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9D4E8" w:themeColor="accent1" w:themeTint="33"/>
  <w:body>
    <w:p w14:paraId="1364F0AF" w14:textId="6A8C7FF5" w:rsidR="00EA42B8" w:rsidRDefault="00BB7D82" w:rsidP="00EA42B8">
      <w:pPr>
        <w:rPr>
          <w:rFonts w:ascii="Arial" w:hAnsi="Arial" w:cs="Arial"/>
          <w:b/>
          <w:bCs/>
          <w:sz w:val="28"/>
          <w:szCs w:val="28"/>
        </w:rPr>
      </w:pPr>
      <w:r w:rsidRPr="00EA42B8">
        <w:rPr>
          <w:rFonts w:ascii="Century Gothic" w:hAnsi="Century Gothic" w:cs="Arial"/>
          <w:noProof/>
          <w:sz w:val="28"/>
          <w:szCs w:val="28"/>
        </w:rPr>
        <w:drawing>
          <wp:anchor distT="0" distB="0" distL="114300" distR="114300" simplePos="0" relativeHeight="251658240" behindDoc="0" locked="0" layoutInCell="1" allowOverlap="1" wp14:anchorId="0EEEE844" wp14:editId="50DF035E">
            <wp:simplePos x="0" y="0"/>
            <wp:positionH relativeFrom="column">
              <wp:posOffset>114300</wp:posOffset>
            </wp:positionH>
            <wp:positionV relativeFrom="paragraph">
              <wp:posOffset>314325</wp:posOffset>
            </wp:positionV>
            <wp:extent cx="923925" cy="683895"/>
            <wp:effectExtent l="0" t="0" r="0" b="1905"/>
            <wp:wrapThrough wrapText="bothSides">
              <wp:wrapPolygon edited="0">
                <wp:start x="4008" y="0"/>
                <wp:lineTo x="4008" y="13838"/>
                <wp:lineTo x="4899" y="19253"/>
                <wp:lineTo x="8462" y="21058"/>
                <wp:lineTo x="9353" y="21058"/>
                <wp:lineTo x="12915" y="21058"/>
                <wp:lineTo x="13806" y="21058"/>
                <wp:lineTo x="17369" y="19253"/>
                <wp:lineTo x="18705" y="13237"/>
                <wp:lineTo x="18260" y="0"/>
                <wp:lineTo x="400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683895"/>
                    </a:xfrm>
                    <a:prstGeom prst="rect">
                      <a:avLst/>
                    </a:prstGeom>
                    <a:noFill/>
                  </pic:spPr>
                </pic:pic>
              </a:graphicData>
            </a:graphic>
            <wp14:sizeRelH relativeFrom="margin">
              <wp14:pctWidth>0</wp14:pctWidth>
            </wp14:sizeRelH>
            <wp14:sizeRelV relativeFrom="margin">
              <wp14:pctHeight>0</wp14:pctHeight>
            </wp14:sizeRelV>
          </wp:anchor>
        </w:drawing>
      </w:r>
    </w:p>
    <w:p w14:paraId="22721A6E" w14:textId="1C29E1BE" w:rsidR="00EA42B8" w:rsidRPr="00EA42B8" w:rsidRDefault="00EA42B8" w:rsidP="00EA42B8">
      <w:pPr>
        <w:jc w:val="center"/>
        <w:rPr>
          <w:rFonts w:ascii="Century Gothic" w:hAnsi="Century Gothic" w:cs="Arial"/>
          <w:b/>
          <w:bCs/>
          <w:sz w:val="28"/>
          <w:szCs w:val="28"/>
        </w:rPr>
      </w:pPr>
      <w:r w:rsidRPr="00EA42B8">
        <w:rPr>
          <w:rFonts w:ascii="Century Gothic" w:hAnsi="Century Gothic" w:cs="Arial"/>
          <w:b/>
          <w:bCs/>
          <w:sz w:val="28"/>
          <w:szCs w:val="28"/>
        </w:rPr>
        <w:t>Escuela Normal de Educación Preescolar Del Estado de</w:t>
      </w:r>
      <w:r w:rsidR="00BB7D82">
        <w:rPr>
          <w:rFonts w:ascii="Century Gothic" w:hAnsi="Century Gothic" w:cs="Arial"/>
          <w:b/>
          <w:bCs/>
          <w:sz w:val="28"/>
          <w:szCs w:val="28"/>
        </w:rPr>
        <w:t xml:space="preserve"> </w:t>
      </w:r>
      <w:r w:rsidRPr="00EA42B8">
        <w:rPr>
          <w:rFonts w:ascii="Century Gothic" w:hAnsi="Century Gothic" w:cs="Arial"/>
          <w:b/>
          <w:bCs/>
          <w:sz w:val="28"/>
          <w:szCs w:val="28"/>
        </w:rPr>
        <w:t>Coahuila de Zaragoza</w:t>
      </w:r>
    </w:p>
    <w:p w14:paraId="0E6CB1ED" w14:textId="77777777" w:rsidR="00EA42B8" w:rsidRPr="00EA42B8" w:rsidRDefault="00EA42B8" w:rsidP="00EA42B8">
      <w:pPr>
        <w:jc w:val="center"/>
        <w:rPr>
          <w:rFonts w:ascii="Century Gothic" w:hAnsi="Century Gothic" w:cs="Arial"/>
          <w:sz w:val="28"/>
          <w:szCs w:val="28"/>
        </w:rPr>
      </w:pPr>
      <w:r w:rsidRPr="00EA42B8">
        <w:rPr>
          <w:rFonts w:ascii="Century Gothic" w:hAnsi="Century Gothic" w:cs="Arial"/>
          <w:sz w:val="28"/>
          <w:szCs w:val="28"/>
        </w:rPr>
        <w:t>Licenciatura en educación preescolar</w:t>
      </w:r>
    </w:p>
    <w:p w14:paraId="7AF27AE8" w14:textId="77777777" w:rsidR="00EA42B8" w:rsidRPr="00EA42B8" w:rsidRDefault="00EA42B8" w:rsidP="00EA42B8">
      <w:pPr>
        <w:jc w:val="center"/>
        <w:rPr>
          <w:rFonts w:ascii="Century Gothic" w:hAnsi="Century Gothic" w:cs="Arial"/>
          <w:sz w:val="28"/>
          <w:szCs w:val="28"/>
        </w:rPr>
      </w:pPr>
      <w:r w:rsidRPr="00EA42B8">
        <w:rPr>
          <w:rFonts w:ascii="Century Gothic" w:hAnsi="Century Gothic" w:cs="Arial"/>
          <w:sz w:val="28"/>
          <w:szCs w:val="28"/>
        </w:rPr>
        <w:t xml:space="preserve">Ciclo escolar 2020-2021 </w:t>
      </w:r>
    </w:p>
    <w:p w14:paraId="2150CF79" w14:textId="564AD5C2" w:rsidR="00EA42B8" w:rsidRPr="00EA42B8" w:rsidRDefault="00EA42B8" w:rsidP="00BB7D82">
      <w:pPr>
        <w:jc w:val="center"/>
        <w:rPr>
          <w:rFonts w:ascii="Century Gothic" w:hAnsi="Century Gothic" w:cs="Arial"/>
          <w:sz w:val="28"/>
          <w:szCs w:val="28"/>
        </w:rPr>
      </w:pPr>
      <w:r w:rsidRPr="00EA42B8">
        <w:rPr>
          <w:rFonts w:ascii="Century Gothic" w:hAnsi="Century Gothic" w:cs="Arial"/>
          <w:sz w:val="28"/>
          <w:szCs w:val="28"/>
        </w:rPr>
        <w:t>Cuarto Semestre</w:t>
      </w:r>
    </w:p>
    <w:p w14:paraId="34342030" w14:textId="77777777" w:rsidR="00EA42B8" w:rsidRPr="00EA42B8" w:rsidRDefault="00EA42B8" w:rsidP="00EA42B8">
      <w:pPr>
        <w:jc w:val="center"/>
        <w:rPr>
          <w:rFonts w:ascii="Century Gothic" w:hAnsi="Century Gothic" w:cs="Arial"/>
          <w:sz w:val="28"/>
          <w:szCs w:val="28"/>
        </w:rPr>
      </w:pPr>
      <w:r w:rsidRPr="00EA42B8">
        <w:rPr>
          <w:rFonts w:ascii="Century Gothic" w:hAnsi="Century Gothic" w:cs="Arial"/>
          <w:b/>
          <w:bCs/>
          <w:sz w:val="28"/>
          <w:szCs w:val="28"/>
        </w:rPr>
        <w:t>Curso:</w:t>
      </w:r>
      <w:r w:rsidRPr="00EA42B8">
        <w:rPr>
          <w:rFonts w:ascii="Century Gothic" w:hAnsi="Century Gothic" w:cs="Arial"/>
          <w:sz w:val="28"/>
          <w:szCs w:val="28"/>
        </w:rPr>
        <w:t xml:space="preserve"> Optativa filosofía de la educación </w:t>
      </w:r>
    </w:p>
    <w:p w14:paraId="4EC39300" w14:textId="168FD813" w:rsidR="00EA42B8" w:rsidRPr="00EA42B8" w:rsidRDefault="00EA42B8" w:rsidP="00EA42B8">
      <w:pPr>
        <w:jc w:val="center"/>
        <w:rPr>
          <w:rFonts w:ascii="Century Gothic" w:hAnsi="Century Gothic" w:cs="Arial"/>
          <w:sz w:val="28"/>
          <w:szCs w:val="28"/>
        </w:rPr>
      </w:pPr>
      <w:r w:rsidRPr="00EA42B8">
        <w:rPr>
          <w:rFonts w:ascii="Century Gothic" w:hAnsi="Century Gothic" w:cs="Arial"/>
          <w:b/>
          <w:bCs/>
          <w:sz w:val="28"/>
          <w:szCs w:val="28"/>
        </w:rPr>
        <w:t>Trabajo:</w:t>
      </w:r>
      <w:r w:rsidRPr="00EA42B8">
        <w:rPr>
          <w:rFonts w:ascii="Century Gothic" w:hAnsi="Century Gothic" w:cs="Arial"/>
          <w:sz w:val="28"/>
          <w:szCs w:val="28"/>
        </w:rPr>
        <w:t xml:space="preserve"> La educación para el mantenimiento de las estructuras o para el cambio social.</w:t>
      </w:r>
    </w:p>
    <w:p w14:paraId="3FEB3E5E" w14:textId="77777777" w:rsidR="00EA42B8" w:rsidRPr="00EA42B8" w:rsidRDefault="00EA42B8" w:rsidP="00EA42B8">
      <w:pPr>
        <w:jc w:val="center"/>
        <w:rPr>
          <w:rFonts w:ascii="Century Gothic" w:hAnsi="Century Gothic" w:cs="Arial"/>
          <w:sz w:val="28"/>
          <w:szCs w:val="28"/>
        </w:rPr>
      </w:pPr>
      <w:r w:rsidRPr="00EA42B8">
        <w:rPr>
          <w:rFonts w:ascii="Century Gothic" w:hAnsi="Century Gothic" w:cs="Arial"/>
          <w:b/>
          <w:bCs/>
          <w:sz w:val="28"/>
          <w:szCs w:val="28"/>
        </w:rPr>
        <w:t>Docente:</w:t>
      </w:r>
      <w:r w:rsidRPr="00EA42B8">
        <w:rPr>
          <w:rFonts w:ascii="Century Gothic" w:hAnsi="Century Gothic" w:cs="Arial"/>
          <w:sz w:val="28"/>
          <w:szCs w:val="28"/>
        </w:rPr>
        <w:t xml:space="preserve"> Daniel Diaz Gutiérrez </w:t>
      </w:r>
    </w:p>
    <w:p w14:paraId="3EC46E0C" w14:textId="2B15D7CF" w:rsidR="00EA42B8" w:rsidRPr="00EA42B8" w:rsidRDefault="00EA42B8" w:rsidP="00EA42B8">
      <w:pPr>
        <w:jc w:val="center"/>
        <w:rPr>
          <w:rFonts w:ascii="Century Gothic" w:hAnsi="Century Gothic" w:cs="Arial"/>
          <w:sz w:val="28"/>
          <w:szCs w:val="28"/>
        </w:rPr>
      </w:pPr>
      <w:r w:rsidRPr="00EA42B8">
        <w:rPr>
          <w:rFonts w:ascii="Century Gothic" w:hAnsi="Century Gothic" w:cs="Arial"/>
          <w:b/>
          <w:bCs/>
          <w:sz w:val="28"/>
          <w:szCs w:val="28"/>
        </w:rPr>
        <w:t>Alumna:</w:t>
      </w:r>
      <w:r w:rsidRPr="00EA42B8">
        <w:rPr>
          <w:rFonts w:ascii="Century Gothic" w:hAnsi="Century Gothic" w:cs="Arial"/>
          <w:sz w:val="28"/>
          <w:szCs w:val="28"/>
        </w:rPr>
        <w:t xml:space="preserve"> </w:t>
      </w:r>
      <w:r w:rsidR="00BB7D82">
        <w:rPr>
          <w:rFonts w:ascii="Century Gothic" w:hAnsi="Century Gothic" w:cs="Arial"/>
          <w:sz w:val="28"/>
          <w:szCs w:val="28"/>
        </w:rPr>
        <w:t xml:space="preserve">Alicia </w:t>
      </w:r>
      <w:proofErr w:type="spellStart"/>
      <w:r w:rsidR="00BB7D82">
        <w:rPr>
          <w:rFonts w:ascii="Century Gothic" w:hAnsi="Century Gothic" w:cs="Arial"/>
          <w:sz w:val="28"/>
          <w:szCs w:val="28"/>
        </w:rPr>
        <w:t>Marifer</w:t>
      </w:r>
      <w:proofErr w:type="spellEnd"/>
      <w:r w:rsidR="00BB7D82">
        <w:rPr>
          <w:rFonts w:ascii="Century Gothic" w:hAnsi="Century Gothic" w:cs="Arial"/>
          <w:sz w:val="28"/>
          <w:szCs w:val="28"/>
        </w:rPr>
        <w:t xml:space="preserve"> Herrera Reyna</w:t>
      </w:r>
      <w:r w:rsidRPr="00EA42B8">
        <w:rPr>
          <w:rFonts w:ascii="Century Gothic" w:hAnsi="Century Gothic" w:cs="Arial"/>
          <w:sz w:val="28"/>
          <w:szCs w:val="28"/>
        </w:rPr>
        <w:t xml:space="preserve"> #</w:t>
      </w:r>
      <w:r w:rsidR="00BB7D82">
        <w:rPr>
          <w:rFonts w:ascii="Century Gothic" w:hAnsi="Century Gothic" w:cs="Arial"/>
          <w:sz w:val="28"/>
          <w:szCs w:val="28"/>
        </w:rPr>
        <w:t>9</w:t>
      </w:r>
    </w:p>
    <w:p w14:paraId="72C99291" w14:textId="77777777" w:rsidR="00EA42B8" w:rsidRPr="00EA42B8" w:rsidRDefault="00EA42B8" w:rsidP="00EA42B8">
      <w:pPr>
        <w:jc w:val="center"/>
        <w:rPr>
          <w:rFonts w:ascii="Century Gothic" w:hAnsi="Century Gothic" w:cs="Arial"/>
          <w:b/>
          <w:bCs/>
          <w:color w:val="000000"/>
          <w:sz w:val="28"/>
          <w:szCs w:val="28"/>
        </w:rPr>
      </w:pPr>
      <w:r w:rsidRPr="00EA42B8">
        <w:rPr>
          <w:rFonts w:ascii="Century Gothic" w:hAnsi="Century Gothic" w:cs="Arial"/>
          <w:b/>
          <w:bCs/>
          <w:color w:val="000000"/>
          <w:sz w:val="28"/>
          <w:szCs w:val="28"/>
        </w:rPr>
        <w:t>UNIDAD DE APRENDIZAJE II:</w:t>
      </w:r>
    </w:p>
    <w:p w14:paraId="09733268" w14:textId="0B765C88" w:rsidR="00EA42B8" w:rsidRPr="00EA42B8" w:rsidRDefault="00EA42B8" w:rsidP="00EA42B8">
      <w:pPr>
        <w:jc w:val="center"/>
        <w:rPr>
          <w:rFonts w:ascii="Century Gothic" w:hAnsi="Century Gothic" w:cs="Arial"/>
          <w:b/>
          <w:bCs/>
          <w:color w:val="000000"/>
          <w:sz w:val="28"/>
          <w:szCs w:val="28"/>
          <w:u w:val="single"/>
        </w:rPr>
      </w:pPr>
      <w:r w:rsidRPr="00EA42B8">
        <w:rPr>
          <w:rFonts w:ascii="Century Gothic" w:hAnsi="Century Gothic" w:cs="Arial"/>
          <w:b/>
          <w:bCs/>
          <w:color w:val="000000"/>
          <w:sz w:val="28"/>
          <w:szCs w:val="28"/>
        </w:rPr>
        <w:t xml:space="preserve"> </w:t>
      </w:r>
      <w:r w:rsidRPr="00EA42B8">
        <w:rPr>
          <w:rFonts w:ascii="Century Gothic" w:hAnsi="Century Gothic" w:cs="Arial"/>
          <w:b/>
          <w:bCs/>
          <w:color w:val="000000"/>
          <w:sz w:val="28"/>
          <w:szCs w:val="28"/>
          <w:u w:val="single"/>
        </w:rPr>
        <w:t>EL SENTIDO Y LOS FINES DE LA EDUCACIÓN.</w:t>
      </w:r>
    </w:p>
    <w:p w14:paraId="67C93940" w14:textId="2AFC3BD5" w:rsidR="00EA42B8" w:rsidRPr="00EA42B8" w:rsidRDefault="00EA42B8" w:rsidP="00EA42B8">
      <w:pPr>
        <w:jc w:val="center"/>
        <w:rPr>
          <w:rFonts w:ascii="Century Gothic" w:hAnsi="Century Gothic" w:cs="Arial"/>
          <w:b/>
          <w:bCs/>
          <w:color w:val="000000"/>
          <w:sz w:val="28"/>
          <w:szCs w:val="28"/>
        </w:rPr>
      </w:pPr>
      <w:r w:rsidRPr="00EA42B8">
        <w:rPr>
          <w:rFonts w:ascii="Century Gothic" w:hAnsi="Century Gothic" w:cs="Arial"/>
          <w:b/>
          <w:bCs/>
          <w:color w:val="000000"/>
          <w:sz w:val="28"/>
          <w:szCs w:val="28"/>
        </w:rPr>
        <w:t>Competencias:</w:t>
      </w:r>
    </w:p>
    <w:p w14:paraId="6E24CA69" w14:textId="010F71CC" w:rsidR="00EA42B8" w:rsidRPr="00EA42B8" w:rsidRDefault="00EA42B8" w:rsidP="00EA42B8">
      <w:pPr>
        <w:pStyle w:val="Prrafodelista"/>
        <w:numPr>
          <w:ilvl w:val="0"/>
          <w:numId w:val="2"/>
        </w:numPr>
        <w:rPr>
          <w:rFonts w:ascii="Century Gothic" w:hAnsi="Century Gothic" w:cs="Arial"/>
          <w:color w:val="000000"/>
          <w:sz w:val="28"/>
          <w:szCs w:val="28"/>
        </w:rPr>
      </w:pPr>
      <w:r w:rsidRPr="00EA42B8">
        <w:rPr>
          <w:rFonts w:ascii="Century Gothic" w:hAnsi="Century Gothic" w:cs="Arial"/>
          <w:color w:val="000000"/>
          <w:sz w:val="28"/>
          <w:szCs w:val="28"/>
        </w:rPr>
        <w:t>Actúa de manera ética ante la diversidad de situaciones que se presentan en la práctica profesional.</w:t>
      </w:r>
    </w:p>
    <w:p w14:paraId="78CC211B" w14:textId="2AA05670" w:rsidR="00EA42B8" w:rsidRPr="00EA42B8" w:rsidRDefault="00EA42B8" w:rsidP="00EA42B8">
      <w:pPr>
        <w:pStyle w:val="Prrafodelista"/>
        <w:numPr>
          <w:ilvl w:val="0"/>
          <w:numId w:val="2"/>
        </w:numPr>
        <w:rPr>
          <w:rFonts w:ascii="Century Gothic" w:hAnsi="Century Gothic" w:cs="Arial"/>
          <w:color w:val="000000"/>
          <w:sz w:val="28"/>
          <w:szCs w:val="28"/>
        </w:rPr>
      </w:pPr>
      <w:r w:rsidRPr="00EA42B8">
        <w:rPr>
          <w:rFonts w:ascii="Century Gothic" w:hAnsi="Century Gothic" w:cs="Arial"/>
          <w:color w:val="000000"/>
          <w:sz w:val="28"/>
          <w:szCs w:val="28"/>
        </w:rPr>
        <w:t>Integra recursos de la investigación educativa para enriquecer su práctica profesional, expresando su interés por el conocimiento, la ciencia y la mejora de la educación.</w:t>
      </w:r>
    </w:p>
    <w:p w14:paraId="3B46615D" w14:textId="77777777" w:rsidR="00EA42B8" w:rsidRPr="00EA42B8" w:rsidRDefault="00EA42B8" w:rsidP="00EA42B8">
      <w:pPr>
        <w:jc w:val="center"/>
        <w:rPr>
          <w:rFonts w:ascii="Century Gothic" w:hAnsi="Century Gothic" w:cs="Arial"/>
          <w:sz w:val="28"/>
          <w:szCs w:val="28"/>
        </w:rPr>
      </w:pPr>
      <w:r w:rsidRPr="00EA42B8">
        <w:rPr>
          <w:rFonts w:ascii="Century Gothic" w:hAnsi="Century Gothic" w:cs="Arial"/>
          <w:sz w:val="28"/>
          <w:szCs w:val="28"/>
        </w:rPr>
        <w:t>2° ¨B¨</w:t>
      </w:r>
    </w:p>
    <w:p w14:paraId="1611F4B8" w14:textId="4EE95ACF" w:rsidR="00EA42B8" w:rsidRPr="00EA42B8" w:rsidRDefault="00EA42B8" w:rsidP="00EA42B8">
      <w:pPr>
        <w:jc w:val="center"/>
        <w:rPr>
          <w:rFonts w:ascii="Century Gothic" w:hAnsi="Century Gothic" w:cs="Arial"/>
          <w:sz w:val="28"/>
          <w:szCs w:val="28"/>
        </w:rPr>
      </w:pPr>
      <w:r w:rsidRPr="00EA42B8">
        <w:rPr>
          <w:rFonts w:ascii="Century Gothic" w:hAnsi="Century Gothic" w:cs="Arial"/>
          <w:sz w:val="28"/>
          <w:szCs w:val="28"/>
        </w:rPr>
        <w:t>27-Abril-2021.</w:t>
      </w:r>
    </w:p>
    <w:p w14:paraId="49E5F8B5" w14:textId="0004F912" w:rsidR="00EA42B8" w:rsidRDefault="00EA42B8" w:rsidP="00EA42B8">
      <w:pPr>
        <w:jc w:val="center"/>
        <w:rPr>
          <w:rFonts w:ascii="Century Gothic" w:hAnsi="Century Gothic" w:cs="Arial"/>
          <w:sz w:val="28"/>
          <w:szCs w:val="28"/>
        </w:rPr>
      </w:pPr>
      <w:r w:rsidRPr="00EA42B8">
        <w:rPr>
          <w:rFonts w:ascii="Century Gothic" w:hAnsi="Century Gothic" w:cs="Arial"/>
          <w:sz w:val="28"/>
          <w:szCs w:val="28"/>
        </w:rPr>
        <w:t>Saltillo, Coahuila, México.</w:t>
      </w:r>
    </w:p>
    <w:p w14:paraId="59D3C4FC" w14:textId="2C38E026" w:rsidR="00BB7D82" w:rsidRDefault="00BB7D82" w:rsidP="00EA42B8">
      <w:pPr>
        <w:jc w:val="center"/>
        <w:rPr>
          <w:rFonts w:ascii="Century Gothic" w:hAnsi="Century Gothic" w:cs="Arial"/>
          <w:sz w:val="28"/>
          <w:szCs w:val="28"/>
        </w:rPr>
      </w:pPr>
    </w:p>
    <w:p w14:paraId="1CFBE906" w14:textId="07274F25" w:rsidR="00BB7D82" w:rsidRDefault="00BB7D82" w:rsidP="00EA42B8">
      <w:pPr>
        <w:jc w:val="center"/>
        <w:rPr>
          <w:rFonts w:ascii="Century Gothic" w:hAnsi="Century Gothic" w:cs="Arial"/>
          <w:sz w:val="28"/>
          <w:szCs w:val="28"/>
        </w:rPr>
      </w:pPr>
    </w:p>
    <w:p w14:paraId="0A13E841" w14:textId="38C1C6BA" w:rsidR="00BB7D82" w:rsidRDefault="00BB7D82" w:rsidP="00EA42B8">
      <w:pPr>
        <w:jc w:val="center"/>
        <w:rPr>
          <w:rFonts w:ascii="Century Gothic" w:hAnsi="Century Gothic" w:cs="Arial"/>
          <w:sz w:val="28"/>
          <w:szCs w:val="28"/>
        </w:rPr>
      </w:pPr>
    </w:p>
    <w:p w14:paraId="44C5D607" w14:textId="77777777" w:rsidR="00BB7D82" w:rsidRPr="00EA42B8" w:rsidRDefault="00BB7D82" w:rsidP="00EA42B8">
      <w:pPr>
        <w:jc w:val="center"/>
        <w:rPr>
          <w:rFonts w:ascii="Century Gothic" w:hAnsi="Century Gothic" w:cs="Arial"/>
          <w:sz w:val="28"/>
          <w:szCs w:val="28"/>
        </w:rPr>
      </w:pPr>
    </w:p>
    <w:p w14:paraId="6390F1E8" w14:textId="3DDC6FF5" w:rsidR="00F34744" w:rsidRDefault="00302265" w:rsidP="004F7209">
      <w:pPr>
        <w:spacing w:line="360" w:lineRule="auto"/>
        <w:jc w:val="center"/>
        <w:rPr>
          <w:rFonts w:ascii="Arial" w:hAnsi="Arial" w:cs="Arial"/>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7D82">
        <w:rPr>
          <w:rFonts w:ascii="Arial" w:hAnsi="Arial" w:cs="Arial"/>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La educación para el mantenimiento de las estructuras o para el cambio social</w:t>
      </w:r>
    </w:p>
    <w:p w14:paraId="46FE5F9E" w14:textId="77777777" w:rsidR="004F7209" w:rsidRPr="004F7209" w:rsidRDefault="004F7209" w:rsidP="004F7209">
      <w:pPr>
        <w:pStyle w:val="Sinespaciado"/>
        <w:jc w:val="center"/>
        <w:rPr>
          <w:rFonts w:ascii="Arial" w:hAnsi="Arial" w:cs="Arial"/>
          <w:sz w:val="24"/>
          <w:szCs w:val="24"/>
        </w:rPr>
      </w:pPr>
      <w:r w:rsidRPr="004F7209">
        <w:rPr>
          <w:rFonts w:ascii="Arial" w:hAnsi="Arial" w:cs="Arial"/>
          <w:sz w:val="24"/>
          <w:szCs w:val="24"/>
        </w:rPr>
        <w:t>“La neutralidad en la escuela es</w:t>
      </w:r>
    </w:p>
    <w:p w14:paraId="27A7163A" w14:textId="77777777" w:rsidR="004F7209" w:rsidRPr="004F7209" w:rsidRDefault="004F7209" w:rsidP="004F7209">
      <w:pPr>
        <w:pStyle w:val="Sinespaciado"/>
        <w:jc w:val="center"/>
        <w:rPr>
          <w:rFonts w:ascii="Arial" w:hAnsi="Arial" w:cs="Arial"/>
          <w:sz w:val="24"/>
          <w:szCs w:val="24"/>
        </w:rPr>
      </w:pPr>
      <w:r w:rsidRPr="004F7209">
        <w:rPr>
          <w:rFonts w:ascii="Arial" w:hAnsi="Arial" w:cs="Arial"/>
          <w:sz w:val="24"/>
          <w:szCs w:val="24"/>
        </w:rPr>
        <w:t>(un efecto social) sutil e indirecto,</w:t>
      </w:r>
    </w:p>
    <w:p w14:paraId="500C8324" w14:textId="77777777" w:rsidR="004F7209" w:rsidRPr="004F7209" w:rsidRDefault="004F7209" w:rsidP="004F7209">
      <w:pPr>
        <w:pStyle w:val="Sinespaciado"/>
        <w:jc w:val="center"/>
        <w:rPr>
          <w:rFonts w:ascii="Arial" w:hAnsi="Arial" w:cs="Arial"/>
          <w:sz w:val="24"/>
          <w:szCs w:val="24"/>
        </w:rPr>
      </w:pPr>
      <w:r w:rsidRPr="004F7209">
        <w:rPr>
          <w:rFonts w:ascii="Arial" w:hAnsi="Arial" w:cs="Arial"/>
          <w:sz w:val="24"/>
          <w:szCs w:val="24"/>
        </w:rPr>
        <w:t>pues ni los profesores saben muy bien</w:t>
      </w:r>
    </w:p>
    <w:p w14:paraId="0B0FCE47" w14:textId="77777777" w:rsidR="004F7209" w:rsidRPr="004F7209" w:rsidRDefault="004F7209" w:rsidP="004F7209">
      <w:pPr>
        <w:pStyle w:val="Sinespaciado"/>
        <w:jc w:val="center"/>
        <w:rPr>
          <w:rFonts w:ascii="Arial" w:hAnsi="Arial" w:cs="Arial"/>
          <w:sz w:val="24"/>
          <w:szCs w:val="24"/>
        </w:rPr>
      </w:pPr>
      <w:r w:rsidRPr="004F7209">
        <w:rPr>
          <w:rFonts w:ascii="Arial" w:hAnsi="Arial" w:cs="Arial"/>
          <w:sz w:val="24"/>
          <w:szCs w:val="24"/>
        </w:rPr>
        <w:t>lo que hacen ni los alumnos saben muy</w:t>
      </w:r>
    </w:p>
    <w:p w14:paraId="58C6772F" w14:textId="66D0B29C" w:rsidR="004F7209" w:rsidRDefault="004F7209" w:rsidP="004F7209">
      <w:pPr>
        <w:pStyle w:val="Sinespaciado"/>
        <w:jc w:val="center"/>
        <w:rPr>
          <w:rFonts w:ascii="Arial" w:hAnsi="Arial" w:cs="Arial"/>
          <w:sz w:val="24"/>
          <w:szCs w:val="24"/>
        </w:rPr>
      </w:pPr>
      <w:r w:rsidRPr="004F7209">
        <w:rPr>
          <w:rFonts w:ascii="Arial" w:hAnsi="Arial" w:cs="Arial"/>
          <w:sz w:val="24"/>
          <w:szCs w:val="24"/>
        </w:rPr>
        <w:t>bien lo que les están haciendo”.</w:t>
      </w:r>
    </w:p>
    <w:p w14:paraId="6F610088" w14:textId="77777777" w:rsidR="004F7209" w:rsidRDefault="004F7209" w:rsidP="004F7209">
      <w:pPr>
        <w:pStyle w:val="Sinespaciado"/>
        <w:jc w:val="center"/>
        <w:rPr>
          <w:rFonts w:ascii="Arial" w:hAnsi="Arial" w:cs="Arial"/>
          <w:sz w:val="24"/>
          <w:szCs w:val="24"/>
        </w:rPr>
      </w:pPr>
    </w:p>
    <w:p w14:paraId="0C45DAF2" w14:textId="5E4A059E" w:rsidR="00304E00" w:rsidRDefault="00304E00" w:rsidP="00697379">
      <w:pPr>
        <w:spacing w:line="360" w:lineRule="auto"/>
        <w:rPr>
          <w:rFonts w:ascii="Arial" w:hAnsi="Arial" w:cs="Arial"/>
          <w:sz w:val="24"/>
          <w:szCs w:val="24"/>
        </w:rPr>
      </w:pPr>
      <w:r>
        <w:rPr>
          <w:rFonts w:ascii="Arial" w:hAnsi="Arial" w:cs="Arial"/>
          <w:sz w:val="24"/>
          <w:szCs w:val="24"/>
        </w:rPr>
        <w:t>L</w:t>
      </w:r>
      <w:r w:rsidRPr="00304E00">
        <w:rPr>
          <w:rFonts w:ascii="Arial" w:hAnsi="Arial" w:cs="Arial"/>
          <w:sz w:val="24"/>
          <w:szCs w:val="24"/>
        </w:rPr>
        <w:t>as distintas estructuras sociales de la educación han facilitado el crecimiento intelectivo asociado al entorno y la realidad cultural. Los padres, la familia, las amistades, la escuela, los maestros, el enclave geográfico, la cultura o las condiciones relacionales son parte inherente de la estructura social formativa. Las variables son múltiples, tantas como familias, profesores, pedagogías, naciones o particularidades sociales. No obstante, en medio de la historia y las sociedades occidentales, el sistema educativo español ha presentado y presenta serias y graves deficiencias estructurales.</w:t>
      </w:r>
    </w:p>
    <w:p w14:paraId="0F21488A" w14:textId="77777777" w:rsidR="00304E00" w:rsidRDefault="00304E00" w:rsidP="00304E00">
      <w:pPr>
        <w:spacing w:line="360" w:lineRule="auto"/>
        <w:rPr>
          <w:rFonts w:ascii="Arial" w:hAnsi="Arial" w:cs="Arial"/>
          <w:sz w:val="24"/>
          <w:szCs w:val="24"/>
        </w:rPr>
      </w:pPr>
      <w:r w:rsidRPr="00304E00">
        <w:rPr>
          <w:rFonts w:ascii="Arial" w:hAnsi="Arial" w:cs="Arial"/>
          <w:sz w:val="24"/>
          <w:szCs w:val="24"/>
        </w:rPr>
        <w:t>Dentro de los requerimientos de cambio para favorecer en la cultura social de los individuos es necesario comenzar por tener empatía hacia ellos, si hablamos en el aspecto cultural de la educación es necesario que empaticemos con todos los individuos involucrados, haciendo frente a la diversidad social y cultural que pudiera manifestarse dentro de un grupo de personas que están siendo formadas para la vida diarias</w:t>
      </w:r>
      <w:r>
        <w:rPr>
          <w:rFonts w:ascii="Arial" w:hAnsi="Arial" w:cs="Arial"/>
          <w:sz w:val="24"/>
          <w:szCs w:val="24"/>
        </w:rPr>
        <w:t>.</w:t>
      </w:r>
    </w:p>
    <w:p w14:paraId="5596F36A" w14:textId="1C309719" w:rsidR="00304E00" w:rsidRPr="00304E00" w:rsidRDefault="00304E00" w:rsidP="00304E00">
      <w:pPr>
        <w:spacing w:line="360" w:lineRule="auto"/>
        <w:rPr>
          <w:rFonts w:ascii="Arial" w:hAnsi="Arial" w:cs="Arial"/>
          <w:sz w:val="24"/>
          <w:szCs w:val="24"/>
        </w:rPr>
      </w:pPr>
      <w:r w:rsidRPr="00304E00">
        <w:rPr>
          <w:rFonts w:ascii="Arial" w:hAnsi="Arial" w:cs="Arial"/>
          <w:sz w:val="24"/>
          <w:szCs w:val="24"/>
        </w:rPr>
        <w:t>Las sociedades que busquen el desarrollo deben modernizar sus estructuras, sus procesos de producir sus valores, y potenciar una educación donde prime la formación de hombres creativos, innovadores, libres, atendiendo a todos los sectores sociales.</w:t>
      </w:r>
    </w:p>
    <w:p w14:paraId="2E2F9110" w14:textId="12BF9592" w:rsidR="00304E00" w:rsidRDefault="00304E00" w:rsidP="00304E00">
      <w:pPr>
        <w:spacing w:line="360" w:lineRule="auto"/>
        <w:rPr>
          <w:rFonts w:ascii="Arial" w:hAnsi="Arial" w:cs="Arial"/>
          <w:sz w:val="24"/>
          <w:szCs w:val="24"/>
        </w:rPr>
      </w:pPr>
      <w:r w:rsidRPr="00304E00">
        <w:rPr>
          <w:rFonts w:ascii="Arial" w:hAnsi="Arial" w:cs="Arial"/>
          <w:sz w:val="24"/>
          <w:szCs w:val="24"/>
        </w:rPr>
        <w:t>Este con el fin de mejorar la calidad educativa</w:t>
      </w:r>
      <w:r>
        <w:rPr>
          <w:rFonts w:ascii="Arial" w:hAnsi="Arial" w:cs="Arial"/>
          <w:sz w:val="24"/>
          <w:szCs w:val="24"/>
        </w:rPr>
        <w:t>, c</w:t>
      </w:r>
      <w:r w:rsidRPr="00304E00">
        <w:rPr>
          <w:rFonts w:ascii="Arial" w:hAnsi="Arial" w:cs="Arial"/>
          <w:sz w:val="24"/>
          <w:szCs w:val="24"/>
        </w:rPr>
        <w:t>reo que el factor más importante para que esto se pueda dar y potencializar es la área política-económica de nuestro país, ya que es el que puede aportar los recursos económicos que se necesitan para mejorar los espacios de aprendizaje de la sociedad Mexicana y encargado de gestionar que la educación en México  no sea abandonada ni vaya en declive sino que aumente y mejore cada vez más.</w:t>
      </w:r>
    </w:p>
    <w:p w14:paraId="1B050EBD" w14:textId="6E7C35F9" w:rsidR="00304E00" w:rsidRPr="00304E00" w:rsidRDefault="00304E00" w:rsidP="00304E00">
      <w:pPr>
        <w:spacing w:line="360" w:lineRule="auto"/>
        <w:rPr>
          <w:rFonts w:ascii="Arial" w:hAnsi="Arial" w:cs="Arial"/>
          <w:sz w:val="24"/>
          <w:szCs w:val="24"/>
        </w:rPr>
      </w:pPr>
      <w:r w:rsidRPr="00304E00">
        <w:rPr>
          <w:rFonts w:ascii="Arial" w:hAnsi="Arial" w:cs="Arial"/>
          <w:sz w:val="24"/>
          <w:szCs w:val="24"/>
        </w:rPr>
        <w:lastRenderedPageBreak/>
        <w:t>Es evidente que los cambios sociales no los origina de forma directa la educación, pero si es ella la responsable de dotar a la sociedad de personas capacitadas para que promuevan el progreso y prepararlas para adaptarse a la vertiginosa renovación tecnológica.</w:t>
      </w:r>
    </w:p>
    <w:p w14:paraId="2C132B59" w14:textId="77777777" w:rsidR="00304E00" w:rsidRPr="00304E00" w:rsidRDefault="00304E00" w:rsidP="00304E00">
      <w:pPr>
        <w:spacing w:line="360" w:lineRule="auto"/>
        <w:rPr>
          <w:rFonts w:ascii="Arial" w:hAnsi="Arial" w:cs="Arial"/>
          <w:sz w:val="24"/>
          <w:szCs w:val="24"/>
        </w:rPr>
      </w:pPr>
    </w:p>
    <w:p w14:paraId="41C95C0F" w14:textId="77777777" w:rsidR="00304E00" w:rsidRDefault="00304E00" w:rsidP="00697379">
      <w:pPr>
        <w:spacing w:line="360" w:lineRule="auto"/>
        <w:rPr>
          <w:rFonts w:ascii="Arial" w:hAnsi="Arial" w:cs="Arial"/>
          <w:sz w:val="24"/>
          <w:szCs w:val="24"/>
        </w:rPr>
      </w:pPr>
      <w:r w:rsidRPr="00304E00">
        <w:rPr>
          <w:rFonts w:ascii="Arial" w:hAnsi="Arial" w:cs="Arial"/>
          <w:sz w:val="24"/>
          <w:szCs w:val="24"/>
        </w:rPr>
        <w:t>Son retos de la educación actual formar personas críticas, con conciencia de los problemas que afectan a la sociedad y sus miembros, con entrenamiento en técnicas de discusión y debate, capaces de criticar los propios modelos sociales en los que se les forma y de proponer modelos sociales superiores.</w:t>
      </w:r>
    </w:p>
    <w:p w14:paraId="590D5412" w14:textId="77777777" w:rsidR="00304E00" w:rsidRDefault="00304E00" w:rsidP="00697379">
      <w:pPr>
        <w:spacing w:line="360" w:lineRule="auto"/>
        <w:rPr>
          <w:rFonts w:ascii="Arial" w:hAnsi="Arial" w:cs="Arial"/>
          <w:sz w:val="24"/>
          <w:szCs w:val="24"/>
        </w:rPr>
      </w:pPr>
      <w:r>
        <w:rPr>
          <w:rFonts w:ascii="Arial" w:hAnsi="Arial" w:cs="Arial"/>
          <w:sz w:val="24"/>
          <w:szCs w:val="24"/>
        </w:rPr>
        <w:t xml:space="preserve">La </w:t>
      </w:r>
      <w:r w:rsidRPr="00304E00">
        <w:rPr>
          <w:rFonts w:ascii="Arial" w:hAnsi="Arial" w:cs="Arial"/>
          <w:sz w:val="24"/>
          <w:szCs w:val="24"/>
        </w:rPr>
        <w:t>teoría de las organizaciones desde el paradigma mecanicista ha puesto especial atención en temas de estrategia y estructura</w:t>
      </w:r>
      <w:r>
        <w:rPr>
          <w:rFonts w:ascii="Arial" w:hAnsi="Arial" w:cs="Arial"/>
          <w:sz w:val="24"/>
          <w:szCs w:val="24"/>
        </w:rPr>
        <w:t xml:space="preserve"> </w:t>
      </w:r>
      <w:r w:rsidRPr="00304E00">
        <w:rPr>
          <w:rFonts w:ascii="Arial" w:hAnsi="Arial" w:cs="Arial"/>
          <w:sz w:val="24"/>
          <w:szCs w:val="24"/>
        </w:rPr>
        <w:t xml:space="preserve">además del carácter contingente de estas estructuras con respecto a su entorno, en este espacio se ha hecho necesario un enfoque desde la cultura y estructura organizacional hacia la gestión del cambio con miras a lograr la eficiencia en las organizaciones. </w:t>
      </w:r>
    </w:p>
    <w:p w14:paraId="3B9B2869" w14:textId="049B0534" w:rsidR="00304E00" w:rsidRDefault="00304E00" w:rsidP="00697379">
      <w:pPr>
        <w:spacing w:line="360" w:lineRule="auto"/>
        <w:rPr>
          <w:rFonts w:ascii="Arial" w:hAnsi="Arial" w:cs="Arial"/>
          <w:sz w:val="24"/>
          <w:szCs w:val="24"/>
        </w:rPr>
      </w:pPr>
      <w:r w:rsidRPr="00304E00">
        <w:rPr>
          <w:rFonts w:ascii="Arial" w:hAnsi="Arial" w:cs="Arial"/>
          <w:sz w:val="24"/>
          <w:szCs w:val="24"/>
        </w:rPr>
        <w:t xml:space="preserve">En torno a este </w:t>
      </w:r>
      <w:r>
        <w:rPr>
          <w:rFonts w:ascii="Arial" w:hAnsi="Arial" w:cs="Arial"/>
          <w:sz w:val="24"/>
          <w:szCs w:val="24"/>
        </w:rPr>
        <w:t>tema</w:t>
      </w:r>
      <w:r w:rsidRPr="00304E00">
        <w:rPr>
          <w:rFonts w:ascii="Arial" w:hAnsi="Arial" w:cs="Arial"/>
          <w:sz w:val="24"/>
          <w:szCs w:val="24"/>
        </w:rPr>
        <w:t xml:space="preserve">, los procesos de cambio </w:t>
      </w:r>
      <w:r>
        <w:rPr>
          <w:rFonts w:ascii="Arial" w:hAnsi="Arial" w:cs="Arial"/>
          <w:sz w:val="24"/>
          <w:szCs w:val="24"/>
        </w:rPr>
        <w:t>se</w:t>
      </w:r>
      <w:r w:rsidRPr="00304E00">
        <w:rPr>
          <w:rFonts w:ascii="Arial" w:hAnsi="Arial" w:cs="Arial"/>
          <w:sz w:val="24"/>
          <w:szCs w:val="24"/>
        </w:rPr>
        <w:t xml:space="preserve"> buscan </w:t>
      </w:r>
      <w:r>
        <w:rPr>
          <w:rFonts w:ascii="Arial" w:hAnsi="Arial" w:cs="Arial"/>
          <w:sz w:val="24"/>
          <w:szCs w:val="24"/>
        </w:rPr>
        <w:t xml:space="preserve">en </w:t>
      </w:r>
      <w:r w:rsidRPr="00304E00">
        <w:rPr>
          <w:rFonts w:ascii="Arial" w:hAnsi="Arial" w:cs="Arial"/>
          <w:sz w:val="24"/>
          <w:szCs w:val="24"/>
        </w:rPr>
        <w:t>diferenciación c</w:t>
      </w:r>
      <w:r w:rsidR="004F7209">
        <w:rPr>
          <w:rFonts w:ascii="Arial" w:hAnsi="Arial" w:cs="Arial"/>
          <w:sz w:val="24"/>
          <w:szCs w:val="24"/>
        </w:rPr>
        <w:t>ultural y social</w:t>
      </w:r>
      <w:r w:rsidRPr="00304E00">
        <w:rPr>
          <w:rFonts w:ascii="Arial" w:hAnsi="Arial" w:cs="Arial"/>
          <w:sz w:val="24"/>
          <w:szCs w:val="24"/>
        </w:rPr>
        <w:t>, reconocen al cambio en la estructura y en la cultura como factores que podrían influenciar en el diseño de una configuración particular en las organizaciones y lograr un impacto satisfactorio en su desempeño, así, de manera complementaria son justamente los diseños estructurales mecanicistas y la cultura dominante, los que podrían revelarse como impedimentos poderosos para el cambio.</w:t>
      </w:r>
    </w:p>
    <w:p w14:paraId="1EBBF72A" w14:textId="18260637" w:rsidR="004F7209" w:rsidRPr="004F7209" w:rsidRDefault="004F7209" w:rsidP="004F7209">
      <w:pPr>
        <w:pStyle w:val="Sinespaciado"/>
        <w:rPr>
          <w:rFonts w:ascii="Arial" w:hAnsi="Arial" w:cs="Arial"/>
          <w:sz w:val="24"/>
          <w:szCs w:val="24"/>
        </w:rPr>
      </w:pPr>
      <w:r>
        <w:rPr>
          <w:rFonts w:ascii="Arial" w:hAnsi="Arial" w:cs="Arial"/>
          <w:sz w:val="24"/>
          <w:szCs w:val="24"/>
        </w:rPr>
        <w:t>-L</w:t>
      </w:r>
      <w:r w:rsidRPr="004F7209">
        <w:rPr>
          <w:rFonts w:ascii="Arial" w:hAnsi="Arial" w:cs="Arial"/>
          <w:sz w:val="24"/>
          <w:szCs w:val="24"/>
        </w:rPr>
        <w:t>os educadores persisten en actuar</w:t>
      </w:r>
      <w:r>
        <w:rPr>
          <w:rFonts w:ascii="Arial" w:hAnsi="Arial" w:cs="Arial"/>
          <w:sz w:val="24"/>
          <w:szCs w:val="24"/>
        </w:rPr>
        <w:t xml:space="preserve"> </w:t>
      </w:r>
      <w:r w:rsidRPr="004F7209">
        <w:rPr>
          <w:rFonts w:ascii="Arial" w:hAnsi="Arial" w:cs="Arial"/>
          <w:sz w:val="24"/>
          <w:szCs w:val="24"/>
        </w:rPr>
        <w:t>de un modo que se acentúe la confusión y el desorden existentes, con</w:t>
      </w:r>
      <w:r>
        <w:rPr>
          <w:rFonts w:ascii="Arial" w:hAnsi="Arial" w:cs="Arial"/>
          <w:sz w:val="24"/>
          <w:szCs w:val="24"/>
        </w:rPr>
        <w:t xml:space="preserve"> </w:t>
      </w:r>
      <w:r w:rsidRPr="004F7209">
        <w:rPr>
          <w:rFonts w:ascii="Arial" w:hAnsi="Arial" w:cs="Arial"/>
          <w:sz w:val="24"/>
          <w:szCs w:val="24"/>
        </w:rPr>
        <w:t>la posibilidad muy clara de que éstos aumenten,</w:t>
      </w:r>
    </w:p>
    <w:p w14:paraId="476F1F6F" w14:textId="4E120321" w:rsidR="004F7209" w:rsidRPr="004F7209" w:rsidRDefault="004F7209" w:rsidP="004F7209">
      <w:pPr>
        <w:pStyle w:val="Sinespaciado"/>
        <w:rPr>
          <w:rFonts w:ascii="Arial" w:hAnsi="Arial" w:cs="Arial"/>
          <w:sz w:val="24"/>
          <w:szCs w:val="24"/>
        </w:rPr>
      </w:pPr>
      <w:r>
        <w:rPr>
          <w:rFonts w:ascii="Arial" w:hAnsi="Arial" w:cs="Arial"/>
          <w:sz w:val="24"/>
          <w:szCs w:val="24"/>
        </w:rPr>
        <w:t>-L</w:t>
      </w:r>
      <w:r w:rsidRPr="004F7209">
        <w:rPr>
          <w:rFonts w:ascii="Arial" w:hAnsi="Arial" w:cs="Arial"/>
          <w:sz w:val="24"/>
          <w:szCs w:val="24"/>
        </w:rPr>
        <w:t>os educadores pueden seleccionar</w:t>
      </w:r>
      <w:r>
        <w:rPr>
          <w:rFonts w:ascii="Arial" w:hAnsi="Arial" w:cs="Arial"/>
          <w:sz w:val="24"/>
          <w:szCs w:val="24"/>
        </w:rPr>
        <w:t xml:space="preserve"> </w:t>
      </w:r>
      <w:r w:rsidRPr="004F7209">
        <w:rPr>
          <w:rFonts w:ascii="Arial" w:hAnsi="Arial" w:cs="Arial"/>
          <w:sz w:val="24"/>
          <w:szCs w:val="24"/>
        </w:rPr>
        <w:t>las nuevas fuerzas culturales, tecnológicas y científicas y sus proyecciones para prever posibles resultados y determinar que la escuela</w:t>
      </w:r>
      <w:r>
        <w:rPr>
          <w:rFonts w:ascii="Arial" w:hAnsi="Arial" w:cs="Arial"/>
          <w:sz w:val="24"/>
          <w:szCs w:val="24"/>
        </w:rPr>
        <w:t xml:space="preserve"> </w:t>
      </w:r>
      <w:r w:rsidRPr="004F7209">
        <w:rPr>
          <w:rFonts w:ascii="Arial" w:hAnsi="Arial" w:cs="Arial"/>
          <w:sz w:val="24"/>
          <w:szCs w:val="24"/>
        </w:rPr>
        <w:t>se una a tales fuerzas</w:t>
      </w:r>
      <w:r>
        <w:rPr>
          <w:rFonts w:ascii="Arial" w:hAnsi="Arial" w:cs="Arial"/>
          <w:sz w:val="24"/>
          <w:szCs w:val="24"/>
        </w:rPr>
        <w:t>.</w:t>
      </w:r>
    </w:p>
    <w:p w14:paraId="4A234FBE" w14:textId="380B088C" w:rsidR="004F7209" w:rsidRPr="004F7209" w:rsidRDefault="004F7209" w:rsidP="004F7209">
      <w:pPr>
        <w:pStyle w:val="Sinespaciado"/>
        <w:rPr>
          <w:rFonts w:ascii="Arial" w:hAnsi="Arial" w:cs="Arial"/>
          <w:sz w:val="24"/>
          <w:szCs w:val="24"/>
        </w:rPr>
      </w:pPr>
      <w:r>
        <w:rPr>
          <w:rFonts w:ascii="Arial" w:hAnsi="Arial" w:cs="Arial"/>
          <w:sz w:val="24"/>
          <w:szCs w:val="24"/>
        </w:rPr>
        <w:t>-L</w:t>
      </w:r>
      <w:r w:rsidRPr="004F7209">
        <w:rPr>
          <w:rFonts w:ascii="Arial" w:hAnsi="Arial" w:cs="Arial"/>
          <w:sz w:val="24"/>
          <w:szCs w:val="24"/>
        </w:rPr>
        <w:t>os educadores “pueden ser conservadores inteligentes y poner su</w:t>
      </w:r>
      <w:r>
        <w:rPr>
          <w:rFonts w:ascii="Arial" w:hAnsi="Arial" w:cs="Arial"/>
          <w:sz w:val="24"/>
          <w:szCs w:val="24"/>
        </w:rPr>
        <w:t xml:space="preserve"> </w:t>
      </w:r>
      <w:r w:rsidRPr="004F7209">
        <w:rPr>
          <w:rFonts w:ascii="Arial" w:hAnsi="Arial" w:cs="Arial"/>
          <w:sz w:val="24"/>
          <w:szCs w:val="24"/>
        </w:rPr>
        <w:t>empeño en convertir la escuela en</w:t>
      </w:r>
      <w:r>
        <w:rPr>
          <w:rFonts w:ascii="Arial" w:hAnsi="Arial" w:cs="Arial"/>
          <w:sz w:val="24"/>
          <w:szCs w:val="24"/>
        </w:rPr>
        <w:t xml:space="preserve"> </w:t>
      </w:r>
      <w:r w:rsidRPr="004F7209">
        <w:rPr>
          <w:rFonts w:ascii="Arial" w:hAnsi="Arial" w:cs="Arial"/>
          <w:sz w:val="24"/>
          <w:szCs w:val="24"/>
        </w:rPr>
        <w:t>una fuerza que mantenga intacto</w:t>
      </w:r>
      <w:r>
        <w:rPr>
          <w:rFonts w:ascii="Arial" w:hAnsi="Arial" w:cs="Arial"/>
          <w:sz w:val="24"/>
          <w:szCs w:val="24"/>
        </w:rPr>
        <w:t xml:space="preserve"> </w:t>
      </w:r>
      <w:r w:rsidRPr="004F7209">
        <w:rPr>
          <w:rFonts w:ascii="Arial" w:hAnsi="Arial" w:cs="Arial"/>
          <w:sz w:val="24"/>
          <w:szCs w:val="24"/>
        </w:rPr>
        <w:t>el antiguo orden social, frente al impacto de nuevas fuerzas</w:t>
      </w:r>
      <w:r>
        <w:rPr>
          <w:rFonts w:ascii="Arial" w:hAnsi="Arial" w:cs="Arial"/>
          <w:sz w:val="24"/>
          <w:szCs w:val="24"/>
        </w:rPr>
        <w:t>.</w:t>
      </w:r>
    </w:p>
    <w:p w14:paraId="64691A14" w14:textId="77777777" w:rsidR="00304E00" w:rsidRDefault="00304E00" w:rsidP="00697379">
      <w:pPr>
        <w:spacing w:line="360" w:lineRule="auto"/>
        <w:rPr>
          <w:rFonts w:ascii="Arial" w:hAnsi="Arial" w:cs="Arial"/>
          <w:sz w:val="24"/>
          <w:szCs w:val="24"/>
        </w:rPr>
      </w:pPr>
    </w:p>
    <w:p w14:paraId="21EAB803" w14:textId="77777777" w:rsidR="00304E00" w:rsidRDefault="00304E00" w:rsidP="00697379">
      <w:pPr>
        <w:spacing w:line="360" w:lineRule="auto"/>
        <w:rPr>
          <w:rFonts w:ascii="Arial" w:hAnsi="Arial" w:cs="Arial"/>
          <w:sz w:val="24"/>
          <w:szCs w:val="24"/>
        </w:rPr>
      </w:pPr>
    </w:p>
    <w:p w14:paraId="19AF244F" w14:textId="7A0CAC01" w:rsidR="00304E00" w:rsidRDefault="00304E00" w:rsidP="00697379">
      <w:pPr>
        <w:spacing w:line="360" w:lineRule="auto"/>
        <w:rPr>
          <w:rFonts w:ascii="Arial" w:hAnsi="Arial" w:cs="Arial"/>
          <w:sz w:val="24"/>
          <w:szCs w:val="24"/>
        </w:rPr>
      </w:pPr>
    </w:p>
    <w:p w14:paraId="1C27BAB3" w14:textId="1A0D8A1B" w:rsidR="00926B7A" w:rsidRPr="004F7209" w:rsidRDefault="00926B7A" w:rsidP="004F7209">
      <w:pPr>
        <w:spacing w:line="360" w:lineRule="auto"/>
        <w:rPr>
          <w:rFonts w:ascii="Arial" w:hAnsi="Arial" w:cs="Arial"/>
          <w:b/>
          <w:bCs/>
          <w:sz w:val="24"/>
          <w:szCs w:val="24"/>
        </w:rPr>
      </w:pPr>
      <w:r w:rsidRPr="004F7209">
        <w:rPr>
          <w:rFonts w:ascii="Arial" w:hAnsi="Arial" w:cs="Arial"/>
          <w:b/>
          <w:bCs/>
          <w:sz w:val="24"/>
          <w:szCs w:val="24"/>
        </w:rPr>
        <w:lastRenderedPageBreak/>
        <w:t>Referencias</w:t>
      </w:r>
      <w:r w:rsidR="004F7209">
        <w:rPr>
          <w:rFonts w:ascii="Arial" w:hAnsi="Arial" w:cs="Arial"/>
          <w:b/>
          <w:bCs/>
          <w:sz w:val="24"/>
          <w:szCs w:val="24"/>
        </w:rPr>
        <w:t xml:space="preserve"> bibliográficas</w:t>
      </w:r>
      <w:r w:rsidRPr="004F7209">
        <w:rPr>
          <w:rFonts w:ascii="Arial" w:hAnsi="Arial" w:cs="Arial"/>
          <w:b/>
          <w:bCs/>
          <w:sz w:val="24"/>
          <w:szCs w:val="24"/>
        </w:rPr>
        <w:t>:</w:t>
      </w:r>
    </w:p>
    <w:p w14:paraId="6476F0A4" w14:textId="59EDFEA5" w:rsidR="00926B7A" w:rsidRDefault="004F7209" w:rsidP="00697379">
      <w:pPr>
        <w:spacing w:line="360" w:lineRule="auto"/>
        <w:rPr>
          <w:rFonts w:ascii="Arial" w:hAnsi="Arial" w:cs="Arial"/>
          <w:sz w:val="24"/>
          <w:szCs w:val="24"/>
        </w:rPr>
      </w:pPr>
      <w:hyperlink r:id="rId7" w:history="1">
        <w:r w:rsidR="00F90735" w:rsidRPr="005E4AB0">
          <w:rPr>
            <w:rStyle w:val="Hipervnculo"/>
            <w:rFonts w:ascii="Arial" w:hAnsi="Arial" w:cs="Arial"/>
            <w:sz w:val="24"/>
            <w:szCs w:val="24"/>
          </w:rPr>
          <w:t>https://www.monografias.com/trabajos79/educacion-cambio-social/educacion-cambio-social2.shtml</w:t>
        </w:r>
      </w:hyperlink>
    </w:p>
    <w:p w14:paraId="0378E3FA" w14:textId="1477F4D8" w:rsidR="00F90735" w:rsidRDefault="004F7209" w:rsidP="00CA6560">
      <w:pPr>
        <w:rPr>
          <w:rFonts w:ascii="Arial" w:hAnsi="Arial" w:cs="Arial"/>
          <w:sz w:val="24"/>
          <w:szCs w:val="24"/>
        </w:rPr>
      </w:pPr>
      <w:hyperlink r:id="rId8" w:history="1">
        <w:r w:rsidRPr="004F4083">
          <w:rPr>
            <w:rStyle w:val="Hipervnculo"/>
            <w:rFonts w:ascii="Arial" w:hAnsi="Arial" w:cs="Arial"/>
            <w:sz w:val="24"/>
            <w:szCs w:val="24"/>
          </w:rPr>
          <w:t>https://dialnet.unirioja.es/servlet/articulo?codigo=6120616</w:t>
        </w:r>
      </w:hyperlink>
    </w:p>
    <w:p w14:paraId="58F8BD70" w14:textId="7DDFAC33" w:rsidR="004F7209" w:rsidRDefault="004F7209" w:rsidP="00CA6560">
      <w:pPr>
        <w:rPr>
          <w:rFonts w:ascii="Arial" w:hAnsi="Arial" w:cs="Arial"/>
          <w:sz w:val="24"/>
          <w:szCs w:val="24"/>
        </w:rPr>
      </w:pPr>
      <w:hyperlink r:id="rId9" w:history="1">
        <w:r w:rsidRPr="004F4083">
          <w:rPr>
            <w:rStyle w:val="Hipervnculo"/>
            <w:rFonts w:ascii="Arial" w:hAnsi="Arial" w:cs="Arial"/>
            <w:sz w:val="24"/>
            <w:szCs w:val="24"/>
          </w:rPr>
          <w:t>https://www.redalyc.org/pdf/937/93701003.pdf</w:t>
        </w:r>
      </w:hyperlink>
    </w:p>
    <w:p w14:paraId="52A9582B" w14:textId="77777777" w:rsidR="004F7209" w:rsidRDefault="004F7209" w:rsidP="00CA6560">
      <w:pPr>
        <w:rPr>
          <w:rFonts w:ascii="Arial" w:hAnsi="Arial" w:cs="Arial"/>
          <w:sz w:val="24"/>
          <w:szCs w:val="24"/>
        </w:rPr>
      </w:pPr>
      <w:bookmarkStart w:id="0" w:name="_GoBack"/>
      <w:bookmarkEnd w:id="0"/>
    </w:p>
    <w:p w14:paraId="705392DD" w14:textId="77777777" w:rsidR="004F7209" w:rsidRPr="00132FF9" w:rsidRDefault="004F7209" w:rsidP="00CA6560">
      <w:pPr>
        <w:rPr>
          <w:rFonts w:ascii="Arial" w:hAnsi="Arial" w:cs="Arial"/>
          <w:sz w:val="24"/>
          <w:szCs w:val="24"/>
        </w:rPr>
      </w:pPr>
    </w:p>
    <w:p w14:paraId="5502904D" w14:textId="54E0907F" w:rsidR="00302265" w:rsidRPr="00132FF9" w:rsidRDefault="00302265" w:rsidP="00FF7349">
      <w:pPr>
        <w:rPr>
          <w:rFonts w:ascii="Arial" w:hAnsi="Arial" w:cs="Arial"/>
          <w:sz w:val="24"/>
          <w:szCs w:val="24"/>
        </w:rPr>
      </w:pPr>
    </w:p>
    <w:p w14:paraId="00234C30" w14:textId="77777777" w:rsidR="00302265" w:rsidRPr="00EA42B8" w:rsidRDefault="00302265">
      <w:pPr>
        <w:rPr>
          <w:rFonts w:ascii="Arial" w:hAnsi="Arial" w:cs="Arial"/>
        </w:rPr>
      </w:pPr>
    </w:p>
    <w:sectPr w:rsidR="00302265" w:rsidRPr="00EA42B8" w:rsidSect="004F7209">
      <w:pgSz w:w="12240" w:h="15840"/>
      <w:pgMar w:top="1440" w:right="1440" w:bottom="1440" w:left="1440" w:header="720" w:footer="720" w:gutter="0"/>
      <w:pgBorders w:offsetFrom="page">
        <w:top w:val="thinThickThinMediumGap" w:sz="24" w:space="24" w:color="4775E7" w:themeColor="accent4"/>
        <w:left w:val="thinThickThinMediumGap" w:sz="24" w:space="24" w:color="4775E7" w:themeColor="accent4"/>
        <w:bottom w:val="thinThickThinMediumGap" w:sz="24" w:space="24" w:color="4775E7" w:themeColor="accent4"/>
        <w:right w:val="thinThickThinMediumGap" w:sz="24" w:space="24" w:color="4775E7" w:themeColor="accent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3669"/>
    <w:multiLevelType w:val="hybridMultilevel"/>
    <w:tmpl w:val="436C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B37F0"/>
    <w:multiLevelType w:val="hybridMultilevel"/>
    <w:tmpl w:val="820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9D"/>
    <w:rsid w:val="00132FF9"/>
    <w:rsid w:val="001D533A"/>
    <w:rsid w:val="00302265"/>
    <w:rsid w:val="00304E00"/>
    <w:rsid w:val="0035563A"/>
    <w:rsid w:val="003B439D"/>
    <w:rsid w:val="004F7209"/>
    <w:rsid w:val="00511A64"/>
    <w:rsid w:val="00652585"/>
    <w:rsid w:val="00697379"/>
    <w:rsid w:val="008106A6"/>
    <w:rsid w:val="00926B7A"/>
    <w:rsid w:val="00AC1A61"/>
    <w:rsid w:val="00AF62D5"/>
    <w:rsid w:val="00B305B6"/>
    <w:rsid w:val="00BB7D82"/>
    <w:rsid w:val="00BD68F2"/>
    <w:rsid w:val="00CA6560"/>
    <w:rsid w:val="00CC1781"/>
    <w:rsid w:val="00EA42B8"/>
    <w:rsid w:val="00F34744"/>
    <w:rsid w:val="00F551FE"/>
    <w:rsid w:val="00F90735"/>
    <w:rsid w:val="00F95E2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14:docId w14:val="21238440"/>
  <w15:chartTrackingRefBased/>
  <w15:docId w15:val="{B63FB738-4910-422B-BA92-6989FA83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42B8"/>
    <w:pPr>
      <w:spacing w:line="254"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2B8"/>
    <w:pPr>
      <w:ind w:left="720"/>
      <w:contextualSpacing/>
    </w:pPr>
  </w:style>
  <w:style w:type="character" w:styleId="Hipervnculo">
    <w:name w:val="Hyperlink"/>
    <w:basedOn w:val="Fuentedeprrafopredeter"/>
    <w:uiPriority w:val="99"/>
    <w:unhideWhenUsed/>
    <w:rsid w:val="00F90735"/>
    <w:rPr>
      <w:color w:val="6B9F25" w:themeColor="hyperlink"/>
      <w:u w:val="single"/>
    </w:rPr>
  </w:style>
  <w:style w:type="character" w:styleId="Mencinsinresolver">
    <w:name w:val="Unresolved Mention"/>
    <w:basedOn w:val="Fuentedeprrafopredeter"/>
    <w:uiPriority w:val="99"/>
    <w:semiHidden/>
    <w:unhideWhenUsed/>
    <w:rsid w:val="00F90735"/>
    <w:rPr>
      <w:color w:val="605E5C"/>
      <w:shd w:val="clear" w:color="auto" w:fill="E1DFDD"/>
    </w:rPr>
  </w:style>
  <w:style w:type="paragraph" w:styleId="Sinespaciado">
    <w:name w:val="No Spacing"/>
    <w:uiPriority w:val="1"/>
    <w:qFormat/>
    <w:rsid w:val="004F7209"/>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9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120616" TargetMode="External"/><Relationship Id="rId3" Type="http://schemas.openxmlformats.org/officeDocument/2006/relationships/styles" Target="styles.xml"/><Relationship Id="rId7" Type="http://schemas.openxmlformats.org/officeDocument/2006/relationships/hyperlink" Target="https://www.monografias.com/trabajos79/educacion-cambio-social/educacion-cambio-social2.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dalyc.org/pdf/937/93701003.pdf" TargetMode="External"/></Relationships>
</file>

<file path=word/theme/theme1.xml><?xml version="1.0" encoding="utf-8"?>
<a:theme xmlns:a="http://schemas.openxmlformats.org/drawingml/2006/main" name="Office Them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389C-F780-4E85-B9E3-B3F171F8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4</Pages>
  <Words>797</Words>
  <Characters>4389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GALILEA</cp:lastModifiedBy>
  <cp:revision>13</cp:revision>
  <dcterms:created xsi:type="dcterms:W3CDTF">2021-04-26T20:23:00Z</dcterms:created>
  <dcterms:modified xsi:type="dcterms:W3CDTF">2021-04-29T03:10:00Z</dcterms:modified>
</cp:coreProperties>
</file>