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5FCB1" w14:textId="02AE5AE5" w:rsidR="00E24115" w:rsidRDefault="00E24115" w:rsidP="00DB5AC2">
      <w:pPr>
        <w:spacing w:before="100" w:beforeAutospacing="1" w:after="12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Sesión 26. </w:t>
      </w:r>
      <w:r w:rsidRPr="00E241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Contagio De La Literatura: Otra Mirada Didáctica De La Literatura </w:t>
      </w:r>
      <w:r w:rsidRPr="00E241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(2ª parte)</w:t>
      </w:r>
    </w:p>
    <w:p w14:paraId="57D8B10C" w14:textId="3FDBD2E2" w:rsidR="00E24115" w:rsidRDefault="00E24115" w:rsidP="00DB5AC2">
      <w:pPr>
        <w:spacing w:before="100" w:beforeAutospacing="1" w:after="12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Maestro: </w:t>
      </w:r>
      <w:r w:rsidRPr="00E241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Humberto Valdez Sánchez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2574D119" w14:textId="303E0F2B" w:rsidR="00E24115" w:rsidRPr="00E24115" w:rsidRDefault="00E24115" w:rsidP="00DB5AC2">
      <w:pPr>
        <w:spacing w:before="100" w:beforeAutospacing="1" w:after="12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241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Alumna: </w:t>
      </w:r>
      <w:r w:rsidRPr="00E241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Sandra Gpe Flores Alvizo #7</w:t>
      </w:r>
    </w:p>
    <w:p w14:paraId="03352164" w14:textId="41E69D7F" w:rsidR="00E24115" w:rsidRPr="00E24115" w:rsidRDefault="00E24115" w:rsidP="00DB5AC2">
      <w:pPr>
        <w:spacing w:before="100" w:beforeAutospacing="1" w:after="12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Grado: 4°    </w:t>
      </w:r>
      <w:r w:rsidRPr="00E241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Sección “D”</w:t>
      </w:r>
    </w:p>
    <w:p w14:paraId="56F4807D" w14:textId="18F4C2E9" w:rsidR="00E24115" w:rsidRPr="00DB5AC2" w:rsidRDefault="00E24115" w:rsidP="00DB5AC2">
      <w:pPr>
        <w:spacing w:before="100" w:beforeAutospacing="1" w:after="12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B5A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21 de mayo del 2021</w:t>
      </w:r>
    </w:p>
    <w:p w14:paraId="43CEFF47" w14:textId="378EFAB7" w:rsidR="00E24115" w:rsidRPr="00E24115" w:rsidRDefault="00E24115" w:rsidP="00DB5AC2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241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en la antología de Desarrollo de la Competencia Lectora el tema:</w:t>
      </w:r>
    </w:p>
    <w:p w14:paraId="772415B0" w14:textId="77777777" w:rsidR="00E24115" w:rsidRPr="00E24115" w:rsidRDefault="00E24115" w:rsidP="00DB5AC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24115"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EL CONTAGIO DE LA LITERATURA: OTRA MIRADA DIDÁCTICA DE LA LITERATURA (2ª parte)</w:t>
      </w:r>
    </w:p>
    <w:p w14:paraId="3E610B68" w14:textId="77777777" w:rsidR="00E24115" w:rsidRPr="00E24115" w:rsidRDefault="00E24115" w:rsidP="00DB5AC2">
      <w:pPr>
        <w:spacing w:before="100" w:beforeAutospacing="1" w:after="100" w:afterAutospacing="1" w:line="36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24115"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·         </w:t>
      </w:r>
      <w:r w:rsidRPr="00E241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contagio de la</w:t>
      </w:r>
      <w:r w:rsidRPr="00E24115">
        <w:rPr>
          <w:rFonts w:ascii="Arial" w:eastAsia="Times New Roman" w:hAnsi="Arial" w:cs="Arial"/>
          <w:color w:val="000000"/>
          <w:spacing w:val="-5"/>
          <w:sz w:val="24"/>
          <w:szCs w:val="24"/>
          <w:lang w:eastAsia="es-MX"/>
        </w:rPr>
        <w:t> </w:t>
      </w:r>
      <w:r w:rsidRPr="00E241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literatura</w:t>
      </w:r>
    </w:p>
    <w:p w14:paraId="2BFF6209" w14:textId="77777777" w:rsidR="00E24115" w:rsidRPr="00E24115" w:rsidRDefault="00E24115" w:rsidP="00DB5AC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241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complementa, con lápiz y buena letra, los siguientes cuestionamientos:</w:t>
      </w:r>
    </w:p>
    <w:p w14:paraId="7F60B128" w14:textId="7B67571F" w:rsidR="00E24115" w:rsidRPr="00E24115" w:rsidRDefault="00E24115" w:rsidP="00DB5AC2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2411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5.- El contagio de la literatura consiste en:</w:t>
      </w:r>
      <w:r w:rsidRPr="00DB5AC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transmitir un sentimiento por la literatura a través de la provocación literaria para provocar el entusiasmo </w:t>
      </w:r>
    </w:p>
    <w:p w14:paraId="3B794D15" w14:textId="0A40D23C" w:rsidR="00E24115" w:rsidRPr="00DB5AC2" w:rsidRDefault="00E24115" w:rsidP="00DB5AC2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E2411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6.- Sintetiza las dos ideas principales de las conclusiones del texto.</w:t>
      </w:r>
    </w:p>
    <w:p w14:paraId="767B1F07" w14:textId="742F8AF7" w:rsidR="00DB5AC2" w:rsidRDefault="00DB5AC2" w:rsidP="00DB5AC2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color w:val="000000"/>
          <w:lang w:val="es-ES"/>
        </w:rPr>
      </w:pPr>
      <w:r w:rsidRPr="00DB5AC2">
        <w:rPr>
          <w:rFonts w:ascii="Arial" w:hAnsi="Arial" w:cs="Arial"/>
          <w:color w:val="000000"/>
          <w:lang w:val="es-ES"/>
        </w:rPr>
        <w:t>El contagio de la literatura debe promover el placer del texto, hacer del texto un objeto de placer como cualquier otro</w:t>
      </w:r>
      <w:r w:rsidR="00126702">
        <w:rPr>
          <w:rFonts w:ascii="Arial" w:hAnsi="Arial" w:cs="Arial"/>
          <w:color w:val="000000"/>
          <w:lang w:val="es-ES"/>
        </w:rPr>
        <w:t>, hacer de la lectura literaria como el disfrute de cualquier otro placer de la vida.</w:t>
      </w:r>
    </w:p>
    <w:p w14:paraId="41986D47" w14:textId="101E2B36" w:rsidR="00126702" w:rsidRPr="00126702" w:rsidRDefault="00DB5AC2" w:rsidP="00126702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La tarea del b</w:t>
      </w:r>
      <w:r w:rsidR="00126702">
        <w:rPr>
          <w:rFonts w:ascii="Arial" w:hAnsi="Arial" w:cs="Arial"/>
          <w:color w:val="000000"/>
          <w:lang w:val="es-ES"/>
        </w:rPr>
        <w:t>u</w:t>
      </w:r>
      <w:r>
        <w:rPr>
          <w:rFonts w:ascii="Arial" w:hAnsi="Arial" w:cs="Arial"/>
          <w:color w:val="000000"/>
          <w:lang w:val="es-ES"/>
        </w:rPr>
        <w:t>en profesor es incitar, orientar rumbos, contagiar el entusiasmo, pero no enseñar la literatura estricta</w:t>
      </w:r>
      <w:r w:rsidR="00126702">
        <w:rPr>
          <w:rFonts w:ascii="Arial" w:hAnsi="Arial" w:cs="Arial"/>
          <w:color w:val="000000"/>
          <w:lang w:val="es-ES"/>
        </w:rPr>
        <w:t xml:space="preserve">. </w:t>
      </w:r>
    </w:p>
    <w:p w14:paraId="5E28424E" w14:textId="77777777" w:rsidR="00DB5AC2" w:rsidRPr="00E24115" w:rsidRDefault="00DB5AC2" w:rsidP="00E2411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0A422C8" w14:textId="77777777" w:rsidR="00E24115" w:rsidRDefault="00E24115"/>
    <w:sectPr w:rsidR="00E241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93193"/>
    <w:multiLevelType w:val="hybridMultilevel"/>
    <w:tmpl w:val="0926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15"/>
    <w:rsid w:val="00126702"/>
    <w:rsid w:val="00D458E6"/>
    <w:rsid w:val="00DB5AC2"/>
    <w:rsid w:val="00E2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C330"/>
  <w15:chartTrackingRefBased/>
  <w15:docId w15:val="{B407E821-B966-4023-A923-CA8B0F38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2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24115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1</cp:revision>
  <dcterms:created xsi:type="dcterms:W3CDTF">2021-05-21T06:32:00Z</dcterms:created>
  <dcterms:modified xsi:type="dcterms:W3CDTF">2021-05-21T07:03:00Z</dcterms:modified>
</cp:coreProperties>
</file>