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A7E5" w14:textId="77777777" w:rsidR="00A64BC3" w:rsidRPr="005D2A02" w:rsidRDefault="00A64BC3" w:rsidP="00A64BC3">
      <w:pPr>
        <w:spacing w:line="360" w:lineRule="auto"/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 w:rsidRPr="005D2A0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BB33BB" wp14:editId="32BC4F79">
            <wp:simplePos x="0" y="0"/>
            <wp:positionH relativeFrom="column">
              <wp:posOffset>-508635</wp:posOffset>
            </wp:positionH>
            <wp:positionV relativeFrom="paragraph">
              <wp:posOffset>-213994</wp:posOffset>
            </wp:positionV>
            <wp:extent cx="1152853" cy="85725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23" cy="86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A02">
        <w:rPr>
          <w:rFonts w:ascii="Century Gothic" w:hAnsi="Century Gothic" w:cs="Times New Roman"/>
          <w:b/>
          <w:bCs/>
          <w:sz w:val="32"/>
          <w:szCs w:val="32"/>
        </w:rPr>
        <w:t>Escuela Normal de Educación Preescolar</w:t>
      </w:r>
    </w:p>
    <w:p w14:paraId="50A6D80E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Licenciatura en educación preescolar</w:t>
      </w:r>
    </w:p>
    <w:p w14:paraId="2BBB5F16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Ciclo escolar 2020-2021</w:t>
      </w:r>
    </w:p>
    <w:p w14:paraId="4E3BAC34" w14:textId="53F5AF71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“</w:t>
      </w:r>
      <w:r w:rsidR="00E26AD9">
        <w:rPr>
          <w:rFonts w:ascii="Century Gothic" w:hAnsi="Century Gothic" w:cs="Times New Roman"/>
          <w:b/>
          <w:bCs/>
          <w:sz w:val="24"/>
          <w:szCs w:val="24"/>
        </w:rPr>
        <w:t>Evidencia unidad 1</w:t>
      </w:r>
      <w:r w:rsidRPr="00EA189A">
        <w:rPr>
          <w:rFonts w:ascii="Century Gothic" w:hAnsi="Century Gothic" w:cs="Times New Roman"/>
          <w:b/>
          <w:bCs/>
          <w:sz w:val="24"/>
          <w:szCs w:val="24"/>
        </w:rPr>
        <w:t>”</w:t>
      </w:r>
    </w:p>
    <w:p w14:paraId="624A1F3B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Docente:</w:t>
      </w:r>
      <w:r w:rsidRPr="00EA189A">
        <w:rPr>
          <w:rFonts w:ascii="Century Gothic" w:hAnsi="Century Gothic" w:cs="Times New Roman"/>
          <w:sz w:val="24"/>
          <w:szCs w:val="24"/>
        </w:rPr>
        <w:t xml:space="preserve"> Roxana Janet Sánchez Suarez</w:t>
      </w:r>
    </w:p>
    <w:p w14:paraId="509CFA31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Asignatura:</w:t>
      </w:r>
      <w:r w:rsidRPr="00EA189A">
        <w:rPr>
          <w:rFonts w:ascii="Century Gothic" w:hAnsi="Century Gothic" w:cs="Times New Roman"/>
          <w:sz w:val="24"/>
          <w:szCs w:val="24"/>
        </w:rPr>
        <w:t xml:space="preserve"> Modelos Pedagógicos</w:t>
      </w:r>
    </w:p>
    <w:p w14:paraId="313708E3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Unidad 1:</w:t>
      </w:r>
    </w:p>
    <w:p w14:paraId="275CB333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EA189A">
        <w:rPr>
          <w:rFonts w:ascii="Century Gothic" w:hAnsi="Century Gothic" w:cs="Times New Roman"/>
          <w:sz w:val="24"/>
          <w:szCs w:val="24"/>
        </w:rPr>
        <w:t>Entender, orientar y dirigir la educación: Entre la tradición y la innovación</w:t>
      </w:r>
    </w:p>
    <w:p w14:paraId="2A5370FD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sz w:val="24"/>
          <w:szCs w:val="24"/>
        </w:rPr>
        <w:t>Competencias:</w:t>
      </w:r>
    </w:p>
    <w:p w14:paraId="5E225BFF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730276B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D650F49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9082E12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7E23E8DA" w14:textId="25D6FC57" w:rsidR="00E26AD9" w:rsidRDefault="00A64BC3" w:rsidP="00E26AD9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color w:val="000000"/>
          <w:sz w:val="24"/>
          <w:szCs w:val="24"/>
        </w:rPr>
        <w:t>Alumna</w:t>
      </w:r>
      <w:r w:rsidR="00E26AD9">
        <w:rPr>
          <w:rFonts w:ascii="Century Gothic" w:hAnsi="Century Gothic" w:cs="Times New Roman"/>
          <w:b/>
          <w:bCs/>
          <w:color w:val="000000"/>
          <w:sz w:val="24"/>
          <w:szCs w:val="24"/>
        </w:rPr>
        <w:t>:</w:t>
      </w:r>
      <w:r w:rsidRPr="00EA189A">
        <w:rPr>
          <w:rFonts w:ascii="Century Gothic" w:hAnsi="Century Gothic" w:cs="Times New Roman"/>
          <w:color w:val="000000"/>
          <w:sz w:val="24"/>
          <w:szCs w:val="24"/>
        </w:rPr>
        <w:t xml:space="preserve"> Karina Guadalupe Clemente Gómez</w:t>
      </w:r>
      <w:r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</w:p>
    <w:p w14:paraId="1621446A" w14:textId="4F11EFA8" w:rsidR="00A64BC3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Numero de lista: 2</w:t>
      </w:r>
    </w:p>
    <w:p w14:paraId="6215AB67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b/>
          <w:bCs/>
          <w:color w:val="000000"/>
          <w:sz w:val="24"/>
          <w:szCs w:val="24"/>
        </w:rPr>
        <w:t>Grado:</w:t>
      </w:r>
      <w:r w:rsidRPr="00EA189A">
        <w:rPr>
          <w:rFonts w:ascii="Century Gothic" w:hAnsi="Century Gothic" w:cs="Times New Roman"/>
          <w:color w:val="000000"/>
          <w:sz w:val="24"/>
          <w:szCs w:val="24"/>
        </w:rPr>
        <w:t xml:space="preserve"> 2° </w:t>
      </w:r>
      <w:r w:rsidRPr="00EA189A">
        <w:rPr>
          <w:rFonts w:ascii="Century Gothic" w:hAnsi="Century Gothic" w:cs="Times New Roman"/>
          <w:b/>
          <w:bCs/>
          <w:color w:val="000000"/>
          <w:sz w:val="24"/>
          <w:szCs w:val="24"/>
        </w:rPr>
        <w:t>Sección:</w:t>
      </w:r>
      <w:r w:rsidRPr="00EA189A">
        <w:rPr>
          <w:rFonts w:ascii="Century Gothic" w:hAnsi="Century Gothic" w:cs="Times New Roman"/>
          <w:color w:val="000000"/>
          <w:sz w:val="24"/>
          <w:szCs w:val="24"/>
        </w:rPr>
        <w:t xml:space="preserve"> “D”</w:t>
      </w:r>
    </w:p>
    <w:p w14:paraId="745D6C27" w14:textId="77777777" w:rsidR="00A64BC3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3F0AF6ED" w14:textId="77777777" w:rsidR="00A64BC3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22AFA529" w14:textId="77777777" w:rsidR="00A64BC3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475FDF2D" w14:textId="77777777" w:rsidR="00A64BC3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44018D8D" w14:textId="77777777" w:rsidR="00A64BC3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0AA029A6" w14:textId="77777777" w:rsidR="00A64BC3" w:rsidRPr="00EA189A" w:rsidRDefault="00A64BC3" w:rsidP="00A64BC3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14:paraId="3D6A8D76" w14:textId="77777777" w:rsidR="00A64BC3" w:rsidRPr="00EA189A" w:rsidRDefault="00A64BC3" w:rsidP="00A64BC3">
      <w:pPr>
        <w:spacing w:line="360" w:lineRule="auto"/>
        <w:jc w:val="right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Abril</w:t>
      </w:r>
      <w:r w:rsidRPr="00EA189A">
        <w:rPr>
          <w:rFonts w:ascii="Century Gothic" w:hAnsi="Century Gothic" w:cs="Times New Roman"/>
          <w:color w:val="000000"/>
          <w:sz w:val="24"/>
          <w:szCs w:val="24"/>
        </w:rPr>
        <w:t xml:space="preserve"> 2021</w:t>
      </w:r>
    </w:p>
    <w:p w14:paraId="6442018E" w14:textId="3F72B32F" w:rsidR="00492662" w:rsidRDefault="00A64BC3" w:rsidP="00492662">
      <w:pPr>
        <w:spacing w:line="360" w:lineRule="auto"/>
        <w:jc w:val="right"/>
        <w:rPr>
          <w:rFonts w:ascii="Century Gothic" w:hAnsi="Century Gothic" w:cs="Times New Roman"/>
          <w:color w:val="000000"/>
          <w:sz w:val="24"/>
          <w:szCs w:val="24"/>
        </w:rPr>
      </w:pPr>
      <w:r w:rsidRPr="00EA189A">
        <w:rPr>
          <w:rFonts w:ascii="Century Gothic" w:hAnsi="Century Gothic" w:cs="Times New Roman"/>
          <w:color w:val="000000"/>
          <w:sz w:val="24"/>
          <w:szCs w:val="24"/>
        </w:rPr>
        <w:t>Saltillo Coahuila</w:t>
      </w:r>
    </w:p>
    <w:p w14:paraId="15821D83" w14:textId="05837487" w:rsidR="00A01514" w:rsidRDefault="00492662" w:rsidP="00492662">
      <w:pPr>
        <w:spacing w:line="360" w:lineRule="auto"/>
        <w:rPr>
          <w:b/>
          <w:bCs/>
          <w:color w:val="000000"/>
          <w:sz w:val="28"/>
          <w:szCs w:val="28"/>
        </w:rPr>
      </w:pPr>
      <w:r w:rsidRPr="00492662">
        <w:rPr>
          <w:b/>
          <w:bCs/>
          <w:color w:val="000000"/>
          <w:sz w:val="28"/>
          <w:szCs w:val="28"/>
        </w:rPr>
        <w:lastRenderedPageBreak/>
        <w:t>Introducció</w:t>
      </w:r>
      <w:r w:rsidR="00CC5956">
        <w:rPr>
          <w:b/>
          <w:bCs/>
          <w:color w:val="000000"/>
          <w:sz w:val="28"/>
          <w:szCs w:val="28"/>
        </w:rPr>
        <w:t>n</w:t>
      </w:r>
    </w:p>
    <w:p w14:paraId="4CFC4E63" w14:textId="5485EC91" w:rsidR="00411268" w:rsidRDefault="00393EF4" w:rsidP="001864B3">
      <w:pPr>
        <w:spacing w:after="12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En la asignatura de modelos pedagógicos se analizaron los planes y programas de estudio de los años de 1993, 2011 y 2017, como también la indagación de los seis modelos pedagógicos que existen los cuales son el </w:t>
      </w:r>
      <w:r w:rsidR="00411268">
        <w:rPr>
          <w:sz w:val="24"/>
          <w:szCs w:val="24"/>
        </w:rPr>
        <w:t>tradicional, romántico,</w:t>
      </w:r>
      <w:r>
        <w:rPr>
          <w:sz w:val="24"/>
          <w:szCs w:val="24"/>
        </w:rPr>
        <w:t xml:space="preserve"> conductista, cognitivo, social-cognitivo y socialista.</w:t>
      </w:r>
    </w:p>
    <w:p w14:paraId="30D146A0" w14:textId="09E43433" w:rsidR="003072A3" w:rsidRDefault="003072A3" w:rsidP="001864B3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medio de este trabajo, se presentara en un cuadro de doble entrada la conceptualización de los modelos pedagógicos</w:t>
      </w:r>
      <w:r w:rsidR="00075037">
        <w:rPr>
          <w:sz w:val="24"/>
          <w:szCs w:val="24"/>
        </w:rPr>
        <w:t>,</w:t>
      </w:r>
      <w:r>
        <w:rPr>
          <w:sz w:val="24"/>
          <w:szCs w:val="24"/>
        </w:rPr>
        <w:t xml:space="preserve"> donde se consideró que el conductista pertenece al plan y programas de estudio de 1993</w:t>
      </w:r>
      <w:r w:rsidR="00B137D1">
        <w:rPr>
          <w:sz w:val="24"/>
          <w:szCs w:val="24"/>
        </w:rPr>
        <w:t>, el cognitivo al plan de estudios 2011 educación básica y</w:t>
      </w:r>
      <w:r>
        <w:rPr>
          <w:sz w:val="24"/>
          <w:szCs w:val="24"/>
        </w:rPr>
        <w:t xml:space="preserve"> </w:t>
      </w:r>
      <w:r w:rsidR="00B137D1">
        <w:rPr>
          <w:sz w:val="24"/>
          <w:szCs w:val="24"/>
        </w:rPr>
        <w:t xml:space="preserve">el social-cognitivo y socialista para aprendizajes clave para la educación integral 2017, </w:t>
      </w:r>
      <w:r w:rsidR="00B137D1">
        <w:rPr>
          <w:sz w:val="24"/>
          <w:szCs w:val="24"/>
        </w:rPr>
        <w:t xml:space="preserve">donde se guio en los tipos de personas que se quieren formar, lo que se desea trasmitir y el papel que tiene el docente en cada reforma, para así analizar y asignar un modelo a cada reforma educativa. </w:t>
      </w:r>
      <w:r>
        <w:rPr>
          <w:sz w:val="24"/>
          <w:szCs w:val="24"/>
        </w:rPr>
        <w:t xml:space="preserve"> </w:t>
      </w:r>
    </w:p>
    <w:p w14:paraId="39A493E1" w14:textId="43ACB03B" w:rsidR="0081612B" w:rsidRDefault="003072A3" w:rsidP="001864B3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93EF4">
        <w:rPr>
          <w:sz w:val="24"/>
          <w:szCs w:val="24"/>
        </w:rPr>
        <w:t xml:space="preserve">omo también las características principales de </w:t>
      </w:r>
      <w:r w:rsidR="0081612B">
        <w:rPr>
          <w:sz w:val="24"/>
          <w:szCs w:val="24"/>
        </w:rPr>
        <w:t>los modelos pedagógicos requeridos y para finalizar las innovaciones, continuaciones y contraposiciones que se identificaron de los modelos pedagógicos.</w:t>
      </w:r>
    </w:p>
    <w:p w14:paraId="52F1AA30" w14:textId="2965939C" w:rsidR="0061084B" w:rsidRDefault="001864B3" w:rsidP="001864B3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Cada una de las reformas educativas han sido muy importantes en la educación mexicana, ya que están centrados en el desarrollo de habilidades, conocimientos, aprendizajes y capacidades de los niños para elevar la calidad de la educación a través de actividades que ayudan a la formación del alumno y mejorar su rendimiento para que pueda enfrentar la vida adulta.</w:t>
      </w:r>
      <w:r w:rsidR="001A683F">
        <w:rPr>
          <w:sz w:val="24"/>
          <w:szCs w:val="24"/>
        </w:rPr>
        <w:t xml:space="preserve"> “Por ello es indispensable identificar los conocimientos, habilidades, actitudes y valores que niños y niñas requieren para alcanzar su pleno potencial” </w:t>
      </w:r>
      <w:sdt>
        <w:sdtPr>
          <w:rPr>
            <w:sz w:val="24"/>
            <w:szCs w:val="24"/>
          </w:rPr>
          <w:id w:val="492149336"/>
          <w:citation/>
        </w:sdtPr>
        <w:sdtContent>
          <w:r w:rsidR="001A683F">
            <w:rPr>
              <w:sz w:val="24"/>
              <w:szCs w:val="24"/>
            </w:rPr>
            <w:fldChar w:fldCharType="begin"/>
          </w:r>
          <w:r w:rsidR="001A683F">
            <w:rPr>
              <w:sz w:val="24"/>
              <w:szCs w:val="24"/>
              <w:lang w:val="es-MX"/>
            </w:rPr>
            <w:instrText xml:space="preserve">CITATION Sec171 \p 26 \l 2058 </w:instrText>
          </w:r>
          <w:r w:rsidR="001A683F">
            <w:rPr>
              <w:sz w:val="24"/>
              <w:szCs w:val="24"/>
            </w:rPr>
            <w:fldChar w:fldCharType="separate"/>
          </w:r>
          <w:r w:rsidR="004C458C" w:rsidRPr="004C458C">
            <w:rPr>
              <w:noProof/>
              <w:sz w:val="24"/>
              <w:szCs w:val="24"/>
              <w:lang w:val="es-MX"/>
            </w:rPr>
            <w:t>(Publica, Aprendizajes clave , 2017, pág. 26)</w:t>
          </w:r>
          <w:r w:rsidR="001A683F">
            <w:rPr>
              <w:sz w:val="24"/>
              <w:szCs w:val="24"/>
            </w:rPr>
            <w:fldChar w:fldCharType="end"/>
          </w:r>
        </w:sdtContent>
      </w:sdt>
    </w:p>
    <w:p w14:paraId="3BC1BEA2" w14:textId="4041DC13" w:rsidR="00393EF4" w:rsidRPr="00393EF4" w:rsidRDefault="0081612B" w:rsidP="00393EF4">
      <w:pPr>
        <w:spacing w:after="100" w:afterAutospacing="1" w:line="360" w:lineRule="auto"/>
        <w:jc w:val="both"/>
        <w:rPr>
          <w:sz w:val="24"/>
          <w:szCs w:val="24"/>
        </w:rPr>
        <w:sectPr w:rsidR="00393EF4" w:rsidRPr="00393EF4" w:rsidSect="00E26AD9">
          <w:head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sz w:val="24"/>
          <w:szCs w:val="24"/>
        </w:rPr>
        <w:t xml:space="preserve"> </w:t>
      </w:r>
      <w:r w:rsidR="00393EF4">
        <w:rPr>
          <w:sz w:val="24"/>
          <w:szCs w:val="24"/>
        </w:rPr>
        <w:t xml:space="preserve">   </w:t>
      </w:r>
    </w:p>
    <w:tbl>
      <w:tblPr>
        <w:tblStyle w:val="Tablaconcuadrcula"/>
        <w:tblW w:w="14885" w:type="dxa"/>
        <w:tblInd w:w="-856" w:type="dxa"/>
        <w:tblLook w:val="04A0" w:firstRow="1" w:lastRow="0" w:firstColumn="1" w:lastColumn="0" w:noHBand="0" w:noVBand="1"/>
      </w:tblPr>
      <w:tblGrid>
        <w:gridCol w:w="2552"/>
        <w:gridCol w:w="3969"/>
        <w:gridCol w:w="4253"/>
        <w:gridCol w:w="4111"/>
      </w:tblGrid>
      <w:tr w:rsidR="00E26AD9" w14:paraId="23EAA8B8" w14:textId="77777777" w:rsidTr="00AC185D">
        <w:tc>
          <w:tcPr>
            <w:tcW w:w="2552" w:type="dxa"/>
            <w:shd w:val="clear" w:color="auto" w:fill="FFEBFE"/>
          </w:tcPr>
          <w:p w14:paraId="4B03E930" w14:textId="65B135D8" w:rsidR="00E26AD9" w:rsidRPr="00E26AD9" w:rsidRDefault="00E26AD9" w:rsidP="00E26AD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Reforma educativa</w:t>
            </w:r>
          </w:p>
          <w:p w14:paraId="7015A350" w14:textId="77777777" w:rsidR="00E26AD9" w:rsidRPr="00E26AD9" w:rsidRDefault="00E26AD9" w:rsidP="00E2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EBFE"/>
            <w:hideMark/>
          </w:tcPr>
          <w:p w14:paraId="09271BD8" w14:textId="2651DD39" w:rsidR="00E26AD9" w:rsidRPr="00E26AD9" w:rsidRDefault="00E26AD9" w:rsidP="00E2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Conceptualización modelo pedagógico de las diferentes reformas educativas</w:t>
            </w:r>
          </w:p>
        </w:tc>
        <w:tc>
          <w:tcPr>
            <w:tcW w:w="4253" w:type="dxa"/>
            <w:shd w:val="clear" w:color="auto" w:fill="FFEBFE"/>
            <w:hideMark/>
          </w:tcPr>
          <w:p w14:paraId="3C63D09C" w14:textId="037A3BB9" w:rsidR="00E26AD9" w:rsidRPr="00E26AD9" w:rsidRDefault="00E26AD9" w:rsidP="00E2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Modelos pedagógicos. Características principales.</w:t>
            </w:r>
          </w:p>
        </w:tc>
        <w:tc>
          <w:tcPr>
            <w:tcW w:w="4111" w:type="dxa"/>
            <w:shd w:val="clear" w:color="auto" w:fill="FFEBFE"/>
            <w:hideMark/>
          </w:tcPr>
          <w:p w14:paraId="5C46D1C7" w14:textId="1C5804E5" w:rsidR="00E26AD9" w:rsidRPr="00E26AD9" w:rsidRDefault="00E26AD9" w:rsidP="00E2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Innovaciones, continuaciones y contraposiciones que el alumno identifica del modelo pedagógico</w:t>
            </w:r>
          </w:p>
        </w:tc>
      </w:tr>
      <w:tr w:rsidR="00E26AD9" w14:paraId="338D1B50" w14:textId="77777777" w:rsidTr="00AC185D">
        <w:tc>
          <w:tcPr>
            <w:tcW w:w="2552" w:type="dxa"/>
            <w:shd w:val="clear" w:color="auto" w:fill="F5EBFF"/>
          </w:tcPr>
          <w:p w14:paraId="704A49CB" w14:textId="77777777" w:rsidR="00E26AD9" w:rsidRPr="00E26AD9" w:rsidRDefault="00E26AD9" w:rsidP="00E26AD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Secretaría de Educación Pública (1993). Plan y programas de estudio 1993.</w:t>
            </w:r>
          </w:p>
          <w:p w14:paraId="07B58B0C" w14:textId="77777777" w:rsidR="00E26AD9" w:rsidRPr="00E26AD9" w:rsidRDefault="00E26AD9" w:rsidP="00E26A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F5EBFF"/>
          </w:tcPr>
          <w:p w14:paraId="6CCB4353" w14:textId="68886A8E" w:rsidR="00E26AD9" w:rsidRDefault="00555B14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Considero que el modelo pedagógico que pertenece al plan y programas de estudio de 1993 es </w:t>
            </w:r>
            <w:r w:rsidR="00EF064C" w:rsidRPr="00935D62">
              <w:rPr>
                <w:b/>
                <w:bCs/>
                <w:sz w:val="24"/>
                <w:szCs w:val="24"/>
                <w:lang w:eastAsia="en-US"/>
              </w:rPr>
              <w:t>conductista</w:t>
            </w:r>
            <w:r w:rsidR="00EF064C">
              <w:rPr>
                <w:sz w:val="24"/>
                <w:szCs w:val="24"/>
                <w:lang w:eastAsia="en-US"/>
              </w:rPr>
              <w:t xml:space="preserve">, ya que </w:t>
            </w:r>
            <w:r w:rsidR="00935D62">
              <w:rPr>
                <w:sz w:val="24"/>
                <w:szCs w:val="24"/>
                <w:lang w:eastAsia="en-US"/>
              </w:rPr>
              <w:t>está</w:t>
            </w:r>
            <w:r w:rsidR="00ED36C9">
              <w:rPr>
                <w:sz w:val="24"/>
                <w:szCs w:val="24"/>
                <w:lang w:eastAsia="en-US"/>
              </w:rPr>
              <w:t xml:space="preserve"> enfocado en </w:t>
            </w:r>
            <w:r w:rsidR="00935D62">
              <w:rPr>
                <w:sz w:val="24"/>
                <w:szCs w:val="24"/>
                <w:lang w:eastAsia="en-US"/>
              </w:rPr>
              <w:t xml:space="preserve">moldear </w:t>
            </w:r>
            <w:r w:rsidR="00ED36C9">
              <w:rPr>
                <w:sz w:val="24"/>
                <w:szCs w:val="24"/>
                <w:lang w:eastAsia="en-US"/>
              </w:rPr>
              <w:t>el desarrollo de los niños para que puedan tener un futuro prometedor en donde puedan desarrollarse eficazmente</w:t>
            </w:r>
            <w:r w:rsidR="0063555B">
              <w:rPr>
                <w:sz w:val="24"/>
                <w:szCs w:val="24"/>
                <w:lang w:eastAsia="en-US"/>
              </w:rPr>
              <w:t xml:space="preserve">. </w:t>
            </w:r>
          </w:p>
          <w:p w14:paraId="27C5EAAB" w14:textId="7DDE50C8" w:rsidR="0063555B" w:rsidRDefault="0063555B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 busca moldear la conducta, a través de que los niños desarrollen habilidades, valores, conocimientos, etc. y así se puedan desarrollar</w:t>
            </w:r>
            <w:r w:rsidR="00935D62">
              <w:rPr>
                <w:sz w:val="24"/>
                <w:szCs w:val="24"/>
                <w:lang w:eastAsia="en-US"/>
              </w:rPr>
              <w:t xml:space="preserve"> de mejor manera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14:paraId="5AA4129D" w14:textId="37BFE526" w:rsidR="0063555B" w:rsidRPr="00E26AD9" w:rsidRDefault="0063555B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El docente es el que propone las actividades esperando que el alumno las resuelva. </w:t>
            </w:r>
          </w:p>
        </w:tc>
        <w:tc>
          <w:tcPr>
            <w:tcW w:w="4253" w:type="dxa"/>
            <w:shd w:val="clear" w:color="auto" w:fill="F5EBFF"/>
          </w:tcPr>
          <w:p w14:paraId="2584962E" w14:textId="77777777" w:rsidR="00E26AD9" w:rsidRPr="00935D62" w:rsidRDefault="00935D62" w:rsidP="00E26AD9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35D62">
              <w:rPr>
                <w:b/>
                <w:bCs/>
                <w:sz w:val="24"/>
                <w:szCs w:val="24"/>
                <w:lang w:eastAsia="en-US"/>
              </w:rPr>
              <w:t>Conductista:</w:t>
            </w:r>
          </w:p>
          <w:p w14:paraId="5D3AE324" w14:textId="77777777" w:rsidR="00935D62" w:rsidRDefault="00935D62" w:rsidP="00935D62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Moldea las conductas. </w:t>
            </w:r>
          </w:p>
          <w:p w14:paraId="52995CB3" w14:textId="77777777" w:rsidR="00935D62" w:rsidRDefault="00935D62" w:rsidP="00935D62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Generar nuevas habilidades mejores desarrolladas. </w:t>
            </w:r>
          </w:p>
          <w:p w14:paraId="636B0745" w14:textId="125B46D9" w:rsidR="00935D62" w:rsidRPr="00935D62" w:rsidRDefault="00935D62" w:rsidP="00935D62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El docente propone, el alumno recibe. </w:t>
            </w:r>
          </w:p>
        </w:tc>
        <w:tc>
          <w:tcPr>
            <w:tcW w:w="4111" w:type="dxa"/>
            <w:shd w:val="clear" w:color="auto" w:fill="F5EBFF"/>
          </w:tcPr>
          <w:p w14:paraId="14AB30A0" w14:textId="77777777" w:rsidR="00A01514" w:rsidRDefault="00935D62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En este modelo pedagógico </w:t>
            </w:r>
            <w:r w:rsidR="00CC5956">
              <w:rPr>
                <w:sz w:val="24"/>
                <w:szCs w:val="24"/>
                <w:lang w:eastAsia="en-US"/>
              </w:rPr>
              <w:t>se buscaba preparar a los alumnos para el futuro, para que no tuvieran problemas para ingresar al mundo laboral y que generaran habilidades mejores desarrolladas.</w:t>
            </w:r>
          </w:p>
          <w:p w14:paraId="48E7AF1D" w14:textId="13DDD1D1" w:rsidR="00E26AD9" w:rsidRDefault="00A01514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Tiene como contraposición que n</w:t>
            </w:r>
            <w:r w:rsidR="00935D62">
              <w:rPr>
                <w:sz w:val="24"/>
                <w:szCs w:val="24"/>
                <w:lang w:eastAsia="en-US"/>
              </w:rPr>
              <w:t xml:space="preserve">o se permitía que el alumno fuera una persona libre, ya que trataba de moldear sus conductas, además de que el docente simplemente </w:t>
            </w:r>
            <w:r w:rsidR="00CC5956">
              <w:rPr>
                <w:sz w:val="24"/>
                <w:szCs w:val="24"/>
                <w:lang w:eastAsia="en-US"/>
              </w:rPr>
              <w:t xml:space="preserve">proponía para que el alumno ejecutara. </w:t>
            </w:r>
          </w:p>
          <w:p w14:paraId="1C02D409" w14:textId="7128E50A" w:rsidR="00CC5956" w:rsidRPr="00E26AD9" w:rsidRDefault="00CC5956" w:rsidP="00E26AD9">
            <w:pPr>
              <w:rPr>
                <w:sz w:val="24"/>
                <w:szCs w:val="24"/>
                <w:lang w:eastAsia="en-US"/>
              </w:rPr>
            </w:pPr>
          </w:p>
        </w:tc>
      </w:tr>
      <w:tr w:rsidR="00E26AD9" w14:paraId="70687381" w14:textId="77777777" w:rsidTr="00AC185D">
        <w:tc>
          <w:tcPr>
            <w:tcW w:w="2552" w:type="dxa"/>
            <w:shd w:val="clear" w:color="auto" w:fill="EBF2FF"/>
          </w:tcPr>
          <w:p w14:paraId="475D8ED3" w14:textId="61FAC4E2" w:rsidR="00E26AD9" w:rsidRPr="00E26AD9" w:rsidRDefault="00E26AD9" w:rsidP="00E2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Secretaría de Educación Pública (2011). Plan de </w:t>
            </w: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estudios 2011. Educación Básica.</w:t>
            </w:r>
          </w:p>
        </w:tc>
        <w:tc>
          <w:tcPr>
            <w:tcW w:w="3969" w:type="dxa"/>
            <w:shd w:val="clear" w:color="auto" w:fill="EBF2FF"/>
          </w:tcPr>
          <w:p w14:paraId="600686D6" w14:textId="77777777" w:rsidR="00E26AD9" w:rsidRDefault="00555B14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Considero que el modelo pedagógico que pertenece al plan </w:t>
            </w:r>
            <w:r>
              <w:rPr>
                <w:sz w:val="24"/>
                <w:szCs w:val="24"/>
                <w:lang w:eastAsia="en-US"/>
              </w:rPr>
              <w:t>de estudios 2011 de educación básica</w:t>
            </w:r>
            <w:r>
              <w:rPr>
                <w:sz w:val="24"/>
                <w:szCs w:val="24"/>
                <w:lang w:eastAsia="en-US"/>
              </w:rPr>
              <w:t xml:space="preserve"> es </w:t>
            </w:r>
            <w:r w:rsidR="009D4580">
              <w:rPr>
                <w:sz w:val="24"/>
                <w:szCs w:val="24"/>
                <w:lang w:eastAsia="en-US"/>
              </w:rPr>
              <w:t xml:space="preserve">el </w:t>
            </w:r>
            <w:r w:rsidR="009D4580" w:rsidRPr="009302C4">
              <w:rPr>
                <w:b/>
                <w:bCs/>
                <w:sz w:val="24"/>
                <w:szCs w:val="24"/>
                <w:lang w:eastAsia="en-US"/>
              </w:rPr>
              <w:t>cognitivo</w:t>
            </w:r>
            <w:r w:rsidR="009D4580">
              <w:rPr>
                <w:sz w:val="24"/>
                <w:szCs w:val="24"/>
                <w:lang w:eastAsia="en-US"/>
              </w:rPr>
              <w:t xml:space="preserve">, ya que se busca desarrollar en los </w:t>
            </w:r>
            <w:r w:rsidR="009D4580">
              <w:rPr>
                <w:sz w:val="24"/>
                <w:szCs w:val="24"/>
                <w:lang w:eastAsia="en-US"/>
              </w:rPr>
              <w:lastRenderedPageBreak/>
              <w:t>estudiantes las capacidades de pensar, recordar, comprender y organizar para que adquieran habilidades y conocimientos que los ayudaran a la toma de decisiones, resolución de problemas y al manejo de información</w:t>
            </w:r>
            <w:r w:rsidR="009302C4">
              <w:rPr>
                <w:sz w:val="24"/>
                <w:szCs w:val="24"/>
                <w:lang w:eastAsia="en-US"/>
              </w:rPr>
              <w:t>.</w:t>
            </w:r>
          </w:p>
          <w:p w14:paraId="6B3D086B" w14:textId="5E252489" w:rsidR="009302C4" w:rsidRPr="00E26AD9" w:rsidRDefault="009302C4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El docente trata de potenciar el aprendizaje proponiendo actividades donde se presenten desafíos para que los estudiantes puedan desarrollar habilidades y aprendizajes que los favorezcan. </w:t>
            </w:r>
          </w:p>
        </w:tc>
        <w:tc>
          <w:tcPr>
            <w:tcW w:w="4253" w:type="dxa"/>
            <w:shd w:val="clear" w:color="auto" w:fill="EBF2FF"/>
          </w:tcPr>
          <w:p w14:paraId="37E4858B" w14:textId="54E3FCF0" w:rsidR="00E26AD9" w:rsidRDefault="009302C4" w:rsidP="00E26AD9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302C4">
              <w:rPr>
                <w:b/>
                <w:bCs/>
                <w:sz w:val="24"/>
                <w:szCs w:val="24"/>
                <w:lang w:eastAsia="en-US"/>
              </w:rPr>
              <w:lastRenderedPageBreak/>
              <w:t>Cognitivo:</w:t>
            </w:r>
          </w:p>
          <w:p w14:paraId="496B5C0D" w14:textId="7EE8F345" w:rsidR="009302C4" w:rsidRDefault="009302C4" w:rsidP="009302C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eastAsia="en-US"/>
              </w:rPr>
            </w:pPr>
            <w:r w:rsidRPr="009302C4">
              <w:rPr>
                <w:sz w:val="24"/>
                <w:szCs w:val="24"/>
                <w:lang w:eastAsia="en-US"/>
              </w:rPr>
              <w:t>Esta basado en el pensamiento.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9C9A96F" w14:textId="26628019" w:rsidR="009302C4" w:rsidRPr="009302C4" w:rsidRDefault="009302C4" w:rsidP="009302C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Progresivo y secuencial.</w:t>
            </w:r>
          </w:p>
          <w:p w14:paraId="01627D5D" w14:textId="77777777" w:rsidR="009302C4" w:rsidRDefault="009302C4" w:rsidP="009302C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9302C4">
              <w:rPr>
                <w:sz w:val="24"/>
                <w:szCs w:val="24"/>
                <w:lang w:eastAsia="en-US"/>
              </w:rPr>
              <w:lastRenderedPageBreak/>
              <w:t xml:space="preserve">Busca </w:t>
            </w:r>
            <w:r>
              <w:rPr>
                <w:sz w:val="24"/>
                <w:szCs w:val="24"/>
                <w:lang w:eastAsia="en-US"/>
              </w:rPr>
              <w:t xml:space="preserve">potenciar capacidades y habilidades. </w:t>
            </w:r>
          </w:p>
          <w:p w14:paraId="1A54BCE5" w14:textId="77777777" w:rsidR="009302C4" w:rsidRDefault="009302C4" w:rsidP="009302C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El docente propone para que el alumno desarrolle habilidades y capacidades. </w:t>
            </w:r>
          </w:p>
          <w:p w14:paraId="2BD8FB1A" w14:textId="7765C35A" w:rsidR="009302C4" w:rsidRPr="009302C4" w:rsidRDefault="009302C4" w:rsidP="009302C4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Desarrollo intelectual. </w:t>
            </w:r>
            <w:r w:rsidRPr="009302C4">
              <w:rPr>
                <w:sz w:val="24"/>
                <w:szCs w:val="24"/>
                <w:lang w:eastAsia="en-US"/>
              </w:rPr>
              <w:t xml:space="preserve"> </w:t>
            </w:r>
          </w:p>
          <w:p w14:paraId="1F78F3EC" w14:textId="7F493E35" w:rsidR="009302C4" w:rsidRPr="00E26AD9" w:rsidRDefault="009302C4" w:rsidP="00E26A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EBF2FF"/>
          </w:tcPr>
          <w:p w14:paraId="7E3272BB" w14:textId="58C051BF" w:rsidR="00E26AD9" w:rsidRPr="00E26AD9" w:rsidRDefault="00EC1B14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En este modelo pedagógico tiene como innovación que los estudiantes logren desarrollar capacidades y habilidades. Por lo que tiene como continuación que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los </w:t>
            </w:r>
            <w:r w:rsidR="00313022">
              <w:rPr>
                <w:sz w:val="24"/>
                <w:szCs w:val="24"/>
                <w:lang w:eastAsia="en-US"/>
              </w:rPr>
              <w:t>ayudarán</w:t>
            </w:r>
            <w:r>
              <w:rPr>
                <w:sz w:val="24"/>
                <w:szCs w:val="24"/>
                <w:lang w:eastAsia="en-US"/>
              </w:rPr>
              <w:t xml:space="preserve"> en un futuro cuando se les presente una </w:t>
            </w:r>
            <w:r w:rsidR="00313022">
              <w:rPr>
                <w:sz w:val="24"/>
                <w:szCs w:val="24"/>
                <w:lang w:eastAsia="en-US"/>
              </w:rPr>
              <w:t>situación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313022">
              <w:rPr>
                <w:sz w:val="24"/>
                <w:szCs w:val="24"/>
                <w:lang w:eastAsia="en-US"/>
              </w:rPr>
              <w:t xml:space="preserve">tendrán las capacidades de tomar decisiones o resolver problemáticas. Como también que el docente proponga situaciones de aprendizaje que les favorezcan de manera positiva.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26AD9" w14:paraId="66BED629" w14:textId="77777777" w:rsidTr="00AC185D">
        <w:tc>
          <w:tcPr>
            <w:tcW w:w="2552" w:type="dxa"/>
            <w:shd w:val="clear" w:color="auto" w:fill="EBFFFF"/>
          </w:tcPr>
          <w:p w14:paraId="130F8F76" w14:textId="77777777" w:rsidR="00E26AD9" w:rsidRPr="00E26AD9" w:rsidRDefault="00E26AD9" w:rsidP="00E26AD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Secretaría de Educación Pública (2017). Aprendizajes Clave para la Educación Integral. Nuevos planes y</w:t>
            </w:r>
          </w:p>
          <w:p w14:paraId="72241A90" w14:textId="56FF56D7" w:rsidR="00E26AD9" w:rsidRPr="00E26AD9" w:rsidRDefault="00E26AD9" w:rsidP="00E2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6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programas de estudio 2017.</w:t>
            </w:r>
          </w:p>
        </w:tc>
        <w:tc>
          <w:tcPr>
            <w:tcW w:w="3969" w:type="dxa"/>
            <w:shd w:val="clear" w:color="auto" w:fill="EBFFFF"/>
          </w:tcPr>
          <w:p w14:paraId="572D1E80" w14:textId="66282501" w:rsidR="005A778A" w:rsidRDefault="00555B14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Considero que </w:t>
            </w:r>
            <w:r w:rsidR="005A778A">
              <w:rPr>
                <w:sz w:val="24"/>
                <w:szCs w:val="24"/>
                <w:lang w:eastAsia="en-US"/>
              </w:rPr>
              <w:t>e</w:t>
            </w:r>
            <w:r w:rsidR="00054BF3">
              <w:rPr>
                <w:sz w:val="24"/>
                <w:szCs w:val="24"/>
                <w:lang w:eastAsia="en-US"/>
              </w:rPr>
              <w:t>l</w:t>
            </w:r>
            <w:r w:rsidR="005A778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modelo pedagógico </w:t>
            </w:r>
            <w:r w:rsidR="00054BF3">
              <w:rPr>
                <w:sz w:val="24"/>
                <w:szCs w:val="24"/>
                <w:lang w:eastAsia="en-US"/>
              </w:rPr>
              <w:t xml:space="preserve">al </w:t>
            </w:r>
            <w:r w:rsidR="005A778A">
              <w:rPr>
                <w:sz w:val="24"/>
                <w:szCs w:val="24"/>
                <w:lang w:eastAsia="en-US"/>
              </w:rPr>
              <w:t>que</w:t>
            </w:r>
            <w:r w:rsidR="00054BF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pertenece </w:t>
            </w:r>
            <w:r>
              <w:rPr>
                <w:sz w:val="24"/>
                <w:szCs w:val="24"/>
                <w:lang w:eastAsia="en-US"/>
              </w:rPr>
              <w:t xml:space="preserve">aprendizajes clave para la educación integral </w:t>
            </w:r>
            <w:r w:rsidR="00054BF3">
              <w:rPr>
                <w:sz w:val="24"/>
                <w:szCs w:val="24"/>
                <w:lang w:eastAsia="en-US"/>
              </w:rPr>
              <w:t xml:space="preserve">son el </w:t>
            </w:r>
            <w:r w:rsidR="00054BF3" w:rsidRPr="005A778A">
              <w:rPr>
                <w:b/>
                <w:bCs/>
                <w:sz w:val="24"/>
                <w:szCs w:val="24"/>
                <w:lang w:eastAsia="en-US"/>
              </w:rPr>
              <w:t>social – cognitivo</w:t>
            </w:r>
            <w:r w:rsidR="00054BF3">
              <w:rPr>
                <w:sz w:val="24"/>
                <w:szCs w:val="24"/>
                <w:lang w:eastAsia="en-US"/>
              </w:rPr>
              <w:t xml:space="preserve">, porque busca que los alumnos puedan desarrollarse correctamente en la sociedad y puedan pertenecer a un círculo social, como también que vayan adquiriendo sus aprendizajes en base a sus saberes previos y experiencias para que el aprendizaje </w:t>
            </w:r>
            <w:r w:rsidR="00BA1E4F">
              <w:rPr>
                <w:sz w:val="24"/>
                <w:szCs w:val="24"/>
                <w:lang w:eastAsia="en-US"/>
              </w:rPr>
              <w:t>vaya avanzando</w:t>
            </w:r>
            <w:r w:rsidR="005A778A">
              <w:rPr>
                <w:sz w:val="24"/>
                <w:szCs w:val="24"/>
                <w:lang w:eastAsia="en-US"/>
              </w:rPr>
              <w:t>,</w:t>
            </w:r>
            <w:r w:rsidR="00054BF3">
              <w:rPr>
                <w:sz w:val="24"/>
                <w:szCs w:val="24"/>
                <w:lang w:eastAsia="en-US"/>
              </w:rPr>
              <w:t xml:space="preserve"> y</w:t>
            </w:r>
            <w:r w:rsidR="00F57D45">
              <w:rPr>
                <w:sz w:val="24"/>
                <w:szCs w:val="24"/>
                <w:lang w:eastAsia="en-US"/>
              </w:rPr>
              <w:t xml:space="preserve"> </w:t>
            </w:r>
            <w:r w:rsidR="00F57D45">
              <w:rPr>
                <w:sz w:val="24"/>
                <w:szCs w:val="24"/>
                <w:lang w:eastAsia="en-US"/>
              </w:rPr>
              <w:lastRenderedPageBreak/>
              <w:t xml:space="preserve">puedan desarrollar nuevos aprendizajes. </w:t>
            </w:r>
            <w:r w:rsidR="00054BF3">
              <w:rPr>
                <w:sz w:val="24"/>
                <w:szCs w:val="24"/>
                <w:lang w:eastAsia="en-US"/>
              </w:rPr>
              <w:t xml:space="preserve"> </w:t>
            </w:r>
          </w:p>
          <w:p w14:paraId="678D3F26" w14:textId="53217B43" w:rsidR="005A778A" w:rsidRDefault="005A778A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Se trabaja </w:t>
            </w:r>
            <w:r w:rsidR="00BA1E4F">
              <w:rPr>
                <w:sz w:val="24"/>
                <w:szCs w:val="24"/>
                <w:lang w:eastAsia="en-US"/>
              </w:rPr>
              <w:t>en conjunto.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21D262B" w14:textId="6EC7BAFC" w:rsidR="00054BF3" w:rsidRDefault="005A778A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Aquí los docentes y alumnos van construyendo aprendizajes y conocimientos juntos, por lo que se está en una constante comunicación.  </w:t>
            </w:r>
          </w:p>
          <w:p w14:paraId="7F5D56A5" w14:textId="6DA8F9A2" w:rsidR="005A778A" w:rsidRDefault="005A778A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Y el enfoque pedagógico </w:t>
            </w:r>
            <w:r w:rsidRPr="00F57D45">
              <w:rPr>
                <w:b/>
                <w:bCs/>
                <w:sz w:val="24"/>
                <w:szCs w:val="24"/>
                <w:lang w:eastAsia="en-US"/>
              </w:rPr>
              <w:t>socialista</w:t>
            </w:r>
            <w:r>
              <w:rPr>
                <w:sz w:val="24"/>
                <w:szCs w:val="24"/>
                <w:lang w:eastAsia="en-US"/>
              </w:rPr>
              <w:t xml:space="preserve">, porque se busca que los estudiantes puedan ser participantes activos dentro de una sociedad, en donde puedan expresar </w:t>
            </w:r>
            <w:r w:rsidR="00F57D45">
              <w:rPr>
                <w:sz w:val="24"/>
                <w:szCs w:val="24"/>
                <w:lang w:eastAsia="en-US"/>
              </w:rPr>
              <w:t xml:space="preserve">inconformidades, dudas y propongan cambios, que tengan las capacidades para defender sus derechos, como también que puedan enfrentarse al mundo </w:t>
            </w:r>
            <w:r w:rsidR="00BA1E4F">
              <w:rPr>
                <w:sz w:val="24"/>
                <w:szCs w:val="24"/>
                <w:lang w:eastAsia="en-US"/>
              </w:rPr>
              <w:t xml:space="preserve">que los rodea </w:t>
            </w:r>
            <w:r w:rsidR="00F57D45">
              <w:rPr>
                <w:sz w:val="24"/>
                <w:szCs w:val="24"/>
                <w:lang w:eastAsia="en-US"/>
              </w:rPr>
              <w:t xml:space="preserve">en donde serán personas libres y justas. </w:t>
            </w:r>
          </w:p>
          <w:p w14:paraId="0B8E3E12" w14:textId="067DB098" w:rsidR="00F57D45" w:rsidRDefault="00F57D45" w:rsidP="00F57D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Su aprendizaje aumenta constantemente y se da de acuerdo a sus etapas de desarrollo.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E1C0C82" w14:textId="20AEDBF5" w:rsidR="00E26AD9" w:rsidRPr="00E26AD9" w:rsidRDefault="00BA1E4F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Y se mantiene una buena relación con el docente para la adquisición de aprendizajes.</w:t>
            </w:r>
          </w:p>
        </w:tc>
        <w:tc>
          <w:tcPr>
            <w:tcW w:w="4253" w:type="dxa"/>
            <w:shd w:val="clear" w:color="auto" w:fill="EBFFFF"/>
          </w:tcPr>
          <w:p w14:paraId="7FAEAF9A" w14:textId="77777777" w:rsidR="00E26AD9" w:rsidRPr="00C32AEC" w:rsidRDefault="0056300C" w:rsidP="0056300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C32AEC">
              <w:rPr>
                <w:b/>
                <w:bCs/>
                <w:sz w:val="24"/>
                <w:szCs w:val="24"/>
                <w:lang w:eastAsia="en-US"/>
              </w:rPr>
              <w:lastRenderedPageBreak/>
              <w:t>Social – cognitivo:</w:t>
            </w:r>
          </w:p>
          <w:p w14:paraId="7ADE1A6C" w14:textId="0B019D8E" w:rsidR="0056300C" w:rsidRDefault="0056300C" w:rsidP="0056300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 w:rsidRPr="0056300C">
              <w:rPr>
                <w:sz w:val="24"/>
                <w:szCs w:val="24"/>
                <w:lang w:eastAsia="en-US"/>
              </w:rPr>
              <w:t xml:space="preserve">Su aprendizaje se da de manera progresiva y secuencial. </w:t>
            </w:r>
          </w:p>
          <w:p w14:paraId="58060868" w14:textId="102FC982" w:rsidR="0056300C" w:rsidRDefault="0056300C" w:rsidP="0056300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Desarrollo efectivo de los estudiantes en una sociedad. </w:t>
            </w:r>
          </w:p>
          <w:p w14:paraId="14524563" w14:textId="6BC5BF29" w:rsidR="0056300C" w:rsidRDefault="00C32AEC" w:rsidP="0056300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Adquisición de aprendizajes en base a los conocimientos previos y experiencias. </w:t>
            </w:r>
          </w:p>
          <w:p w14:paraId="1C4365A2" w14:textId="52B78C95" w:rsidR="00C32AEC" w:rsidRDefault="00C32AEC" w:rsidP="0056300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Trabajo colaborativo.</w:t>
            </w:r>
          </w:p>
          <w:p w14:paraId="66992431" w14:textId="3EA14555" w:rsidR="00C32AEC" w:rsidRDefault="00C32AEC" w:rsidP="0056300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Comunicación entre el docente y alumno. </w:t>
            </w:r>
          </w:p>
          <w:p w14:paraId="4BED96B5" w14:textId="4C26B714" w:rsidR="00C32AEC" w:rsidRPr="00C32AEC" w:rsidRDefault="00C32AEC" w:rsidP="00C32AE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C32AEC">
              <w:rPr>
                <w:b/>
                <w:bCs/>
                <w:sz w:val="24"/>
                <w:szCs w:val="24"/>
                <w:lang w:eastAsia="en-US"/>
              </w:rPr>
              <w:t>Socialista:</w:t>
            </w:r>
          </w:p>
          <w:p w14:paraId="044A4B1E" w14:textId="42F1FEC6" w:rsidR="00C32AEC" w:rsidRDefault="00C32AEC" w:rsidP="00C32AE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Personas activas dentro de una sociedad. </w:t>
            </w:r>
          </w:p>
          <w:p w14:paraId="762D8F40" w14:textId="77777777" w:rsidR="00C32AEC" w:rsidRDefault="00C32AEC" w:rsidP="00C32AE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Aprendizaje progresivo y secuencial.</w:t>
            </w:r>
          </w:p>
          <w:p w14:paraId="58C7DC07" w14:textId="7F58D495" w:rsidR="00C32AEC" w:rsidRPr="00C32AEC" w:rsidRDefault="00C32AEC" w:rsidP="00C32AE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Buena relación entre docente y alumno.  </w:t>
            </w:r>
          </w:p>
          <w:p w14:paraId="4518BD5B" w14:textId="668797F9" w:rsidR="0056300C" w:rsidRPr="0056300C" w:rsidRDefault="0056300C" w:rsidP="005630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EBFFFF"/>
          </w:tcPr>
          <w:p w14:paraId="27AF2587" w14:textId="659BF025" w:rsidR="00605D39" w:rsidRDefault="00605D39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Estos modelos pedagógicos tienen como innovación que permiten que los alumnos se desarrollen en un entorno social, otra de las cosas es que construyan nuevos aprendizajes en base a sus saberes previos ya que se reforzaran más.</w:t>
            </w:r>
            <w:r w:rsidR="00A01514">
              <w:rPr>
                <w:sz w:val="24"/>
                <w:szCs w:val="24"/>
                <w:lang w:eastAsia="en-US"/>
              </w:rPr>
              <w:t xml:space="preserve"> Y que se lleve el aprendizaje de acuerdo a sus capacidades. </w:t>
            </w:r>
          </w:p>
          <w:p w14:paraId="612515B6" w14:textId="7A2B9C91" w:rsidR="00E26AD9" w:rsidRPr="00E26AD9" w:rsidRDefault="00605D39" w:rsidP="00E26A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Tiene como continuación que los estudiantes sean personas activas dentro de la sociedad, libres de expresión y justas.   </w:t>
            </w:r>
          </w:p>
        </w:tc>
      </w:tr>
    </w:tbl>
    <w:p w14:paraId="75C00886" w14:textId="77777777" w:rsidR="00AC185D" w:rsidRDefault="00AC185D">
      <w:pPr>
        <w:sectPr w:rsidR="00AC185D" w:rsidSect="00E26AD9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41DADA7C" w14:textId="29DA8829" w:rsidR="00AC185D" w:rsidRPr="00AC185D" w:rsidRDefault="00AC185D">
      <w:pPr>
        <w:rPr>
          <w:b/>
          <w:bCs/>
          <w:sz w:val="28"/>
          <w:szCs w:val="28"/>
        </w:rPr>
      </w:pPr>
      <w:r w:rsidRPr="00AC185D">
        <w:rPr>
          <w:b/>
          <w:bCs/>
          <w:sz w:val="28"/>
          <w:szCs w:val="28"/>
        </w:rPr>
        <w:lastRenderedPageBreak/>
        <w:t xml:space="preserve">Conclusión </w:t>
      </w:r>
    </w:p>
    <w:p w14:paraId="0E644E40" w14:textId="77777777" w:rsidR="00AC185D" w:rsidRDefault="00AC185D"/>
    <w:p w14:paraId="5015D467" w14:textId="40DEF078" w:rsidR="00AC185D" w:rsidRDefault="005323EC" w:rsidP="00FA737B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reformas educativas han tenido un gran impacto dentro del sistema educativo mexicano, ya que son los planes y programas los que plantean el que tipo de persona se quiere formar y que es lo que se </w:t>
      </w:r>
      <w:r w:rsidR="00D044C9">
        <w:rPr>
          <w:sz w:val="24"/>
          <w:szCs w:val="24"/>
        </w:rPr>
        <w:t>busca</w:t>
      </w:r>
      <w:r>
        <w:rPr>
          <w:sz w:val="24"/>
          <w:szCs w:val="24"/>
        </w:rPr>
        <w:t xml:space="preserve"> trasmitir</w:t>
      </w:r>
      <w:r w:rsidR="00D044C9">
        <w:rPr>
          <w:sz w:val="24"/>
          <w:szCs w:val="24"/>
        </w:rPr>
        <w:t>,</w:t>
      </w:r>
      <w:r>
        <w:rPr>
          <w:sz w:val="24"/>
          <w:szCs w:val="24"/>
        </w:rPr>
        <w:t xml:space="preserve"> a través de estrategias </w:t>
      </w:r>
      <w:r w:rsidR="00D044C9">
        <w:rPr>
          <w:sz w:val="24"/>
          <w:szCs w:val="24"/>
        </w:rPr>
        <w:t xml:space="preserve">y estilos de aprendizaje. </w:t>
      </w:r>
    </w:p>
    <w:p w14:paraId="43BC0090" w14:textId="1919E28B" w:rsidR="00685591" w:rsidRDefault="00685591" w:rsidP="00FA737B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 de que cada plan y programa de estudio guía el cómo planear de acuerdo a las condiciones y necesidades que se tienen, para así desarrollar en los estudiantes el proceso de enseñanza-aprendizaje a través de la creación de ambientes de aprendizaje. </w:t>
      </w:r>
    </w:p>
    <w:p w14:paraId="70BF04BA" w14:textId="5A868C02" w:rsidR="00FA737B" w:rsidRDefault="00D044C9" w:rsidP="00FA737B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reforma educativa es diferente, ya que a la sociedad a la cual se pertenece se encuentra tan cambiante, por lo cual los planes y programas de estudio tienen que ir cambiando de acuerdo a la sociedad ya que las necesidades e intereses también van </w:t>
      </w:r>
      <w:r w:rsidR="00FA737B">
        <w:rPr>
          <w:sz w:val="24"/>
          <w:szCs w:val="24"/>
        </w:rPr>
        <w:t xml:space="preserve">evolucionando. </w:t>
      </w:r>
      <w:r>
        <w:rPr>
          <w:sz w:val="24"/>
          <w:szCs w:val="24"/>
        </w:rPr>
        <w:t>Es por eso que cada una de las reformas educativas ha aportado lo</w:t>
      </w:r>
      <w:r w:rsidR="00FA737B">
        <w:rPr>
          <w:sz w:val="24"/>
          <w:szCs w:val="24"/>
        </w:rPr>
        <w:t xml:space="preserve"> necesario de acuerdo a su entorno. </w:t>
      </w:r>
      <w:r w:rsidR="00D667F9">
        <w:rPr>
          <w:sz w:val="24"/>
          <w:szCs w:val="24"/>
        </w:rPr>
        <w:t>“</w:t>
      </w:r>
      <w:r w:rsidR="00D667F9" w:rsidRPr="007F5495">
        <w:rPr>
          <w:rFonts w:eastAsia="Times New Roman"/>
          <w:color w:val="000000"/>
          <w:sz w:val="24"/>
          <w:szCs w:val="24"/>
        </w:rPr>
        <w:t xml:space="preserve">El plan y los programas de estudio son un medio para mejorar la calidad de la educación, </w:t>
      </w:r>
      <w:r w:rsidR="00D667F9" w:rsidRPr="007F5495">
        <w:rPr>
          <w:rFonts w:eastAsia="Times New Roman"/>
          <w:color w:val="000000"/>
          <w:sz w:val="24"/>
          <w:szCs w:val="24"/>
        </w:rPr>
        <w:t>atendiendo las</w:t>
      </w:r>
      <w:r w:rsidR="00D667F9" w:rsidRPr="007F5495">
        <w:rPr>
          <w:rFonts w:eastAsia="Times New Roman"/>
          <w:color w:val="000000"/>
          <w:sz w:val="24"/>
          <w:szCs w:val="24"/>
        </w:rPr>
        <w:t xml:space="preserve"> necesidades básicas de aprendizaje de los niños mexicanos, que vivirán en una sociedad </w:t>
      </w:r>
      <w:r w:rsidR="00D667F9" w:rsidRPr="007F5495">
        <w:rPr>
          <w:rFonts w:eastAsia="Times New Roman"/>
          <w:color w:val="000000"/>
          <w:sz w:val="24"/>
          <w:szCs w:val="24"/>
        </w:rPr>
        <w:t>más compleja</w:t>
      </w:r>
      <w:r w:rsidR="00D667F9" w:rsidRPr="007F5495">
        <w:rPr>
          <w:rFonts w:eastAsia="Times New Roman"/>
          <w:color w:val="000000"/>
          <w:sz w:val="24"/>
          <w:szCs w:val="24"/>
        </w:rPr>
        <w:t xml:space="preserve"> y demandante que la actual</w:t>
      </w:r>
      <w:r w:rsidR="00D667F9">
        <w:rPr>
          <w:rFonts w:eastAsia="Times New Roman"/>
          <w:color w:val="000000"/>
          <w:sz w:val="24"/>
          <w:szCs w:val="24"/>
        </w:rPr>
        <w:t xml:space="preserve">” </w:t>
      </w:r>
      <w:sdt>
        <w:sdtPr>
          <w:rPr>
            <w:rFonts w:eastAsia="Times New Roman"/>
            <w:color w:val="000000"/>
            <w:sz w:val="24"/>
            <w:szCs w:val="24"/>
          </w:rPr>
          <w:id w:val="-1702539320"/>
          <w:citation/>
        </w:sdtPr>
        <w:sdtContent>
          <w:r w:rsidR="00D667F9">
            <w:rPr>
              <w:rFonts w:eastAsia="Times New Roman"/>
              <w:color w:val="000000"/>
              <w:sz w:val="24"/>
              <w:szCs w:val="24"/>
            </w:rPr>
            <w:fldChar w:fldCharType="begin"/>
          </w:r>
          <w:r w:rsidR="001537C9">
            <w:rPr>
              <w:rFonts w:eastAsia="Times New Roman"/>
              <w:color w:val="000000"/>
              <w:sz w:val="24"/>
              <w:szCs w:val="24"/>
              <w:lang w:val="es-MX"/>
            </w:rPr>
            <w:instrText xml:space="preserve">CITATION Sec931 \p 1 \l 2058 </w:instrText>
          </w:r>
          <w:r w:rsidR="00D667F9">
            <w:rPr>
              <w:rFonts w:eastAsia="Times New Roman"/>
              <w:color w:val="000000"/>
              <w:sz w:val="24"/>
              <w:szCs w:val="24"/>
            </w:rPr>
            <w:fldChar w:fldCharType="separate"/>
          </w:r>
          <w:r w:rsidR="004C458C" w:rsidRPr="004C458C">
            <w:rPr>
              <w:rFonts w:eastAsia="Times New Roman"/>
              <w:noProof/>
              <w:color w:val="000000"/>
              <w:sz w:val="24"/>
              <w:szCs w:val="24"/>
              <w:lang w:val="es-MX"/>
            </w:rPr>
            <w:t>(Publica, Plan y Programas de Estudio , 1993, pág. 1)</w:t>
          </w:r>
          <w:r w:rsidR="00D667F9">
            <w:rPr>
              <w:rFonts w:eastAsia="Times New Roman"/>
              <w:color w:val="000000"/>
              <w:sz w:val="24"/>
              <w:szCs w:val="24"/>
            </w:rPr>
            <w:fldChar w:fldCharType="end"/>
          </w:r>
        </w:sdtContent>
      </w:sdt>
    </w:p>
    <w:p w14:paraId="36BA6C4D" w14:textId="08625304" w:rsidR="00685591" w:rsidRDefault="00685591" w:rsidP="00FA737B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han obtenido grandes logros con cada una de estas reformas educativas, ya que a cada niño se le ha enseñado lo que es fundamental para su desarrollo, por lo cual actualmente se encuentran muchos profesionistas que crecieron con diferentes </w:t>
      </w:r>
      <w:r w:rsidR="00257A4D">
        <w:rPr>
          <w:sz w:val="24"/>
          <w:szCs w:val="24"/>
        </w:rPr>
        <w:t>planes y programas.</w:t>
      </w:r>
    </w:p>
    <w:p w14:paraId="2763658F" w14:textId="186EE11E" w:rsidR="00D044C9" w:rsidRPr="005323EC" w:rsidRDefault="00D044C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0B8C73" w14:textId="77777777" w:rsidR="00AC185D" w:rsidRDefault="00AC185D"/>
    <w:p w14:paraId="528E8135" w14:textId="77777777" w:rsidR="00AC185D" w:rsidRDefault="00AC185D"/>
    <w:p w14:paraId="4DACB4B8" w14:textId="77777777" w:rsidR="00AC185D" w:rsidRDefault="00AC185D"/>
    <w:p w14:paraId="41E8A06B" w14:textId="77777777" w:rsidR="00AC185D" w:rsidRDefault="00AC185D"/>
    <w:p w14:paraId="1DA13EA7" w14:textId="77777777" w:rsidR="00AC185D" w:rsidRDefault="00AC185D"/>
    <w:p w14:paraId="2246D72B" w14:textId="77777777" w:rsidR="00AC185D" w:rsidRDefault="00AC185D"/>
    <w:p w14:paraId="6821CDA6" w14:textId="77777777" w:rsidR="00AC185D" w:rsidRDefault="00AC185D"/>
    <w:p w14:paraId="3DA188F5" w14:textId="77777777" w:rsidR="00AC185D" w:rsidRDefault="00AC185D"/>
    <w:p w14:paraId="7182EDE7" w14:textId="77777777" w:rsidR="00AC185D" w:rsidRDefault="00AC185D"/>
    <w:sdt>
      <w:sdtPr>
        <w:rPr>
          <w:lang w:val="es-ES"/>
        </w:rPr>
        <w:id w:val="1896547558"/>
        <w:docPartObj>
          <w:docPartGallery w:val="Bibliographies"/>
          <w:docPartUnique/>
        </w:docPartObj>
      </w:sdtPr>
      <w:sdtEndPr>
        <w:rPr>
          <w:rFonts w:ascii="Arial" w:eastAsia="Arial" w:hAnsi="Arial" w:cs="Arial"/>
          <w:color w:val="auto"/>
          <w:sz w:val="24"/>
          <w:szCs w:val="24"/>
          <w:lang w:val="es-419"/>
        </w:rPr>
      </w:sdtEndPr>
      <w:sdtContent>
        <w:p w14:paraId="04068E77" w14:textId="634A6808" w:rsidR="004C458C" w:rsidRDefault="004C458C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>
            <w:rPr>
              <w:sz w:val="24"/>
              <w:szCs w:val="24"/>
            </w:rPr>
          </w:sdtEndPr>
          <w:sdtContent>
            <w:p w14:paraId="5A43D6D7" w14:textId="38DC8EC8" w:rsidR="004C458C" w:rsidRPr="004C458C" w:rsidRDefault="004C458C" w:rsidP="004C458C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 w:rsidRPr="004C458C">
                <w:rPr>
                  <w:sz w:val="24"/>
                  <w:szCs w:val="24"/>
                </w:rPr>
                <w:fldChar w:fldCharType="begin"/>
              </w:r>
              <w:r w:rsidRPr="004C458C">
                <w:rPr>
                  <w:sz w:val="24"/>
                  <w:szCs w:val="24"/>
                </w:rPr>
                <w:instrText>BIBLIOGRAPHY</w:instrText>
              </w:r>
              <w:r w:rsidRPr="004C458C">
                <w:rPr>
                  <w:sz w:val="24"/>
                  <w:szCs w:val="24"/>
                </w:rPr>
                <w:fldChar w:fldCharType="separate"/>
              </w:r>
              <w:r w:rsidRPr="004C458C">
                <w:rPr>
                  <w:noProof/>
                  <w:sz w:val="24"/>
                  <w:szCs w:val="24"/>
                  <w:lang w:val="es-ES"/>
                </w:rPr>
                <w:t xml:space="preserve"> </w:t>
              </w:r>
            </w:p>
            <w:p w14:paraId="7795DF74" w14:textId="35DF962F" w:rsidR="004C458C" w:rsidRDefault="004C458C" w:rsidP="004C458C">
              <w:pPr>
                <w:pStyle w:val="Bibliografa"/>
                <w:ind w:left="720" w:hanging="720"/>
                <w:rPr>
                  <w:i/>
                  <w:iCs/>
                  <w:noProof/>
                  <w:sz w:val="24"/>
                  <w:szCs w:val="24"/>
                  <w:lang w:val="es-ES"/>
                </w:rPr>
              </w:pPr>
              <w:r w:rsidRPr="004C458C">
                <w:rPr>
                  <w:noProof/>
                  <w:sz w:val="24"/>
                  <w:szCs w:val="24"/>
                  <w:lang w:val="es-ES"/>
                </w:rPr>
                <w:t xml:space="preserve">Publica, S. d. (1993). </w:t>
              </w:r>
              <w:r w:rsidRPr="004C458C">
                <w:rPr>
                  <w:i/>
                  <w:iCs/>
                  <w:noProof/>
                  <w:sz w:val="24"/>
                  <w:szCs w:val="24"/>
                  <w:lang w:val="es-ES"/>
                </w:rPr>
                <w:t>Plan y Programas de Estudio .</w:t>
              </w:r>
              <w:r>
                <w:rPr>
                  <w:i/>
                  <w:iCs/>
                  <w:noProof/>
                  <w:sz w:val="24"/>
                  <w:szCs w:val="24"/>
                  <w:lang w:val="es-ES"/>
                </w:rPr>
                <w:t>:</w:t>
              </w:r>
              <w:r w:rsidRPr="004C458C">
                <w:t xml:space="preserve"> </w:t>
              </w:r>
              <w:r w:rsidRPr="004C458C">
                <w:rPr>
                  <w:i/>
                  <w:iCs/>
                  <w:noProof/>
                  <w:sz w:val="24"/>
                  <w:szCs w:val="24"/>
                  <w:lang w:val="es-ES"/>
                </w:rPr>
                <w:t>https://es.slideshare.net/tutuyjarquinmarcial/plan-primaria-1993</w:t>
              </w:r>
            </w:p>
            <w:p w14:paraId="5D91525A" w14:textId="77777777" w:rsidR="004C458C" w:rsidRPr="004C458C" w:rsidRDefault="004C458C" w:rsidP="004C458C">
              <w:pPr>
                <w:rPr>
                  <w:lang w:val="es-ES"/>
                </w:rPr>
              </w:pPr>
            </w:p>
            <w:p w14:paraId="4BAA4DD1" w14:textId="360E54D5" w:rsidR="004C458C" w:rsidRDefault="004C458C" w:rsidP="004C458C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 w:rsidRPr="004C458C">
                <w:rPr>
                  <w:noProof/>
                  <w:sz w:val="24"/>
                  <w:szCs w:val="24"/>
                  <w:lang w:val="es-ES"/>
                </w:rPr>
                <w:t xml:space="preserve">Publica, S. d. (2017). </w:t>
              </w:r>
              <w:r w:rsidRPr="004C458C">
                <w:rPr>
                  <w:i/>
                  <w:iCs/>
                  <w:noProof/>
                  <w:sz w:val="24"/>
                  <w:szCs w:val="24"/>
                  <w:lang w:val="es-ES"/>
                </w:rPr>
                <w:t>Aprendizajes clave</w:t>
              </w:r>
              <w:r>
                <w:rPr>
                  <w:i/>
                  <w:iCs/>
                  <w:noProof/>
                  <w:sz w:val="24"/>
                  <w:szCs w:val="24"/>
                  <w:lang w:val="es-ES"/>
                </w:rPr>
                <w:t xml:space="preserve"> para la educacion integral</w:t>
              </w:r>
              <w:r w:rsidRPr="004C458C">
                <w:rPr>
                  <w:i/>
                  <w:iCs/>
                  <w:noProof/>
                  <w:sz w:val="24"/>
                  <w:szCs w:val="24"/>
                  <w:lang w:val="es-ES"/>
                </w:rPr>
                <w:t xml:space="preserve"> .</w:t>
              </w:r>
              <w:r>
                <w:rPr>
                  <w:noProof/>
                  <w:sz w:val="24"/>
                  <w:szCs w:val="24"/>
                  <w:lang w:val="es-ES"/>
                </w:rPr>
                <w:t>:</w:t>
              </w:r>
              <w:r w:rsidRPr="004C458C">
                <w:t xml:space="preserve"> </w:t>
              </w:r>
              <w:r w:rsidRPr="004C458C">
                <w:rPr>
                  <w:noProof/>
                  <w:sz w:val="24"/>
                  <w:szCs w:val="24"/>
                  <w:lang w:val="es-ES"/>
                </w:rPr>
                <w:t>https://www.planyprogramasdestudio.sep.gob.mx/descargables/APRENDIZAJES_CLAVE_PARA_LA_EDUCACION_INTEGRAL.pdf</w:t>
              </w:r>
            </w:p>
            <w:p w14:paraId="23170845" w14:textId="45A50BDE" w:rsidR="004C458C" w:rsidRDefault="004C458C" w:rsidP="004C458C">
              <w:pPr>
                <w:rPr>
                  <w:lang w:val="es-ES"/>
                </w:rPr>
              </w:pPr>
            </w:p>
            <w:p w14:paraId="67C52474" w14:textId="11146A0F" w:rsidR="004C458C" w:rsidRDefault="004C458C" w:rsidP="004C458C">
              <w:pPr>
                <w:rPr>
                  <w:lang w:val="es-ES"/>
                </w:rPr>
              </w:pPr>
            </w:p>
            <w:p w14:paraId="573574D9" w14:textId="77777777" w:rsidR="004C458C" w:rsidRPr="004C458C" w:rsidRDefault="004C458C" w:rsidP="004C458C">
              <w:pPr>
                <w:rPr>
                  <w:lang w:val="es-ES"/>
                </w:rPr>
              </w:pPr>
            </w:p>
            <w:p w14:paraId="0A94168B" w14:textId="4E1DAB88" w:rsidR="004C458C" w:rsidRPr="004C458C" w:rsidRDefault="004C458C" w:rsidP="004C458C">
              <w:pPr>
                <w:rPr>
                  <w:sz w:val="24"/>
                  <w:szCs w:val="24"/>
                </w:rPr>
              </w:pPr>
              <w:r w:rsidRPr="004C458C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24E81C6E" w14:textId="77777777" w:rsidR="00AC185D" w:rsidRDefault="00AC185D"/>
    <w:p w14:paraId="06EEAE98" w14:textId="77777777" w:rsidR="00AC185D" w:rsidRDefault="00AC185D"/>
    <w:p w14:paraId="33993EA2" w14:textId="77777777" w:rsidR="00AC185D" w:rsidRDefault="00AC185D"/>
    <w:p w14:paraId="50E1084F" w14:textId="77777777" w:rsidR="00AC185D" w:rsidRDefault="00AC185D"/>
    <w:p w14:paraId="3C7CAD84" w14:textId="77777777" w:rsidR="00AC185D" w:rsidRDefault="00AC185D"/>
    <w:p w14:paraId="72833B7A" w14:textId="794E3709" w:rsidR="00496AE3" w:rsidRDefault="00496AE3">
      <w:pPr>
        <w:sectPr w:rsidR="00496AE3" w:rsidSect="00AC185D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5DD1A14D" w14:textId="193DCA36" w:rsidR="009302C4" w:rsidRDefault="009302C4">
      <w:r>
        <w:lastRenderedPageBreak/>
        <w:t>Rubrica de evaluación</w:t>
      </w:r>
    </w:p>
    <w:p w14:paraId="043E0C2F" w14:textId="77777777" w:rsidR="009302C4" w:rsidRDefault="009302C4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72"/>
        <w:gridCol w:w="2164"/>
        <w:gridCol w:w="2165"/>
        <w:gridCol w:w="2165"/>
        <w:gridCol w:w="2167"/>
        <w:gridCol w:w="2161"/>
      </w:tblGrid>
      <w:tr w:rsidR="00253F92" w14:paraId="7BA8A353" w14:textId="77777777" w:rsidTr="00253F92">
        <w:trPr>
          <w:trHeight w:val="1125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A076" w14:textId="77777777" w:rsidR="00253F92" w:rsidRDefault="00253F92">
            <w:pPr>
              <w:spacing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</w:rPr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906D" w14:textId="77777777" w:rsidR="00253F92" w:rsidRDefault="00253F9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253F92" w14:paraId="5D932361" w14:textId="77777777" w:rsidTr="00253F9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9F91" w14:textId="77777777" w:rsidR="00253F92" w:rsidRDefault="00253F92">
            <w:pPr>
              <w:spacing w:line="240" w:lineRule="auto"/>
              <w:jc w:val="center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2D41" w14:textId="77777777" w:rsidR="00253F92" w:rsidRDefault="00253F9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Preformal  (6)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FD91" w14:textId="77777777" w:rsidR="00253F92" w:rsidRDefault="00253F9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Receptivo (7)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6D54" w14:textId="77777777" w:rsidR="00253F92" w:rsidRDefault="00253F9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Resolutivo (8)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1E90" w14:textId="77777777" w:rsidR="00253F92" w:rsidRDefault="00253F9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Autónomo (9)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3521" w14:textId="77777777" w:rsidR="00253F92" w:rsidRDefault="00253F9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Estratégico (10)</w:t>
            </w:r>
          </w:p>
        </w:tc>
      </w:tr>
      <w:tr w:rsidR="00253F92" w14:paraId="71327B2B" w14:textId="77777777" w:rsidTr="00253F9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2BC2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A46B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8EC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0D95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040B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797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253F92" w14:paraId="4E9B443A" w14:textId="77777777" w:rsidTr="00253F9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0D1E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1256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504C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5264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BDEA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8FF3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253F92" w14:paraId="553B0C9A" w14:textId="77777777" w:rsidTr="00253F9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54F0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Cuadro comparativo </w:t>
            </w:r>
          </w:p>
          <w:p w14:paraId="3CE85C4C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Criterio: Incluye los conceptos, características y principales innovaciones de cada uno de los modelos pedagógicos planteados en las reformas educativas.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92AC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0AEC99C5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 un cuadro que muestre conceptos preconcebidos anteriormente sin reflexionar en ellos, mencionando alunas de sus características y señala solamente algunas innovaciones entre los modelos.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C068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23892535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un cuadro que muestra reflexión sobre un concepto de la bibliografía analizada, algunas de las características del  modelo pedagógico e identifica algunas innovaciones y continuidades, pero no plantea contraposiciones.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2A69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4718D4E9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1EACD586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3837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6FE17B35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3840894E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424A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1C5BD944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0AAACB04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253F92" w14:paraId="49068E1C" w14:textId="77777777" w:rsidTr="00253F9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59F8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59C2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913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052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Reflexiona sobre el trabajo realizado y da un punto de vista en </w:t>
            </w:r>
            <w:r>
              <w:rPr>
                <w:sz w:val="18"/>
                <w:szCs w:val="18"/>
              </w:rPr>
              <w:lastRenderedPageBreak/>
              <w:t>relación a las reformas educativas.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2280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Concretiza una opinión sobre el trabajo realizado resaltando su </w:t>
            </w:r>
            <w:r>
              <w:rPr>
                <w:sz w:val="18"/>
                <w:szCs w:val="18"/>
              </w:rPr>
              <w:lastRenderedPageBreak/>
              <w:t>importancia en el desarrollo de la educación en México.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53F4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Realiza un análisis sobre el impacto de las reformas en el sistema </w:t>
            </w:r>
            <w:r>
              <w:rPr>
                <w:sz w:val="18"/>
                <w:szCs w:val="18"/>
              </w:rPr>
              <w:lastRenderedPageBreak/>
              <w:t>educativo y los logros que considera se han obtenido en la educación básica de México.</w:t>
            </w:r>
          </w:p>
        </w:tc>
      </w:tr>
      <w:tr w:rsidR="00253F92" w14:paraId="79AA7FBC" w14:textId="77777777" w:rsidTr="00253F9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932D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Referencias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F85F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1E0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 pero no incluye citas dentro del texto.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B583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353D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260D" w14:textId="77777777" w:rsidR="00253F92" w:rsidRDefault="00253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14:paraId="22C8398B" w14:textId="77777777" w:rsidR="00253F92" w:rsidRDefault="00253F92"/>
    <w:sectPr w:rsidR="00253F92" w:rsidSect="00AC185D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913F" w14:textId="77777777" w:rsidR="00C87051" w:rsidRDefault="00C87051">
      <w:pPr>
        <w:spacing w:line="240" w:lineRule="auto"/>
      </w:pPr>
      <w:r>
        <w:separator/>
      </w:r>
    </w:p>
  </w:endnote>
  <w:endnote w:type="continuationSeparator" w:id="0">
    <w:p w14:paraId="6F98F509" w14:textId="77777777" w:rsidR="00C87051" w:rsidRDefault="00C87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A84F" w14:textId="77777777" w:rsidR="00C87051" w:rsidRDefault="00C87051">
      <w:pPr>
        <w:spacing w:line="240" w:lineRule="auto"/>
      </w:pPr>
      <w:r>
        <w:separator/>
      </w:r>
    </w:p>
  </w:footnote>
  <w:footnote w:type="continuationSeparator" w:id="0">
    <w:p w14:paraId="6E6339AF" w14:textId="77777777" w:rsidR="00C87051" w:rsidRDefault="00C87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93D2" w14:textId="77777777" w:rsidR="00036E0E" w:rsidRDefault="00C87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DEA"/>
    <w:multiLevelType w:val="hybridMultilevel"/>
    <w:tmpl w:val="A1AE092E"/>
    <w:lvl w:ilvl="0" w:tplc="7DAEDF7A">
      <w:start w:val="1"/>
      <w:numFmt w:val="bullet"/>
      <w:lvlText w:val=""/>
      <w:lvlJc w:val="left"/>
      <w:pPr>
        <w:ind w:left="-20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12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5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</w:abstractNum>
  <w:abstractNum w:abstractNumId="1" w15:restartNumberingAfterBreak="0">
    <w:nsid w:val="31302A6B"/>
    <w:multiLevelType w:val="hybridMultilevel"/>
    <w:tmpl w:val="0FA20CA8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2154"/>
    <w:multiLevelType w:val="hybridMultilevel"/>
    <w:tmpl w:val="80B400CA"/>
    <w:lvl w:ilvl="0" w:tplc="7DAEDF7A">
      <w:start w:val="1"/>
      <w:numFmt w:val="bullet"/>
      <w:lvlText w:val="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63074"/>
    <w:multiLevelType w:val="hybridMultilevel"/>
    <w:tmpl w:val="F7AE733A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1F87"/>
    <w:multiLevelType w:val="hybridMultilevel"/>
    <w:tmpl w:val="84DA2FE4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C3"/>
    <w:rsid w:val="00054BF3"/>
    <w:rsid w:val="00075037"/>
    <w:rsid w:val="0009464F"/>
    <w:rsid w:val="001537C9"/>
    <w:rsid w:val="001864B3"/>
    <w:rsid w:val="001A683F"/>
    <w:rsid w:val="00253F92"/>
    <w:rsid w:val="00257A4D"/>
    <w:rsid w:val="00295D2B"/>
    <w:rsid w:val="003072A3"/>
    <w:rsid w:val="00310C32"/>
    <w:rsid w:val="00313022"/>
    <w:rsid w:val="00393EF4"/>
    <w:rsid w:val="00411268"/>
    <w:rsid w:val="00492662"/>
    <w:rsid w:val="00496AE3"/>
    <w:rsid w:val="004C458C"/>
    <w:rsid w:val="005323EC"/>
    <w:rsid w:val="00555B14"/>
    <w:rsid w:val="0056300C"/>
    <w:rsid w:val="005A778A"/>
    <w:rsid w:val="00605D39"/>
    <w:rsid w:val="0061084B"/>
    <w:rsid w:val="0063555B"/>
    <w:rsid w:val="00685591"/>
    <w:rsid w:val="0081612B"/>
    <w:rsid w:val="009302C4"/>
    <w:rsid w:val="00935D62"/>
    <w:rsid w:val="009D4580"/>
    <w:rsid w:val="00A01514"/>
    <w:rsid w:val="00A64BC3"/>
    <w:rsid w:val="00AC185D"/>
    <w:rsid w:val="00B137D1"/>
    <w:rsid w:val="00B93CEA"/>
    <w:rsid w:val="00BA1E4F"/>
    <w:rsid w:val="00BE44F9"/>
    <w:rsid w:val="00C32AEC"/>
    <w:rsid w:val="00C87051"/>
    <w:rsid w:val="00CC5956"/>
    <w:rsid w:val="00D044C9"/>
    <w:rsid w:val="00D667F9"/>
    <w:rsid w:val="00E26AD9"/>
    <w:rsid w:val="00EC1B14"/>
    <w:rsid w:val="00ED36C9"/>
    <w:rsid w:val="00EF064C"/>
    <w:rsid w:val="00F57D45"/>
    <w:rsid w:val="00FA1060"/>
    <w:rsid w:val="00F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FE84"/>
  <w15:chartTrackingRefBased/>
  <w15:docId w15:val="{E36D389D-C3E6-40EB-A0A4-FB7EFDF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C3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26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6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6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26AD9"/>
    <w:pPr>
      <w:spacing w:after="0" w:line="240" w:lineRule="auto"/>
    </w:pPr>
    <w:rPr>
      <w:rFonts w:ascii="Arial" w:eastAsia="Arial" w:hAnsi="Arial" w:cs="Arial"/>
      <w:lang w:val="es-419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26A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26A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E26AD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6AD9"/>
    <w:rPr>
      <w:rFonts w:asciiTheme="majorHAnsi" w:eastAsiaTheme="majorEastAsia" w:hAnsiTheme="majorHAnsi" w:cstheme="majorBidi"/>
      <w:spacing w:val="-10"/>
      <w:kern w:val="28"/>
      <w:sz w:val="56"/>
      <w:szCs w:val="56"/>
      <w:lang w:val="es-419" w:eastAsia="es-MX"/>
    </w:rPr>
  </w:style>
  <w:style w:type="paragraph" w:styleId="Prrafodelista">
    <w:name w:val="List Paragraph"/>
    <w:basedOn w:val="Normal"/>
    <w:uiPriority w:val="34"/>
    <w:qFormat/>
    <w:rsid w:val="00BE44F9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4C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Sec171</b:Tag>
    <b:SourceType>Book</b:SourceType>
    <b:Guid>{452DDCDB-041F-4A5A-A6CC-7FD93E957F7D}</b:Guid>
    <b:Title>Aprendizajes clave </b:Title>
    <b:Year>2017</b:Year>
    <b:Author>
      <b:Author>
        <b:NameList>
          <b:Person>
            <b:Last>Publica</b:Last>
            <b:First>Secretaria</b:First>
            <b:Middle>de Educacion</b:Middle>
          </b:Person>
        </b:NameList>
      </b:Author>
    </b:Author>
    <b:RefOrder>1</b:RefOrder>
  </b:Source>
  <b:Source>
    <b:Tag>Sec93</b:Tag>
    <b:SourceType>Book</b:SourceType>
    <b:Guid>{036575C7-BB88-4106-9C05-98E1890E5D59}</b:Guid>
    <b:Author>
      <b:Author>
        <b:NameList>
          <b:Person>
            <b:Last>Publica</b:Last>
            <b:First>Secretaria</b:First>
            <b:Middle>de Educacion</b:Middle>
          </b:Person>
        </b:NameList>
      </b:Author>
    </b:Author>
    <b:Title>Pan y Programas de Estudio</b:Title>
    <b:Year>1993</b:Year>
    <b:RefOrder>3</b:RefOrder>
  </b:Source>
  <b:Source>
    <b:Tag>Sec931</b:Tag>
    <b:SourceType>Book</b:SourceType>
    <b:Guid>{7245F8AC-40A3-45CE-B620-E179DD64735D}</b:Guid>
    <b:Author>
      <b:Author>
        <b:NameList>
          <b:Person>
            <b:Last>Publica</b:Last>
            <b:First>Secretaria</b:First>
            <b:Middle>de Educacion</b:Middle>
          </b:Person>
        </b:NameList>
      </b:Author>
    </b:Author>
    <b:Title>Plan y Programas de Estudio </b:Title>
    <b:Year>1993</b:Year>
    <b:RefOrder>2</b:RefOrder>
  </b:Source>
</b:Sources>
</file>

<file path=customXml/itemProps1.xml><?xml version="1.0" encoding="utf-8"?>
<ds:datastoreItem xmlns:ds="http://schemas.openxmlformats.org/officeDocument/2006/customXml" ds:itemID="{B90F433F-ED31-4331-A465-1BA211AB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2027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21</cp:revision>
  <dcterms:created xsi:type="dcterms:W3CDTF">2021-04-27T21:26:00Z</dcterms:created>
  <dcterms:modified xsi:type="dcterms:W3CDTF">2021-04-29T03:39:00Z</dcterms:modified>
</cp:coreProperties>
</file>