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0A" w:rsidRDefault="004B1F0A" w:rsidP="00140CA9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>ESCUELA NORMAL DE EDUCACION PREESCOLAR</w:t>
      </w:r>
    </w:p>
    <w:p w:rsidR="004B1F0A" w:rsidRDefault="004B1F0A" w:rsidP="00140CA9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noProof/>
          <w:sz w:val="44"/>
          <w:szCs w:val="36"/>
          <w:lang w:eastAsia="es-MX"/>
        </w:rPr>
        <w:drawing>
          <wp:inline distT="0" distB="0" distL="0" distR="0">
            <wp:extent cx="1499191" cy="1114783"/>
            <wp:effectExtent l="0" t="0" r="635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364" cy="111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F0A" w:rsidRDefault="004B1F0A" w:rsidP="00353EA1">
      <w:pPr>
        <w:jc w:val="center"/>
        <w:rPr>
          <w:rFonts w:ascii="Times New Roman" w:hAnsi="Times New Roman" w:cs="Times New Roman"/>
          <w:sz w:val="44"/>
          <w:szCs w:val="36"/>
        </w:rPr>
      </w:pPr>
      <w:r w:rsidRPr="004B1F0A">
        <w:rPr>
          <w:rFonts w:ascii="Times New Roman" w:hAnsi="Times New Roman" w:cs="Times New Roman"/>
          <w:sz w:val="44"/>
          <w:szCs w:val="36"/>
        </w:rPr>
        <w:t>Licenciatura en preescolar</w:t>
      </w:r>
    </w:p>
    <w:p w:rsidR="004B1F0A" w:rsidRPr="004B1F0A" w:rsidRDefault="004B1F0A" w:rsidP="004B1F0A">
      <w:pPr>
        <w:jc w:val="center"/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 xml:space="preserve">Modelos pedagógicos </w:t>
      </w:r>
    </w:p>
    <w:p w:rsidR="004B1F0A" w:rsidRPr="00353EA1" w:rsidRDefault="004B1F0A" w:rsidP="00140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EA1">
        <w:rPr>
          <w:rFonts w:ascii="Times New Roman" w:hAnsi="Times New Roman" w:cs="Times New Roman"/>
          <w:b/>
          <w:sz w:val="36"/>
          <w:szCs w:val="36"/>
        </w:rPr>
        <w:t>Evidencia de unidad I</w:t>
      </w:r>
    </w:p>
    <w:p w:rsidR="00353EA1" w:rsidRPr="00353EA1" w:rsidRDefault="00353EA1" w:rsidP="00353EA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53EA1">
        <w:rPr>
          <w:rFonts w:ascii="Times New Roman" w:hAnsi="Times New Roman" w:cs="Times New Roman"/>
          <w:b/>
          <w:i/>
          <w:sz w:val="36"/>
          <w:szCs w:val="36"/>
          <w:u w:val="single"/>
        </w:rPr>
        <w:t>Competencias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7"/>
      </w:tblGrid>
      <w:tr w:rsidR="004B1F0A" w:rsidRPr="000B5734" w:rsidTr="004A05B2">
        <w:trPr>
          <w:tblCellSpacing w:w="15" w:type="dxa"/>
        </w:trPr>
        <w:tc>
          <w:tcPr>
            <w:tcW w:w="0" w:type="auto"/>
            <w:hideMark/>
          </w:tcPr>
          <w:p w:rsidR="004B1F0A" w:rsidRPr="00BC0421" w:rsidRDefault="004B1F0A" w:rsidP="004B1F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4B1F0A" w:rsidRPr="000B5734" w:rsidRDefault="004B1F0A" w:rsidP="004B1F0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3015"/>
      </w:tblGrid>
      <w:tr w:rsidR="004B1F0A" w:rsidRPr="000B5734" w:rsidTr="004A05B2">
        <w:trPr>
          <w:tblCellSpacing w:w="15" w:type="dxa"/>
        </w:trPr>
        <w:tc>
          <w:tcPr>
            <w:tcW w:w="0" w:type="auto"/>
            <w:hideMark/>
          </w:tcPr>
          <w:p w:rsidR="004B1F0A" w:rsidRPr="000B5734" w:rsidRDefault="004B1F0A" w:rsidP="004A0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4B1F0A" w:rsidRPr="00BC0421" w:rsidRDefault="004B1F0A" w:rsidP="004B1F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4B1F0A" w:rsidRPr="000B5734" w:rsidRDefault="004B1F0A" w:rsidP="004B1F0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3015"/>
      </w:tblGrid>
      <w:tr w:rsidR="004B1F0A" w:rsidRPr="000B5734" w:rsidTr="004A05B2">
        <w:trPr>
          <w:tblCellSpacing w:w="15" w:type="dxa"/>
        </w:trPr>
        <w:tc>
          <w:tcPr>
            <w:tcW w:w="0" w:type="auto"/>
            <w:hideMark/>
          </w:tcPr>
          <w:p w:rsidR="004B1F0A" w:rsidRPr="000B5734" w:rsidRDefault="004B1F0A" w:rsidP="004A05B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4B1F0A" w:rsidRPr="00BC0421" w:rsidRDefault="004B1F0A" w:rsidP="004B1F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4B1F0A" w:rsidRPr="000B5734" w:rsidRDefault="004B1F0A" w:rsidP="004B1F0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645"/>
      </w:tblGrid>
      <w:tr w:rsidR="004B1F0A" w:rsidRPr="000B5734" w:rsidTr="004A05B2">
        <w:trPr>
          <w:tblCellSpacing w:w="15" w:type="dxa"/>
        </w:trPr>
        <w:tc>
          <w:tcPr>
            <w:tcW w:w="0" w:type="auto"/>
            <w:hideMark/>
          </w:tcPr>
          <w:p w:rsidR="004B1F0A" w:rsidRPr="000B5734" w:rsidRDefault="004B1F0A" w:rsidP="004A0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4B1F0A" w:rsidRPr="00BC0421" w:rsidRDefault="004B1F0A" w:rsidP="004B1F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353EA1" w:rsidRPr="00353EA1" w:rsidRDefault="00353EA1" w:rsidP="00353EA1">
      <w:pPr>
        <w:rPr>
          <w:rFonts w:ascii="Times New Roman" w:hAnsi="Times New Roman" w:cs="Times New Roman"/>
          <w:sz w:val="32"/>
          <w:szCs w:val="36"/>
        </w:rPr>
      </w:pPr>
      <w:r w:rsidRPr="00353EA1">
        <w:rPr>
          <w:rFonts w:ascii="Times New Roman" w:hAnsi="Times New Roman" w:cs="Times New Roman"/>
          <w:sz w:val="32"/>
          <w:szCs w:val="36"/>
        </w:rPr>
        <w:t xml:space="preserve">Docente: Roxana Janet Sánchez Suarez </w:t>
      </w:r>
    </w:p>
    <w:p w:rsidR="004B1F0A" w:rsidRDefault="004B1F0A" w:rsidP="00353EA1">
      <w:pPr>
        <w:rPr>
          <w:rFonts w:ascii="Times New Roman" w:hAnsi="Times New Roman" w:cs="Times New Roman"/>
          <w:sz w:val="32"/>
          <w:szCs w:val="36"/>
        </w:rPr>
      </w:pPr>
      <w:r w:rsidRPr="00353EA1">
        <w:rPr>
          <w:rFonts w:ascii="Times New Roman" w:hAnsi="Times New Roman" w:cs="Times New Roman"/>
          <w:sz w:val="32"/>
          <w:szCs w:val="36"/>
        </w:rPr>
        <w:t>Alumna: Lorena patricia Álvarez Sánchez #1</w:t>
      </w:r>
    </w:p>
    <w:p w:rsidR="00353EA1" w:rsidRPr="00353EA1" w:rsidRDefault="00353EA1" w:rsidP="00353EA1">
      <w:pPr>
        <w:jc w:val="righ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Cuarto semestre sección D </w:t>
      </w:r>
    </w:p>
    <w:p w:rsidR="00353EA1" w:rsidRDefault="00B0286B" w:rsidP="00E00F4D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Introducción </w:t>
      </w:r>
    </w:p>
    <w:p w:rsidR="00423A09" w:rsidRPr="00423A09" w:rsidRDefault="00423A09" w:rsidP="00E00F4D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23A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El propósito de la educación básica y media superior es contribuir a formar ciudadanos libres, participativos, responsables e informados, capaces de ejercer y defender sus derechos, que participen activamente en la vida social, económica y política de México. Es decir, personas que tengan la motivación y capacidad de lograr su desarrollo personal, laboral y familiar, dispuestas a mejorar su entorno social y natural, así como a continuar aprendiendo a lo largo de la vida, en un mundo complejo que vive cambios</w:t>
      </w:r>
    </w:p>
    <w:p w:rsidR="00423A09" w:rsidRDefault="00423A09" w:rsidP="00E00F4D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23A09">
        <w:rPr>
          <w:rFonts w:ascii="Times New Roman" w:hAnsi="Times New Roman" w:cs="Times New Roman"/>
          <w:bCs/>
          <w:sz w:val="32"/>
          <w:szCs w:val="32"/>
        </w:rPr>
        <w:t xml:space="preserve">El modelo </w:t>
      </w:r>
      <w:r w:rsidRPr="00423A09">
        <w:rPr>
          <w:rFonts w:ascii="Times New Roman" w:hAnsi="Times New Roman" w:cs="Times New Roman"/>
          <w:bCs/>
          <w:sz w:val="32"/>
          <w:szCs w:val="32"/>
        </w:rPr>
        <w:t>pedagógico</w:t>
      </w:r>
      <w:r w:rsidRPr="00423A09">
        <w:rPr>
          <w:rFonts w:ascii="Times New Roman" w:hAnsi="Times New Roman" w:cs="Times New Roman"/>
          <w:bCs/>
          <w:sz w:val="32"/>
          <w:szCs w:val="32"/>
        </w:rPr>
        <w:t xml:space="preserve"> es una base en donde se regulan los procesos educativos, así como la definición y sus propósitos, comparadas con las tres reformas de 1993, 2011 y 2017 la relación entre el docente, el aprendizaje-enseñanza y </w:t>
      </w:r>
      <w:r w:rsidR="00E00F4D" w:rsidRPr="00423A09">
        <w:rPr>
          <w:rFonts w:ascii="Times New Roman" w:hAnsi="Times New Roman" w:cs="Times New Roman"/>
          <w:bCs/>
          <w:sz w:val="32"/>
          <w:szCs w:val="32"/>
        </w:rPr>
        <w:t>los alumnos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423A09" w:rsidRPr="00E00F4D" w:rsidRDefault="00E00F4D" w:rsidP="00E00F4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A partir</w:t>
      </w:r>
      <w:r w:rsidR="00423A09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de las </w:t>
      </w:r>
      <w:r w:rsidRPr="00E00F4D">
        <w:rPr>
          <w:rFonts w:ascii="Times New Roman" w:hAnsi="Times New Roman" w:cs="Times New Roman"/>
          <w:bCs/>
          <w:sz w:val="32"/>
          <w:szCs w:val="32"/>
        </w:rPr>
        <w:t xml:space="preserve">reformas </w:t>
      </w:r>
      <w:r w:rsidR="00423A09" w:rsidRPr="00E00F4D">
        <w:rPr>
          <w:rFonts w:ascii="Times New Roman" w:hAnsi="Times New Roman" w:cs="Times New Roman"/>
          <w:sz w:val="32"/>
          <w:szCs w:val="32"/>
        </w:rPr>
        <w:t xml:space="preserve">hemos </w:t>
      </w:r>
      <w:r>
        <w:rPr>
          <w:rFonts w:ascii="Times New Roman" w:hAnsi="Times New Roman" w:cs="Times New Roman"/>
          <w:sz w:val="32"/>
          <w:szCs w:val="32"/>
        </w:rPr>
        <w:t>podido construir una visión com</w:t>
      </w:r>
      <w:r w:rsidR="00423A09" w:rsidRPr="00E00F4D">
        <w:rPr>
          <w:rFonts w:ascii="Times New Roman" w:hAnsi="Times New Roman" w:cs="Times New Roman"/>
          <w:sz w:val="32"/>
          <w:szCs w:val="32"/>
        </w:rPr>
        <w:t>partida de la educación que necesita el país. El Modelo Educativo que tienes en tus manos contiene un nuevo planteamiento pedagóg</w:t>
      </w:r>
      <w:r>
        <w:rPr>
          <w:rFonts w:ascii="Times New Roman" w:hAnsi="Times New Roman" w:cs="Times New Roman"/>
          <w:sz w:val="32"/>
          <w:szCs w:val="32"/>
        </w:rPr>
        <w:t>ico, que requiere la reorganiza</w:t>
      </w:r>
      <w:r w:rsidR="00423A09" w:rsidRPr="00E00F4D">
        <w:rPr>
          <w:rFonts w:ascii="Times New Roman" w:hAnsi="Times New Roman" w:cs="Times New Roman"/>
          <w:sz w:val="32"/>
          <w:szCs w:val="32"/>
        </w:rPr>
        <w:t>ción del sistema educativo y de sus políticas públicas. En suma, considera los pasos que debemos seguir todos, autoridades, maestros, padres de familia, estudiantes y la sociedad en general, para lograrlo.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0F4D">
        <w:rPr>
          <w:rFonts w:ascii="Times New Roman" w:hAnsi="Times New Roman" w:cs="Times New Roman"/>
          <w:sz w:val="32"/>
          <w:szCs w:val="32"/>
        </w:rPr>
        <w:t>El reto consi</w:t>
      </w:r>
      <w:r>
        <w:rPr>
          <w:rFonts w:ascii="Times New Roman" w:hAnsi="Times New Roman" w:cs="Times New Roman"/>
          <w:sz w:val="32"/>
          <w:szCs w:val="32"/>
        </w:rPr>
        <w:t>ste en hacer de este Modelo Edu</w:t>
      </w:r>
      <w:r w:rsidRPr="00E00F4D">
        <w:rPr>
          <w:rFonts w:ascii="Times New Roman" w:hAnsi="Times New Roman" w:cs="Times New Roman"/>
          <w:sz w:val="32"/>
          <w:szCs w:val="32"/>
        </w:rPr>
        <w:t>cativo, mucho más que una política gubernamental, un verdadero proyecto nacional.</w:t>
      </w:r>
    </w:p>
    <w:p w:rsidR="00353EA1" w:rsidRPr="00E00F4D" w:rsidRDefault="00353EA1" w:rsidP="00E00F4D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4B1F0A" w:rsidRPr="004B1F0A" w:rsidRDefault="004B1F0A" w:rsidP="00140CA9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 xml:space="preserve"> </w:t>
      </w:r>
    </w:p>
    <w:p w:rsidR="00140CA9" w:rsidRPr="00140CA9" w:rsidRDefault="00140CA9" w:rsidP="00140CA9">
      <w:pPr>
        <w:jc w:val="center"/>
        <w:rPr>
          <w:b/>
        </w:rPr>
      </w:pPr>
      <w:r w:rsidRPr="00140CA9">
        <w:rPr>
          <w:b/>
          <w:sz w:val="36"/>
          <w:szCs w:val="36"/>
        </w:rPr>
        <w:lastRenderedPageBreak/>
        <w:t xml:space="preserve">EVIDENCIA UNIDAD I. </w:t>
      </w:r>
      <w:r w:rsidRPr="00140CA9">
        <w:rPr>
          <w:b/>
          <w:sz w:val="28"/>
          <w:szCs w:val="36"/>
        </w:rPr>
        <w:t>CUADRO DOBLE ENTRADA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3486"/>
        <w:gridCol w:w="3349"/>
        <w:gridCol w:w="3441"/>
      </w:tblGrid>
      <w:tr w:rsidR="0072061F" w:rsidRPr="00C969D0" w:rsidTr="00C969D0">
        <w:trPr>
          <w:jc w:val="center"/>
        </w:trPr>
        <w:tc>
          <w:tcPr>
            <w:tcW w:w="2720" w:type="dxa"/>
            <w:shd w:val="clear" w:color="auto" w:fill="FFF2CC" w:themeFill="accent4" w:themeFillTint="33"/>
            <w:vAlign w:val="center"/>
          </w:tcPr>
          <w:p w:rsidR="0072061F" w:rsidRPr="00C969D0" w:rsidRDefault="0072061F" w:rsidP="0072061F">
            <w:pPr>
              <w:rPr>
                <w:b/>
                <w:sz w:val="24"/>
              </w:rPr>
            </w:pPr>
            <w:r w:rsidRPr="00C969D0">
              <w:rPr>
                <w:b/>
                <w:sz w:val="24"/>
              </w:rPr>
              <w:t xml:space="preserve">REFORMA EDUCATIVA </w:t>
            </w:r>
          </w:p>
          <w:p w:rsidR="0072061F" w:rsidRPr="00C969D0" w:rsidRDefault="0072061F">
            <w:pPr>
              <w:rPr>
                <w:b/>
                <w:sz w:val="24"/>
              </w:rPr>
            </w:pPr>
          </w:p>
        </w:tc>
        <w:tc>
          <w:tcPr>
            <w:tcW w:w="3486" w:type="dxa"/>
            <w:shd w:val="clear" w:color="auto" w:fill="FFE599" w:themeFill="accent4" w:themeFillTint="66"/>
            <w:vAlign w:val="center"/>
          </w:tcPr>
          <w:p w:rsidR="0072061F" w:rsidRPr="00C969D0" w:rsidRDefault="0072061F">
            <w:pPr>
              <w:rPr>
                <w:b/>
                <w:sz w:val="24"/>
              </w:rPr>
            </w:pPr>
            <w:r w:rsidRPr="00C969D0">
              <w:rPr>
                <w:b/>
                <w:sz w:val="24"/>
              </w:rPr>
              <w:t>CONCEPTUALIZACIÓN MODELO PEDAGÓGICO DE LAS DIFERENTES REFORMAS EDUCATIVAS</w:t>
            </w:r>
          </w:p>
        </w:tc>
        <w:tc>
          <w:tcPr>
            <w:tcW w:w="3349" w:type="dxa"/>
            <w:shd w:val="clear" w:color="auto" w:fill="E2EFD9" w:themeFill="accent6" w:themeFillTint="33"/>
            <w:vAlign w:val="center"/>
          </w:tcPr>
          <w:p w:rsidR="0072061F" w:rsidRPr="00C969D0" w:rsidRDefault="0072061F">
            <w:pPr>
              <w:rPr>
                <w:b/>
                <w:sz w:val="24"/>
              </w:rPr>
            </w:pPr>
            <w:r w:rsidRPr="00C969D0">
              <w:rPr>
                <w:b/>
                <w:sz w:val="24"/>
              </w:rPr>
              <w:t>MODELOS PEDAGÓGICOS. CARACTERÍSTICAS PRINCIPALES.</w:t>
            </w:r>
          </w:p>
        </w:tc>
        <w:tc>
          <w:tcPr>
            <w:tcW w:w="3441" w:type="dxa"/>
            <w:shd w:val="clear" w:color="auto" w:fill="C5E0B3" w:themeFill="accent6" w:themeFillTint="66"/>
            <w:vAlign w:val="center"/>
          </w:tcPr>
          <w:p w:rsidR="0072061F" w:rsidRPr="00C969D0" w:rsidRDefault="0072061F">
            <w:pPr>
              <w:rPr>
                <w:b/>
                <w:sz w:val="24"/>
              </w:rPr>
            </w:pPr>
            <w:r w:rsidRPr="00C969D0">
              <w:rPr>
                <w:b/>
                <w:sz w:val="24"/>
              </w:rPr>
              <w:t>INNOVACIONES, CONTINUACIONES  Y CONTRAPOSICIONES QUE EL ALUMNO IDENTIFICA DEL MODELO PEDAGÓGICO</w:t>
            </w:r>
          </w:p>
        </w:tc>
      </w:tr>
      <w:tr w:rsidR="00353EA1" w:rsidTr="00C969D0">
        <w:trPr>
          <w:jc w:val="center"/>
        </w:trPr>
        <w:tc>
          <w:tcPr>
            <w:tcW w:w="2720" w:type="dxa"/>
            <w:shd w:val="clear" w:color="auto" w:fill="FFF2CC" w:themeFill="accent4" w:themeFillTint="33"/>
          </w:tcPr>
          <w:p w:rsidR="00353EA1" w:rsidRDefault="00353EA1" w:rsidP="0072061F">
            <w:r>
              <w:t>Secretaría de Educación Pública (1993). Plan y programas de estudio 1993.</w:t>
            </w:r>
          </w:p>
          <w:p w:rsidR="00353EA1" w:rsidRDefault="00353EA1" w:rsidP="0072061F"/>
        </w:tc>
        <w:tc>
          <w:tcPr>
            <w:tcW w:w="3486" w:type="dxa"/>
            <w:shd w:val="clear" w:color="auto" w:fill="FFE599" w:themeFill="accent4" w:themeFillTint="66"/>
          </w:tcPr>
          <w:p w:rsidR="00353EA1" w:rsidRPr="002E1073" w:rsidRDefault="00C969D0" w:rsidP="00C969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>esta reforma</w:t>
            </w:r>
            <w:r>
              <w:rPr>
                <w:rFonts w:ascii="Arial" w:hAnsi="Arial" w:cs="Arial"/>
                <w:sz w:val="24"/>
                <w:szCs w:val="24"/>
              </w:rPr>
              <w:t xml:space="preserve"> se habla que  se trabajaba con un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 xml:space="preserve"> modelo pedagógico cognitivo</w:t>
            </w:r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 xml:space="preserve"> los </w:t>
            </w:r>
            <w:r>
              <w:rPr>
                <w:rFonts w:ascii="Arial" w:hAnsi="Arial" w:cs="Arial"/>
                <w:sz w:val="24"/>
                <w:szCs w:val="24"/>
              </w:rPr>
              <w:t xml:space="preserve">conocimientos que se 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 xml:space="preserve">enseñar se centraban en el desarrollo de habilidades mentales </w:t>
            </w:r>
          </w:p>
        </w:tc>
        <w:tc>
          <w:tcPr>
            <w:tcW w:w="3349" w:type="dxa"/>
            <w:shd w:val="clear" w:color="auto" w:fill="E2EFD9" w:themeFill="accent6" w:themeFillTint="33"/>
          </w:tcPr>
          <w:p w:rsidR="00353EA1" w:rsidRPr="002E1073" w:rsidRDefault="00353EA1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-En cuanto las habilidades que genera el alumno tanto en el modelo pedagógico cognitivo como en esta reforma marca que gracias a sus experiencias y conceptos previos del alumno sea posible desarrollar sus habilidades de aprendizaje</w:t>
            </w:r>
          </w:p>
          <w:p w:rsidR="00353EA1" w:rsidRPr="002E1073" w:rsidRDefault="00353EA1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-El docente genera ambientes que generaran experiencias al alumno </w:t>
            </w:r>
          </w:p>
        </w:tc>
        <w:tc>
          <w:tcPr>
            <w:tcW w:w="3441" w:type="dxa"/>
            <w:shd w:val="clear" w:color="auto" w:fill="C5E0B3" w:themeFill="accent6" w:themeFillTint="66"/>
          </w:tcPr>
          <w:p w:rsidR="00353EA1" w:rsidRPr="002E1073" w:rsidRDefault="00C969D0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>innovación dentro de la interacción del docente con el alumno.</w:t>
            </w:r>
          </w:p>
          <w:p w:rsidR="00353EA1" w:rsidRPr="002E1073" w:rsidRDefault="00C969D0" w:rsidP="00C969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>as continuaciones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>el modelo pedagógico cognitivo se trata de la autonomí</w:t>
            </w:r>
            <w:r>
              <w:rPr>
                <w:rFonts w:ascii="Arial" w:hAnsi="Arial" w:cs="Arial"/>
                <w:sz w:val="24"/>
                <w:szCs w:val="24"/>
              </w:rPr>
              <w:t xml:space="preserve">a que se quiere enriquecer con el niño. </w:t>
            </w:r>
          </w:p>
        </w:tc>
      </w:tr>
      <w:tr w:rsidR="00353EA1" w:rsidTr="00C969D0">
        <w:trPr>
          <w:jc w:val="center"/>
        </w:trPr>
        <w:tc>
          <w:tcPr>
            <w:tcW w:w="2720" w:type="dxa"/>
            <w:shd w:val="clear" w:color="auto" w:fill="FFF2CC" w:themeFill="accent4" w:themeFillTint="33"/>
          </w:tcPr>
          <w:p w:rsidR="00353EA1" w:rsidRDefault="00353EA1" w:rsidP="0072061F">
            <w:r>
              <w:t xml:space="preserve">Secretaría de Educación Pública (2011). Plan de estudios 2011. Educación Básica. </w:t>
            </w:r>
          </w:p>
        </w:tc>
        <w:tc>
          <w:tcPr>
            <w:tcW w:w="3486" w:type="dxa"/>
            <w:shd w:val="clear" w:color="auto" w:fill="FFE599" w:themeFill="accent4" w:themeFillTint="66"/>
          </w:tcPr>
          <w:p w:rsidR="00353EA1" w:rsidRPr="002E1073" w:rsidRDefault="00C969D0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 xml:space="preserve">modelo pedagógico </w:t>
            </w:r>
            <w:r>
              <w:rPr>
                <w:rFonts w:ascii="Arial" w:hAnsi="Arial" w:cs="Arial"/>
                <w:sz w:val="24"/>
                <w:szCs w:val="24"/>
              </w:rPr>
              <w:t xml:space="preserve">en esta 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 xml:space="preserve">reforma era cognitivo y socialista; pues en el cognitivo se trataba de generar experiencias y conocimientos en cuanto a lo mental. </w:t>
            </w:r>
          </w:p>
          <w:p w:rsidR="00353EA1" w:rsidRPr="002E1073" w:rsidRDefault="00353EA1" w:rsidP="00C969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E2EFD9" w:themeFill="accent6" w:themeFillTint="33"/>
          </w:tcPr>
          <w:p w:rsidR="00353EA1" w:rsidRPr="002E1073" w:rsidRDefault="00353EA1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-En el modelo socialista se pretende lograr una promoción a los grupos sociales al igual que en esta reforma </w:t>
            </w:r>
          </w:p>
          <w:p w:rsidR="00353EA1" w:rsidRPr="002E1073" w:rsidRDefault="00353EA1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-La educadora es la encargada de generar ambientes de aprendizaje </w:t>
            </w:r>
            <w:r w:rsidRPr="002E1073">
              <w:rPr>
                <w:rFonts w:ascii="Arial" w:hAnsi="Arial" w:cs="Arial"/>
                <w:sz w:val="24"/>
                <w:szCs w:val="24"/>
              </w:rPr>
              <w:lastRenderedPageBreak/>
              <w:t xml:space="preserve">utilizando diversos recursos que ayuden a desarrollar las habilidades mentales del niño </w:t>
            </w:r>
          </w:p>
          <w:p w:rsidR="00353EA1" w:rsidRPr="002E1073" w:rsidRDefault="00353EA1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41" w:type="dxa"/>
            <w:shd w:val="clear" w:color="auto" w:fill="C5E0B3" w:themeFill="accent6" w:themeFillTint="66"/>
          </w:tcPr>
          <w:p w:rsidR="00353EA1" w:rsidRPr="002E1073" w:rsidRDefault="00C969D0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En la 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>innovación de esta reforma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 xml:space="preserve"> manera </w:t>
            </w:r>
            <w:r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>se integraba al niño a un ambiente social.</w:t>
            </w:r>
          </w:p>
          <w:p w:rsidR="00353EA1" w:rsidRPr="002E1073" w:rsidRDefault="00353EA1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53EA1" w:rsidRPr="002E1073" w:rsidRDefault="00353EA1" w:rsidP="00C969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La relación alum</w:t>
            </w:r>
            <w:r w:rsidR="00C969D0">
              <w:rPr>
                <w:rFonts w:ascii="Arial" w:hAnsi="Arial" w:cs="Arial"/>
                <w:sz w:val="24"/>
                <w:szCs w:val="24"/>
              </w:rPr>
              <w:t xml:space="preserve">no-maestro es mucho más cercana. </w:t>
            </w:r>
          </w:p>
        </w:tc>
      </w:tr>
      <w:tr w:rsidR="00353EA1" w:rsidTr="00C969D0">
        <w:trPr>
          <w:jc w:val="center"/>
        </w:trPr>
        <w:tc>
          <w:tcPr>
            <w:tcW w:w="2720" w:type="dxa"/>
            <w:shd w:val="clear" w:color="auto" w:fill="FFF2CC" w:themeFill="accent4" w:themeFillTint="33"/>
          </w:tcPr>
          <w:p w:rsidR="00353EA1" w:rsidRDefault="00353EA1" w:rsidP="0072061F">
            <w:r>
              <w:lastRenderedPageBreak/>
              <w:t>Secretaría de Educación Pública (2017). Aprendizajes Clave para la Educación Integral. Nuevos planes y</w:t>
            </w:r>
          </w:p>
          <w:p w:rsidR="00353EA1" w:rsidRDefault="00353EA1" w:rsidP="0072061F">
            <w:r>
              <w:t xml:space="preserve">programas de estudio 2017. </w:t>
            </w:r>
          </w:p>
        </w:tc>
        <w:tc>
          <w:tcPr>
            <w:tcW w:w="3486" w:type="dxa"/>
            <w:shd w:val="clear" w:color="auto" w:fill="FFE599" w:themeFill="accent4" w:themeFillTint="66"/>
          </w:tcPr>
          <w:p w:rsidR="00353EA1" w:rsidRPr="002E1073" w:rsidRDefault="00B0286B" w:rsidP="00B028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esta 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>reforma</w:t>
            </w:r>
            <w:r>
              <w:rPr>
                <w:rFonts w:ascii="Arial" w:hAnsi="Arial" w:cs="Arial"/>
                <w:sz w:val="24"/>
                <w:szCs w:val="24"/>
              </w:rPr>
              <w:t xml:space="preserve"> nos habla que se 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 xml:space="preserve"> trabaja de la mano con el modelo pedagógico social-cognitivo, </w:t>
            </w:r>
            <w:r>
              <w:rPr>
                <w:rFonts w:ascii="Arial" w:hAnsi="Arial" w:cs="Arial"/>
                <w:sz w:val="24"/>
                <w:szCs w:val="24"/>
              </w:rPr>
              <w:t xml:space="preserve"> se busca que pueda 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>lograr un desarr</w:t>
            </w:r>
            <w:r>
              <w:rPr>
                <w:rFonts w:ascii="Arial" w:hAnsi="Arial" w:cs="Arial"/>
                <w:sz w:val="24"/>
                <w:szCs w:val="24"/>
              </w:rPr>
              <w:t>ollo pleno e integral del niño.</w:t>
            </w:r>
          </w:p>
        </w:tc>
        <w:tc>
          <w:tcPr>
            <w:tcW w:w="3349" w:type="dxa"/>
            <w:shd w:val="clear" w:color="auto" w:fill="E2EFD9" w:themeFill="accent6" w:themeFillTint="33"/>
          </w:tcPr>
          <w:p w:rsidR="00353EA1" w:rsidRPr="002E1073" w:rsidRDefault="00353EA1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-Tomando en cuenta el modelo social-cognitivo y la reforma hablan sobre que la educación y la enseñanza debe estar centrada solamente en el niño</w:t>
            </w:r>
          </w:p>
          <w:p w:rsidR="00353EA1" w:rsidRPr="002E1073" w:rsidRDefault="00353EA1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E1073">
              <w:rPr>
                <w:rFonts w:ascii="Arial" w:hAnsi="Arial" w:cs="Arial"/>
                <w:sz w:val="24"/>
                <w:szCs w:val="24"/>
              </w:rPr>
              <w:t>-</w:t>
            </w:r>
            <w:r w:rsidR="00B0286B">
              <w:rPr>
                <w:rFonts w:ascii="Arial" w:hAnsi="Arial" w:cs="Arial"/>
                <w:sz w:val="24"/>
                <w:szCs w:val="24"/>
              </w:rPr>
              <w:t>Los</w:t>
            </w:r>
            <w:r w:rsidRPr="002E1073">
              <w:rPr>
                <w:rFonts w:ascii="Arial" w:hAnsi="Arial" w:cs="Arial"/>
                <w:sz w:val="24"/>
                <w:szCs w:val="24"/>
              </w:rPr>
              <w:t xml:space="preserve"> contenidos curriculares ya contienen una estructura más parecida, en la que se encuentran aprendizajes clave, ámbitos, etc.</w:t>
            </w:r>
          </w:p>
          <w:p w:rsidR="00353EA1" w:rsidRPr="002E1073" w:rsidRDefault="00353EA1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C5E0B3" w:themeFill="accent6" w:themeFillTint="66"/>
          </w:tcPr>
          <w:p w:rsidR="00353EA1" w:rsidRDefault="00B0286B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53EA1" w:rsidRPr="002E1073">
              <w:rPr>
                <w:rFonts w:ascii="Arial" w:hAnsi="Arial" w:cs="Arial"/>
                <w:sz w:val="24"/>
                <w:szCs w:val="24"/>
              </w:rPr>
              <w:t>l niño debe de estar bien anímicamente para que su desempeño cognitivo, físic</w:t>
            </w:r>
            <w:r>
              <w:rPr>
                <w:rFonts w:ascii="Arial" w:hAnsi="Arial" w:cs="Arial"/>
                <w:sz w:val="24"/>
                <w:szCs w:val="24"/>
              </w:rPr>
              <w:t>o, etc. sea adecuado para los niños.</w:t>
            </w:r>
          </w:p>
          <w:p w:rsidR="00B0286B" w:rsidRPr="002E1073" w:rsidRDefault="00B0286B" w:rsidP="004A05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53EA1" w:rsidRPr="002E1073" w:rsidRDefault="00353EA1" w:rsidP="00B028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07A5" w:rsidRDefault="00D307A5"/>
    <w:p w:rsidR="00140CA9" w:rsidRDefault="00140CA9"/>
    <w:p w:rsidR="00140CA9" w:rsidRDefault="00140CA9"/>
    <w:p w:rsidR="00140CA9" w:rsidRDefault="00E00F4D">
      <w:r>
        <w:t xml:space="preserve">Referencias bibliográficas </w:t>
      </w:r>
    </w:p>
    <w:p w:rsidR="00E00F4D" w:rsidRDefault="00E00F4D">
      <w:pPr>
        <w:rPr>
          <w:rFonts w:ascii="Arial" w:hAnsi="Arial" w:cs="Arial"/>
          <w:i/>
          <w:iCs/>
        </w:rPr>
      </w:pPr>
      <w:r w:rsidRPr="00ED7A9A">
        <w:rPr>
          <w:rFonts w:ascii="Arial" w:hAnsi="Arial" w:cs="Arial"/>
        </w:rPr>
        <w:t xml:space="preserve">Niebla, G. G., &amp; </w:t>
      </w:r>
      <w:proofErr w:type="spellStart"/>
      <w:r w:rsidRPr="00ED7A9A">
        <w:rPr>
          <w:rFonts w:ascii="Arial" w:hAnsi="Arial" w:cs="Arial"/>
        </w:rPr>
        <w:t>Backhoff</w:t>
      </w:r>
      <w:proofErr w:type="spellEnd"/>
      <w:r w:rsidRPr="00ED7A9A">
        <w:rPr>
          <w:rFonts w:ascii="Arial" w:hAnsi="Arial" w:cs="Arial"/>
        </w:rPr>
        <w:t xml:space="preserve">, E. (2018). </w:t>
      </w:r>
      <w:r w:rsidRPr="00ED7A9A">
        <w:rPr>
          <w:rFonts w:ascii="Arial" w:hAnsi="Arial" w:cs="Arial"/>
          <w:i/>
          <w:iCs/>
        </w:rPr>
        <w:t>La Reforma Educativa. Avances y desafíos (Educación y Pedagogía</w:t>
      </w:r>
      <w:r>
        <w:rPr>
          <w:rFonts w:ascii="Arial" w:hAnsi="Arial" w:cs="Arial"/>
          <w:i/>
          <w:iCs/>
        </w:rPr>
        <w:t>)</w:t>
      </w:r>
    </w:p>
    <w:p w:rsidR="00E00F4D" w:rsidRDefault="00E00F4D">
      <w:r>
        <w:t>Secretaría de Educación Pública, 2017 Argentina 28, Centro 06020, Ciudad de México</w:t>
      </w:r>
      <w:bookmarkStart w:id="0" w:name="_GoBack"/>
      <w:bookmarkEnd w:id="0"/>
    </w:p>
    <w:p w:rsidR="00140CA9" w:rsidRPr="00494609" w:rsidRDefault="00140CA9" w:rsidP="00140CA9">
      <w:pPr>
        <w:jc w:val="center"/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3"/>
        <w:gridCol w:w="2165"/>
        <w:gridCol w:w="2165"/>
        <w:gridCol w:w="2165"/>
        <w:gridCol w:w="2167"/>
        <w:gridCol w:w="2161"/>
      </w:tblGrid>
      <w:tr w:rsidR="00140CA9" w:rsidRPr="00D214C7" w:rsidTr="00140CA9">
        <w:trPr>
          <w:trHeight w:val="1125"/>
        </w:trPr>
        <w:tc>
          <w:tcPr>
            <w:tcW w:w="6503" w:type="dxa"/>
            <w:gridSpan w:val="3"/>
          </w:tcPr>
          <w:p w:rsidR="00140CA9" w:rsidRPr="00D214C7" w:rsidRDefault="00140CA9" w:rsidP="00140CA9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lastRenderedPageBreak/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</w:tcPr>
          <w:p w:rsidR="00140CA9" w:rsidRPr="00D214C7" w:rsidRDefault="00140CA9" w:rsidP="00140CA9">
            <w:pPr>
              <w:rPr>
                <w:rFonts w:cstheme="minorHAnsi"/>
                <w:sz w:val="18"/>
                <w:szCs w:val="18"/>
              </w:rPr>
            </w:pPr>
            <w:r w:rsidRPr="00D214C7"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140CA9" w:rsidRPr="00D214C7" w:rsidTr="00140CA9">
        <w:tc>
          <w:tcPr>
            <w:tcW w:w="2173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Referentes</w:t>
            </w:r>
          </w:p>
        </w:tc>
        <w:tc>
          <w:tcPr>
            <w:tcW w:w="2165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proofErr w:type="spellStart"/>
            <w:r w:rsidRPr="00D214C7">
              <w:rPr>
                <w:sz w:val="18"/>
                <w:szCs w:val="18"/>
              </w:rPr>
              <w:t>Preformal</w:t>
            </w:r>
            <w:proofErr w:type="spellEnd"/>
            <w:r w:rsidR="00E35016">
              <w:rPr>
                <w:sz w:val="18"/>
                <w:szCs w:val="18"/>
              </w:rPr>
              <w:t xml:space="preserve">  (6)</w:t>
            </w:r>
          </w:p>
        </w:tc>
        <w:tc>
          <w:tcPr>
            <w:tcW w:w="2165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Receptivo</w:t>
            </w:r>
            <w:r w:rsidR="00E35016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2165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Resolutivo</w:t>
            </w:r>
            <w:r w:rsidR="00E35016"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2167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Autónomo</w:t>
            </w:r>
            <w:r w:rsidR="00E35016"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161" w:type="dxa"/>
          </w:tcPr>
          <w:p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Estratégico</w:t>
            </w:r>
            <w:r w:rsidR="00E35016">
              <w:rPr>
                <w:sz w:val="18"/>
                <w:szCs w:val="18"/>
              </w:rPr>
              <w:t xml:space="preserve"> (10)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1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INTRODUCCION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importancia.</w:t>
            </w:r>
          </w:p>
        </w:tc>
        <w:tc>
          <w:tcPr>
            <w:tcW w:w="2165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7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1" w:type="dxa"/>
          </w:tcPr>
          <w:p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 en el desarrollo de la educación en México. Haciendo mención de los principales referentes teóricos.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Evidencia: </w:t>
            </w:r>
            <w:r w:rsidRPr="00D214C7">
              <w:rPr>
                <w:sz w:val="18"/>
                <w:szCs w:val="18"/>
              </w:rPr>
              <w:t xml:space="preserve">Cuadro comparativo 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Criterio: </w:t>
            </w:r>
            <w:r>
              <w:rPr>
                <w:sz w:val="18"/>
                <w:szCs w:val="18"/>
              </w:rPr>
              <w:t>Incluye los conceptos, características y principales innovaciones de cada uno de los modelos pedagógicos planteados en las reformas educativas.</w:t>
            </w:r>
            <w:r w:rsidRPr="00D21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Realiza un cuadro que muestre </w:t>
            </w:r>
            <w:r>
              <w:rPr>
                <w:sz w:val="18"/>
                <w:szCs w:val="18"/>
              </w:rPr>
              <w:t>conceptos preconcebidos anteriormente sin reflexionar en ellos, mencionando alunas de sus características y señala solamente algunas innovaciones entre los modelos.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ealiza un cuadro que muestra reflexión sobre un concepto de la bibliografía analizada, algunas de</w:t>
            </w:r>
            <w:r w:rsidRPr="00D214C7">
              <w:rPr>
                <w:sz w:val="18"/>
                <w:szCs w:val="18"/>
              </w:rPr>
              <w:t xml:space="preserve"> las características del  modelo </w:t>
            </w:r>
            <w:r>
              <w:rPr>
                <w:sz w:val="18"/>
                <w:szCs w:val="18"/>
              </w:rPr>
              <w:t>pedagógico e identifica algunas innovaciones y continuidades, pero no plantea contraposiciones.</w:t>
            </w:r>
          </w:p>
        </w:tc>
        <w:tc>
          <w:tcPr>
            <w:tcW w:w="2165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</w:tcPr>
          <w:p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CONCLUSIONES</w:t>
            </w:r>
          </w:p>
        </w:tc>
        <w:tc>
          <w:tcPr>
            <w:tcW w:w="2165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conclusiones</w:t>
            </w:r>
          </w:p>
        </w:tc>
        <w:tc>
          <w:tcPr>
            <w:tcW w:w="2165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165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Reflexiona sobre el trabajo realizado y da un punto de vista en relación a las reformas educativas.</w:t>
            </w:r>
          </w:p>
        </w:tc>
        <w:tc>
          <w:tcPr>
            <w:tcW w:w="2167" w:type="dxa"/>
          </w:tcPr>
          <w:p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Concretiza una opinión sobre el trabajo realizado resaltando su importancia en el desarrollo de la educación en México.</w:t>
            </w:r>
          </w:p>
        </w:tc>
        <w:tc>
          <w:tcPr>
            <w:tcW w:w="2161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 un análisis sobre el impacto de las reformas en el sistema educativo y los logros que considera se han obtenido en la educación básica de </w:t>
            </w:r>
            <w:r>
              <w:rPr>
                <w:sz w:val="18"/>
                <w:szCs w:val="18"/>
              </w:rPr>
              <w:lastRenderedPageBreak/>
              <w:t>México.</w:t>
            </w:r>
          </w:p>
        </w:tc>
      </w:tr>
      <w:tr w:rsidR="005C10CA" w:rsidRPr="00D214C7" w:rsidTr="00140CA9">
        <w:tc>
          <w:tcPr>
            <w:tcW w:w="2173" w:type="dxa"/>
          </w:tcPr>
          <w:p w:rsidR="005C10CA" w:rsidRDefault="00545DB6" w:rsidP="00EF1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Referencias</w:t>
            </w:r>
          </w:p>
        </w:tc>
        <w:tc>
          <w:tcPr>
            <w:tcW w:w="2165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referencias</w:t>
            </w:r>
          </w:p>
        </w:tc>
        <w:tc>
          <w:tcPr>
            <w:tcW w:w="2165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referencias pero no incluye citas dentro del texto.</w:t>
            </w:r>
          </w:p>
        </w:tc>
        <w:tc>
          <w:tcPr>
            <w:tcW w:w="2165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</w:tcPr>
          <w:p w:rsidR="005C10CA" w:rsidRPr="00C32079" w:rsidRDefault="00545DB6" w:rsidP="00545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</w:tcPr>
          <w:p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</w:tr>
    </w:tbl>
    <w:p w:rsidR="00140CA9" w:rsidRDefault="00140CA9" w:rsidP="00E35016"/>
    <w:p w:rsidR="00E35016" w:rsidRDefault="00E35016" w:rsidP="00E35016"/>
    <w:sectPr w:rsidR="00E35016" w:rsidSect="007206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6A0E8A"/>
    <w:multiLevelType w:val="hybridMultilevel"/>
    <w:tmpl w:val="CBEA709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1F"/>
    <w:rsid w:val="00140CA9"/>
    <w:rsid w:val="00353EA1"/>
    <w:rsid w:val="00423A09"/>
    <w:rsid w:val="004B1F0A"/>
    <w:rsid w:val="00545DB6"/>
    <w:rsid w:val="005C10CA"/>
    <w:rsid w:val="0072061F"/>
    <w:rsid w:val="00A516BE"/>
    <w:rsid w:val="00B0286B"/>
    <w:rsid w:val="00C32079"/>
    <w:rsid w:val="00C969D0"/>
    <w:rsid w:val="00CD52C7"/>
    <w:rsid w:val="00D214C7"/>
    <w:rsid w:val="00D307A5"/>
    <w:rsid w:val="00E00F4D"/>
    <w:rsid w:val="00E35016"/>
    <w:rsid w:val="00E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1345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eduardo hernandez valdes</cp:lastModifiedBy>
  <cp:revision>2</cp:revision>
  <dcterms:created xsi:type="dcterms:W3CDTF">2021-04-30T01:06:00Z</dcterms:created>
  <dcterms:modified xsi:type="dcterms:W3CDTF">2021-04-30T01:06:00Z</dcterms:modified>
</cp:coreProperties>
</file>