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B5" w:rsidRPr="00170BAD" w:rsidRDefault="003B6AB5">
      <w:pPr>
        <w:rPr>
          <w:sz w:val="18"/>
        </w:rPr>
      </w:pPr>
    </w:p>
    <w:p w:rsidR="00942B92" w:rsidRPr="00170BAD" w:rsidRDefault="00942B92" w:rsidP="00942B92">
      <w:pPr>
        <w:jc w:val="center"/>
        <w:rPr>
          <w:rFonts w:ascii="Century Gothic" w:hAnsi="Century Gothic"/>
          <w:b/>
          <w:sz w:val="20"/>
        </w:rPr>
      </w:pPr>
      <w:r w:rsidRPr="00170BAD">
        <w:rPr>
          <w:rFonts w:ascii="Century Gothic" w:hAnsi="Century Gothic"/>
          <w:b/>
          <w:sz w:val="20"/>
        </w:rPr>
        <w:t>ESCUELA NORMAL DE EDUCACION PREESCOLAR</w:t>
      </w:r>
    </w:p>
    <w:p w:rsidR="00942B92" w:rsidRPr="00170BAD" w:rsidRDefault="00942B92" w:rsidP="00942B92">
      <w:pPr>
        <w:jc w:val="center"/>
        <w:rPr>
          <w:rFonts w:ascii="Century Gothic" w:hAnsi="Century Gothic"/>
          <w:sz w:val="20"/>
        </w:rPr>
      </w:pPr>
      <w:r w:rsidRPr="00170BAD">
        <w:rPr>
          <w:rFonts w:ascii="Century Gothic" w:hAnsi="Century Gothic"/>
          <w:noProof/>
          <w:sz w:val="20"/>
          <w:lang w:eastAsia="es-MX"/>
        </w:rPr>
        <w:drawing>
          <wp:anchor distT="0" distB="0" distL="114300" distR="114300" simplePos="0" relativeHeight="251659264" behindDoc="0" locked="0" layoutInCell="1" allowOverlap="1" wp14:anchorId="21B7C571" wp14:editId="221E424A">
            <wp:simplePos x="0" y="0"/>
            <wp:positionH relativeFrom="margin">
              <wp:posOffset>1533718</wp:posOffset>
            </wp:positionH>
            <wp:positionV relativeFrom="paragraph">
              <wp:posOffset>6212</wp:posOffset>
            </wp:positionV>
            <wp:extent cx="1019175" cy="76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762000"/>
                    </a:xfrm>
                    <a:prstGeom prst="rect">
                      <a:avLst/>
                    </a:prstGeom>
                    <a:noFill/>
                  </pic:spPr>
                </pic:pic>
              </a:graphicData>
            </a:graphic>
            <wp14:sizeRelH relativeFrom="page">
              <wp14:pctWidth>0</wp14:pctWidth>
            </wp14:sizeRelH>
            <wp14:sizeRelV relativeFrom="page">
              <wp14:pctHeight>0</wp14:pctHeight>
            </wp14:sizeRelV>
          </wp:anchor>
        </w:drawing>
      </w:r>
      <w:r w:rsidRPr="00170BAD">
        <w:rPr>
          <w:rFonts w:ascii="Century Gothic" w:hAnsi="Century Gothic"/>
          <w:sz w:val="20"/>
        </w:rPr>
        <w:t>Licenciatura en educación preescolar</w:t>
      </w:r>
    </w:p>
    <w:p w:rsidR="00942B92" w:rsidRPr="00170BAD" w:rsidRDefault="00942B92" w:rsidP="00942B92">
      <w:pPr>
        <w:jc w:val="center"/>
        <w:rPr>
          <w:rFonts w:ascii="Century Gothic" w:hAnsi="Century Gothic"/>
          <w:sz w:val="20"/>
        </w:rPr>
      </w:pPr>
      <w:r w:rsidRPr="00170BAD">
        <w:rPr>
          <w:rFonts w:ascii="Century Gothic" w:hAnsi="Century Gothic"/>
          <w:sz w:val="20"/>
        </w:rPr>
        <w:t>Ciclo escolar 2020-2021</w:t>
      </w:r>
    </w:p>
    <w:p w:rsidR="00942B92" w:rsidRPr="00170BAD" w:rsidRDefault="00942B92" w:rsidP="00942B92">
      <w:pPr>
        <w:jc w:val="center"/>
        <w:rPr>
          <w:rFonts w:ascii="Century Gothic" w:hAnsi="Century Gothic"/>
          <w:sz w:val="20"/>
        </w:rPr>
      </w:pPr>
      <w:r w:rsidRPr="00170BAD">
        <w:rPr>
          <w:rFonts w:ascii="Century Gothic" w:hAnsi="Century Gothic"/>
          <w:sz w:val="20"/>
        </w:rPr>
        <w:t>2do semestre sección “B”</w:t>
      </w:r>
    </w:p>
    <w:p w:rsidR="00942B92" w:rsidRPr="00170BAD" w:rsidRDefault="00942B92" w:rsidP="00942B92">
      <w:pPr>
        <w:jc w:val="center"/>
        <w:rPr>
          <w:rFonts w:ascii="Century Gothic" w:hAnsi="Century Gothic"/>
          <w:b/>
          <w:sz w:val="20"/>
        </w:rPr>
      </w:pPr>
      <w:r w:rsidRPr="00170BAD">
        <w:rPr>
          <w:rFonts w:ascii="Century Gothic" w:hAnsi="Century Gothic"/>
          <w:b/>
          <w:sz w:val="20"/>
        </w:rPr>
        <w:t>Curso:</w:t>
      </w:r>
    </w:p>
    <w:p w:rsidR="00942B92" w:rsidRPr="00170BAD" w:rsidRDefault="00942B92" w:rsidP="00942B92">
      <w:pPr>
        <w:jc w:val="center"/>
        <w:rPr>
          <w:rFonts w:ascii="Century Gothic" w:hAnsi="Century Gothic"/>
          <w:sz w:val="20"/>
        </w:rPr>
      </w:pPr>
      <w:r w:rsidRPr="00170BAD">
        <w:rPr>
          <w:rFonts w:ascii="Century Gothic" w:hAnsi="Century Gothic"/>
          <w:sz w:val="20"/>
        </w:rPr>
        <w:t>Prácticas sociales del lenguaje</w:t>
      </w:r>
    </w:p>
    <w:p w:rsidR="00942B92" w:rsidRPr="00170BAD" w:rsidRDefault="00942B92" w:rsidP="00942B92">
      <w:pPr>
        <w:jc w:val="center"/>
        <w:rPr>
          <w:rFonts w:ascii="Century Gothic" w:hAnsi="Century Gothic"/>
          <w:b/>
          <w:sz w:val="20"/>
        </w:rPr>
      </w:pPr>
      <w:r w:rsidRPr="00170BAD">
        <w:rPr>
          <w:rFonts w:ascii="Century Gothic" w:hAnsi="Century Gothic"/>
          <w:b/>
          <w:sz w:val="20"/>
        </w:rPr>
        <w:t>Trabajo:</w:t>
      </w:r>
    </w:p>
    <w:p w:rsidR="00942B92" w:rsidRPr="00292F80" w:rsidRDefault="00292F80" w:rsidP="00942B92">
      <w:pPr>
        <w:jc w:val="center"/>
        <w:rPr>
          <w:rFonts w:ascii="Century Gothic" w:hAnsi="Century Gothic"/>
          <w:sz w:val="20"/>
        </w:rPr>
      </w:pPr>
      <w:r w:rsidRPr="00292F80">
        <w:rPr>
          <w:rFonts w:ascii="Century Gothic" w:hAnsi="Century Gothic"/>
          <w:sz w:val="20"/>
        </w:rPr>
        <w:t xml:space="preserve">Cuadro comparativo de modalidades de trabajo </w:t>
      </w:r>
    </w:p>
    <w:p w:rsidR="00942B92" w:rsidRPr="00170BAD" w:rsidRDefault="00942B92" w:rsidP="00942B92">
      <w:pPr>
        <w:jc w:val="center"/>
        <w:rPr>
          <w:rFonts w:ascii="Century Gothic" w:hAnsi="Century Gothic"/>
          <w:b/>
          <w:sz w:val="20"/>
        </w:rPr>
      </w:pPr>
      <w:r w:rsidRPr="00170BAD">
        <w:rPr>
          <w:rFonts w:ascii="Century Gothic" w:hAnsi="Century Gothic"/>
          <w:b/>
          <w:sz w:val="20"/>
        </w:rPr>
        <w:t>Alumnas:</w:t>
      </w:r>
    </w:p>
    <w:p w:rsidR="00942B92" w:rsidRPr="00170BAD" w:rsidRDefault="00942B92" w:rsidP="00942B92">
      <w:pPr>
        <w:jc w:val="center"/>
        <w:rPr>
          <w:rFonts w:ascii="Century Gothic" w:hAnsi="Century Gothic"/>
          <w:sz w:val="20"/>
        </w:rPr>
      </w:pPr>
      <w:r w:rsidRPr="00170BAD">
        <w:rPr>
          <w:rFonts w:ascii="Century Gothic" w:hAnsi="Century Gothic"/>
          <w:sz w:val="20"/>
        </w:rPr>
        <w:t>Rosario Guadalupe Arroyo Espinoza</w:t>
      </w:r>
      <w:r w:rsidR="00292F80">
        <w:rPr>
          <w:rFonts w:ascii="Century Gothic" w:hAnsi="Century Gothic"/>
          <w:sz w:val="20"/>
        </w:rPr>
        <w:t xml:space="preserve"> #3</w:t>
      </w:r>
    </w:p>
    <w:p w:rsidR="00942B92" w:rsidRPr="00170BAD" w:rsidRDefault="00942B92" w:rsidP="00942B92">
      <w:pPr>
        <w:jc w:val="center"/>
        <w:rPr>
          <w:rFonts w:ascii="Century Gothic" w:hAnsi="Century Gothic"/>
          <w:sz w:val="20"/>
        </w:rPr>
      </w:pPr>
      <w:r w:rsidRPr="00170BAD">
        <w:rPr>
          <w:rFonts w:ascii="Century Gothic" w:hAnsi="Century Gothic"/>
          <w:sz w:val="20"/>
        </w:rPr>
        <w:t>Arleth Velázquez Hernández</w:t>
      </w:r>
      <w:r w:rsidR="00292F80">
        <w:rPr>
          <w:rFonts w:ascii="Century Gothic" w:hAnsi="Century Gothic"/>
          <w:sz w:val="20"/>
        </w:rPr>
        <w:t xml:space="preserve"> #21</w:t>
      </w:r>
    </w:p>
    <w:p w:rsidR="00942B92" w:rsidRPr="00170BAD" w:rsidRDefault="00942B92" w:rsidP="00942B92">
      <w:pPr>
        <w:jc w:val="center"/>
        <w:rPr>
          <w:rFonts w:ascii="Century Gothic" w:hAnsi="Century Gothic"/>
          <w:b/>
          <w:sz w:val="20"/>
        </w:rPr>
      </w:pPr>
      <w:r w:rsidRPr="00170BAD">
        <w:rPr>
          <w:rFonts w:ascii="Century Gothic" w:hAnsi="Century Gothic"/>
          <w:b/>
          <w:sz w:val="20"/>
        </w:rPr>
        <w:t>Maestro:</w:t>
      </w:r>
    </w:p>
    <w:p w:rsidR="00942B92" w:rsidRPr="00170BAD" w:rsidRDefault="00942B92" w:rsidP="00942B92">
      <w:pPr>
        <w:jc w:val="center"/>
        <w:rPr>
          <w:rFonts w:ascii="Century Gothic" w:hAnsi="Century Gothic"/>
          <w:sz w:val="20"/>
        </w:rPr>
      </w:pPr>
      <w:r w:rsidRPr="00170BAD">
        <w:rPr>
          <w:rFonts w:ascii="Century Gothic" w:hAnsi="Century Gothic"/>
          <w:sz w:val="20"/>
        </w:rPr>
        <w:t>Yara Alejandra Hernández Figueroa</w:t>
      </w:r>
    </w:p>
    <w:p w:rsidR="00942B92" w:rsidRPr="00170BAD" w:rsidRDefault="00942B92" w:rsidP="00942B92">
      <w:pPr>
        <w:jc w:val="center"/>
        <w:rPr>
          <w:rFonts w:ascii="Century Gothic" w:hAnsi="Century Gothic"/>
          <w:b/>
          <w:sz w:val="20"/>
        </w:rPr>
      </w:pPr>
      <w:r w:rsidRPr="00170BAD">
        <w:rPr>
          <w:rFonts w:ascii="Century Gothic" w:hAnsi="Century Gothic"/>
          <w:b/>
          <w:sz w:val="20"/>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2714"/>
      </w:tblGrid>
      <w:tr w:rsidR="00170BAD" w:rsidRPr="00170BAD" w:rsidTr="00170BAD">
        <w:trPr>
          <w:tblCellSpacing w:w="15" w:type="dxa"/>
        </w:trPr>
        <w:tc>
          <w:tcPr>
            <w:tcW w:w="0" w:type="auto"/>
            <w:hideMark/>
          </w:tcPr>
          <w:p w:rsidR="00170BAD" w:rsidRPr="00170BAD" w:rsidRDefault="00170BAD" w:rsidP="00170BAD">
            <w:pPr>
              <w:spacing w:after="0" w:line="240" w:lineRule="auto"/>
              <w:ind w:left="60"/>
              <w:jc w:val="both"/>
              <w:rPr>
                <w:rFonts w:ascii="Verdana" w:eastAsia="Times New Roman" w:hAnsi="Verdana" w:cs="Times New Roman"/>
                <w:color w:val="000000"/>
                <w:sz w:val="20"/>
                <w:szCs w:val="24"/>
                <w:lang w:eastAsia="es-MX"/>
              </w:rPr>
            </w:pPr>
            <w:r w:rsidRPr="00170BAD">
              <w:rPr>
                <w:rFonts w:ascii="Verdana" w:eastAsia="Times New Roman" w:hAnsi="Verdana" w:cs="Times New Roman"/>
                <w:noProof/>
                <w:color w:val="000000"/>
                <w:sz w:val="20"/>
                <w:szCs w:val="24"/>
                <w:lang w:eastAsia="es-MX"/>
              </w:rPr>
              <w:drawing>
                <wp:inline distT="0" distB="0" distL="0" distR="0" wp14:anchorId="57EB5CD0" wp14:editId="7B546EC7">
                  <wp:extent cx="99695" cy="99695"/>
                  <wp:effectExtent l="0" t="0" r="0" b="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rsidR="00170BAD" w:rsidRPr="00170BAD" w:rsidRDefault="00170BAD" w:rsidP="00170BAD">
            <w:pPr>
              <w:spacing w:after="0" w:line="240" w:lineRule="auto"/>
              <w:ind w:left="60"/>
              <w:rPr>
                <w:rFonts w:ascii="Verdana" w:eastAsia="Times New Roman" w:hAnsi="Verdana" w:cs="Times New Roman"/>
                <w:color w:val="000000"/>
                <w:sz w:val="20"/>
                <w:szCs w:val="24"/>
                <w:lang w:eastAsia="es-MX"/>
              </w:rPr>
            </w:pPr>
            <w:r w:rsidRPr="00170BAD">
              <w:rPr>
                <w:rFonts w:ascii="Verdana" w:eastAsia="Times New Roman" w:hAnsi="Verdana" w:cs="Times New Roman"/>
                <w:color w:val="000000"/>
                <w:sz w:val="20"/>
                <w:szCs w:val="24"/>
                <w:lang w:eastAsia="es-MX"/>
              </w:rPr>
              <w:t>Aplica el plan y programas de estudio para alcanzar los propósitos educativos y contribuir al pleno desenvolvimiento de las capacidades de sus alumnos.</w:t>
            </w:r>
          </w:p>
        </w:tc>
      </w:tr>
    </w:tbl>
    <w:p w:rsidR="00170BAD" w:rsidRPr="00170BAD" w:rsidRDefault="00170BAD" w:rsidP="00170BAD">
      <w:pPr>
        <w:spacing w:after="0" w:line="240" w:lineRule="auto"/>
        <w:rPr>
          <w:rFonts w:ascii="Times New Roman" w:eastAsia="Times New Roman" w:hAnsi="Times New Roman" w:cs="Times New Roman"/>
          <w:vanish/>
          <w:sz w:val="20"/>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2714"/>
      </w:tblGrid>
      <w:tr w:rsidR="00170BAD" w:rsidRPr="00170BAD" w:rsidTr="00170BAD">
        <w:trPr>
          <w:tblCellSpacing w:w="15" w:type="dxa"/>
        </w:trPr>
        <w:tc>
          <w:tcPr>
            <w:tcW w:w="0" w:type="auto"/>
            <w:hideMark/>
          </w:tcPr>
          <w:p w:rsidR="00170BAD" w:rsidRPr="00170BAD" w:rsidRDefault="00170BAD" w:rsidP="00170BAD">
            <w:pPr>
              <w:spacing w:after="0" w:line="240" w:lineRule="auto"/>
              <w:ind w:left="60"/>
              <w:jc w:val="both"/>
              <w:rPr>
                <w:rFonts w:ascii="Verdana" w:eastAsia="Times New Roman" w:hAnsi="Verdana" w:cs="Times New Roman"/>
                <w:color w:val="000000"/>
                <w:sz w:val="20"/>
                <w:szCs w:val="24"/>
                <w:lang w:eastAsia="es-MX"/>
              </w:rPr>
            </w:pPr>
            <w:r w:rsidRPr="00292F80">
              <w:rPr>
                <w:rFonts w:ascii="Verdana" w:eastAsia="Times New Roman" w:hAnsi="Verdana" w:cs="Times New Roman"/>
                <w:noProof/>
                <w:color w:val="000000"/>
                <w:sz w:val="20"/>
                <w:szCs w:val="24"/>
                <w:lang w:eastAsia="es-MX"/>
              </w:rPr>
              <w:drawing>
                <wp:inline distT="0" distB="0" distL="0" distR="0" wp14:anchorId="712AB29D" wp14:editId="0E1327A6">
                  <wp:extent cx="99695" cy="99695"/>
                  <wp:effectExtent l="0" t="0" r="0"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rsidR="00170BAD" w:rsidRPr="00170BAD" w:rsidRDefault="00170BAD" w:rsidP="00170BAD">
            <w:pPr>
              <w:spacing w:after="0" w:line="240" w:lineRule="auto"/>
              <w:ind w:left="60"/>
              <w:rPr>
                <w:rFonts w:ascii="Verdana" w:eastAsia="Times New Roman" w:hAnsi="Verdana" w:cs="Times New Roman"/>
                <w:color w:val="000000"/>
                <w:sz w:val="20"/>
                <w:szCs w:val="24"/>
                <w:lang w:eastAsia="es-MX"/>
              </w:rPr>
            </w:pPr>
            <w:r w:rsidRPr="00170BAD">
              <w:rPr>
                <w:rFonts w:ascii="Verdana" w:eastAsia="Times New Roman" w:hAnsi="Verdana" w:cs="Times New Roman"/>
                <w:color w:val="000000"/>
                <w:sz w:val="20"/>
                <w:szCs w:val="24"/>
                <w:lang w:eastAsia="es-MX"/>
              </w:rPr>
              <w:t>Integra recursos de la investigación educativa para enriquecer su práctica profesional, expresando su interés por el conocimiento, la ciencia y la mejora de la educación.</w:t>
            </w:r>
          </w:p>
        </w:tc>
      </w:tr>
    </w:tbl>
    <w:p w:rsidR="00170BAD" w:rsidRPr="00292F80" w:rsidRDefault="00170BAD" w:rsidP="00170BAD">
      <w:pPr>
        <w:rPr>
          <w:rFonts w:ascii="Century Gothic" w:hAnsi="Century Gothic"/>
          <w:sz w:val="24"/>
        </w:rPr>
      </w:pPr>
      <w:r w:rsidRPr="00292F80">
        <w:rPr>
          <w:rFonts w:ascii="Century Gothic" w:hAnsi="Century Gothic"/>
          <w:sz w:val="24"/>
        </w:rPr>
        <w:t xml:space="preserve">Saltillo Coahuila de Zaragoza </w:t>
      </w:r>
    </w:p>
    <w:p w:rsidR="00170BAD" w:rsidRPr="00292F80" w:rsidRDefault="00170BAD" w:rsidP="00170BAD">
      <w:pPr>
        <w:jc w:val="right"/>
        <w:rPr>
          <w:rFonts w:ascii="Century Gothic" w:hAnsi="Century Gothic"/>
          <w:sz w:val="24"/>
        </w:rPr>
      </w:pPr>
      <w:r w:rsidRPr="00292F80">
        <w:rPr>
          <w:rFonts w:ascii="Century Gothic" w:hAnsi="Century Gothic"/>
          <w:sz w:val="24"/>
        </w:rPr>
        <w:t>Mayo 2021</w:t>
      </w:r>
    </w:p>
    <w:p w:rsidR="003B6AB5" w:rsidRDefault="003B6AB5"/>
    <w:p w:rsidR="00170BAD" w:rsidRDefault="00170BAD"/>
    <w:p w:rsidR="00292F80" w:rsidRPr="00292F80" w:rsidRDefault="00292F80" w:rsidP="00292F80">
      <w:pPr>
        <w:jc w:val="center"/>
        <w:rPr>
          <w:rFonts w:ascii="Bookman Old Style" w:hAnsi="Bookman Old Style"/>
          <w:b/>
          <w:sz w:val="28"/>
        </w:rPr>
      </w:pPr>
      <w:r w:rsidRPr="00292F80">
        <w:rPr>
          <w:rFonts w:ascii="Bookman Old Style" w:hAnsi="Bookman Old Style"/>
          <w:b/>
          <w:sz w:val="28"/>
        </w:rPr>
        <w:t>Cuadro comparativo de modalidades de trabajo</w:t>
      </w:r>
    </w:p>
    <w:p w:rsidR="00170BAD" w:rsidRDefault="00170BAD"/>
    <w:tbl>
      <w:tblPr>
        <w:tblStyle w:val="Tablaconcuadrcula"/>
        <w:tblW w:w="13603" w:type="dxa"/>
        <w:tblLook w:val="04A0" w:firstRow="1" w:lastRow="0" w:firstColumn="1" w:lastColumn="0" w:noHBand="0" w:noVBand="1"/>
      </w:tblPr>
      <w:tblGrid>
        <w:gridCol w:w="1777"/>
        <w:gridCol w:w="1753"/>
        <w:gridCol w:w="3721"/>
        <w:gridCol w:w="3095"/>
        <w:gridCol w:w="3257"/>
      </w:tblGrid>
      <w:tr w:rsidR="007E7052" w:rsidTr="00175D4C">
        <w:tc>
          <w:tcPr>
            <w:tcW w:w="1765" w:type="dxa"/>
            <w:shd w:val="clear" w:color="auto" w:fill="BDD6EE" w:themeFill="accent1" w:themeFillTint="66"/>
          </w:tcPr>
          <w:p w:rsidR="003B6AB5" w:rsidRPr="003B6AB5" w:rsidRDefault="003B6AB5">
            <w:pPr>
              <w:rPr>
                <w:rFonts w:ascii="Century Gothic" w:hAnsi="Century Gothic"/>
                <w:b/>
                <w:sz w:val="24"/>
              </w:rPr>
            </w:pPr>
            <w:r w:rsidRPr="003B6AB5">
              <w:rPr>
                <w:rFonts w:ascii="Century Gothic" w:hAnsi="Century Gothic"/>
                <w:b/>
                <w:sz w:val="24"/>
              </w:rPr>
              <w:t xml:space="preserve">Texto y Autor </w:t>
            </w:r>
          </w:p>
        </w:tc>
        <w:tc>
          <w:tcPr>
            <w:tcW w:w="1753" w:type="dxa"/>
            <w:shd w:val="clear" w:color="auto" w:fill="BDD6EE" w:themeFill="accent1" w:themeFillTint="66"/>
          </w:tcPr>
          <w:p w:rsidR="003B6AB5" w:rsidRPr="003B6AB5" w:rsidRDefault="003B6AB5">
            <w:pPr>
              <w:rPr>
                <w:rFonts w:ascii="Century Gothic" w:hAnsi="Century Gothic"/>
                <w:b/>
                <w:sz w:val="24"/>
              </w:rPr>
            </w:pPr>
            <w:r w:rsidRPr="003B6AB5">
              <w:rPr>
                <w:rFonts w:ascii="Century Gothic" w:hAnsi="Century Gothic"/>
                <w:b/>
                <w:sz w:val="24"/>
              </w:rPr>
              <w:t xml:space="preserve">Modalidades de trabajo </w:t>
            </w:r>
          </w:p>
        </w:tc>
        <w:tc>
          <w:tcPr>
            <w:tcW w:w="3727" w:type="dxa"/>
            <w:shd w:val="clear" w:color="auto" w:fill="BDD6EE" w:themeFill="accent1" w:themeFillTint="66"/>
          </w:tcPr>
          <w:p w:rsidR="003B6AB5" w:rsidRPr="003B6AB5" w:rsidRDefault="003B6AB5">
            <w:pPr>
              <w:rPr>
                <w:rFonts w:ascii="Century Gothic" w:hAnsi="Century Gothic"/>
                <w:b/>
                <w:sz w:val="24"/>
              </w:rPr>
            </w:pPr>
            <w:r w:rsidRPr="003B6AB5">
              <w:rPr>
                <w:rFonts w:ascii="Century Gothic" w:hAnsi="Century Gothic"/>
                <w:b/>
                <w:sz w:val="24"/>
              </w:rPr>
              <w:t xml:space="preserve">Concepto </w:t>
            </w:r>
          </w:p>
        </w:tc>
        <w:tc>
          <w:tcPr>
            <w:tcW w:w="3098" w:type="dxa"/>
            <w:shd w:val="clear" w:color="auto" w:fill="BDD6EE" w:themeFill="accent1" w:themeFillTint="66"/>
          </w:tcPr>
          <w:p w:rsidR="003B6AB5" w:rsidRPr="003B6AB5" w:rsidRDefault="003B6AB5">
            <w:pPr>
              <w:rPr>
                <w:rFonts w:ascii="Century Gothic" w:hAnsi="Century Gothic"/>
                <w:b/>
                <w:sz w:val="24"/>
              </w:rPr>
            </w:pPr>
            <w:r w:rsidRPr="003B6AB5">
              <w:rPr>
                <w:rFonts w:ascii="Century Gothic" w:hAnsi="Century Gothic"/>
                <w:b/>
                <w:sz w:val="24"/>
              </w:rPr>
              <w:t xml:space="preserve">Como planearlo </w:t>
            </w:r>
          </w:p>
        </w:tc>
        <w:tc>
          <w:tcPr>
            <w:tcW w:w="3260" w:type="dxa"/>
            <w:shd w:val="clear" w:color="auto" w:fill="BDD6EE" w:themeFill="accent1" w:themeFillTint="66"/>
          </w:tcPr>
          <w:p w:rsidR="003B6AB5" w:rsidRPr="003B6AB5" w:rsidRDefault="003B6AB5">
            <w:pPr>
              <w:rPr>
                <w:rFonts w:ascii="Century Gothic" w:hAnsi="Century Gothic"/>
                <w:b/>
                <w:sz w:val="24"/>
              </w:rPr>
            </w:pPr>
            <w:r w:rsidRPr="003B6AB5">
              <w:rPr>
                <w:rFonts w:ascii="Century Gothic" w:hAnsi="Century Gothic"/>
                <w:b/>
                <w:sz w:val="24"/>
              </w:rPr>
              <w:t xml:space="preserve">Rol Docente y del Alumno </w:t>
            </w:r>
          </w:p>
        </w:tc>
      </w:tr>
      <w:tr w:rsidR="000E1241" w:rsidRPr="003B6AB5" w:rsidTr="00175D4C">
        <w:tc>
          <w:tcPr>
            <w:tcW w:w="1765" w:type="dxa"/>
            <w:shd w:val="clear" w:color="auto" w:fill="BDD6EE" w:themeFill="accent1" w:themeFillTint="66"/>
          </w:tcPr>
          <w:p w:rsidR="003B6AB5" w:rsidRDefault="003B6AB5">
            <w:pPr>
              <w:rPr>
                <w:rFonts w:ascii="Century Gothic" w:hAnsi="Century Gothic"/>
                <w:b/>
                <w:sz w:val="24"/>
              </w:rPr>
            </w:pPr>
          </w:p>
          <w:p w:rsidR="003B6AB5" w:rsidRPr="003B6AB5" w:rsidRDefault="003B6AB5">
            <w:pPr>
              <w:rPr>
                <w:rFonts w:ascii="Century Gothic" w:hAnsi="Century Gothic"/>
                <w:b/>
                <w:sz w:val="24"/>
              </w:rPr>
            </w:pPr>
            <w:r w:rsidRPr="003B6AB5">
              <w:rPr>
                <w:rFonts w:ascii="Century Gothic" w:hAnsi="Century Gothic"/>
                <w:b/>
                <w:sz w:val="24"/>
              </w:rPr>
              <w:t xml:space="preserve">Castedo </w:t>
            </w:r>
          </w:p>
          <w:p w:rsidR="003B6AB5" w:rsidRDefault="003B6AB5">
            <w:pPr>
              <w:rPr>
                <w:rFonts w:ascii="Century Gothic" w:hAnsi="Century Gothic"/>
                <w:b/>
                <w:sz w:val="24"/>
              </w:rPr>
            </w:pPr>
            <w:r w:rsidRPr="003B6AB5">
              <w:rPr>
                <w:rFonts w:ascii="Century Gothic" w:hAnsi="Century Gothic"/>
                <w:b/>
                <w:sz w:val="24"/>
              </w:rPr>
              <w:t xml:space="preserve">Construcción de lectores y escritores </w:t>
            </w:r>
          </w:p>
          <w:p w:rsidR="003B6AB5" w:rsidRPr="003B6AB5" w:rsidRDefault="003B6AB5">
            <w:pPr>
              <w:rPr>
                <w:rFonts w:ascii="Century Gothic" w:hAnsi="Century Gothic"/>
                <w:b/>
                <w:sz w:val="24"/>
              </w:rPr>
            </w:pPr>
          </w:p>
        </w:tc>
        <w:tc>
          <w:tcPr>
            <w:tcW w:w="1753" w:type="dxa"/>
            <w:shd w:val="clear" w:color="auto" w:fill="FBE4D5" w:themeFill="accent2" w:themeFillTint="33"/>
          </w:tcPr>
          <w:p w:rsidR="000E4C34" w:rsidRDefault="000E4C34">
            <w:pPr>
              <w:rPr>
                <w:rFonts w:ascii="Century Gothic" w:hAnsi="Century Gothic"/>
                <w:sz w:val="24"/>
                <w:szCs w:val="24"/>
              </w:rPr>
            </w:pPr>
          </w:p>
          <w:p w:rsidR="003B6AB5" w:rsidRPr="003B6AB5" w:rsidRDefault="003B6AB5">
            <w:pPr>
              <w:rPr>
                <w:rFonts w:ascii="Century Gothic" w:hAnsi="Century Gothic"/>
                <w:sz w:val="24"/>
                <w:szCs w:val="24"/>
              </w:rPr>
            </w:pPr>
            <w:r>
              <w:rPr>
                <w:rFonts w:ascii="Century Gothic" w:hAnsi="Century Gothic"/>
                <w:sz w:val="24"/>
                <w:szCs w:val="24"/>
              </w:rPr>
              <w:t xml:space="preserve">Proyectos </w:t>
            </w:r>
          </w:p>
        </w:tc>
        <w:tc>
          <w:tcPr>
            <w:tcW w:w="3727" w:type="dxa"/>
            <w:shd w:val="clear" w:color="auto" w:fill="FBE4D5" w:themeFill="accent2" w:themeFillTint="33"/>
          </w:tcPr>
          <w:p w:rsidR="000E4C34" w:rsidRDefault="000E4C34" w:rsidP="003B6AB5">
            <w:pPr>
              <w:spacing w:before="100" w:beforeAutospacing="1"/>
              <w:jc w:val="both"/>
              <w:rPr>
                <w:rFonts w:ascii="Century Gothic" w:eastAsia="Times New Roman" w:hAnsi="Century Gothic" w:cs="Times New Roman"/>
                <w:color w:val="000000"/>
                <w:sz w:val="24"/>
                <w:szCs w:val="24"/>
                <w:lang w:eastAsia="es-MX"/>
              </w:rPr>
            </w:pPr>
          </w:p>
          <w:p w:rsidR="003B6AB5" w:rsidRPr="003B6AB5" w:rsidRDefault="003B6AB5" w:rsidP="003B6AB5">
            <w:pPr>
              <w:spacing w:before="100" w:beforeAutospacing="1"/>
              <w:jc w:val="both"/>
              <w:rPr>
                <w:rFonts w:ascii="Century Gothic" w:eastAsia="Times New Roman" w:hAnsi="Century Gothic" w:cs="Times New Roman"/>
                <w:color w:val="000000"/>
                <w:sz w:val="24"/>
                <w:szCs w:val="24"/>
                <w:lang w:eastAsia="es-MX"/>
              </w:rPr>
            </w:pPr>
            <w:r w:rsidRPr="003B6AB5">
              <w:rPr>
                <w:rFonts w:ascii="Century Gothic" w:eastAsia="Times New Roman" w:hAnsi="Century Gothic" w:cs="Times New Roman"/>
                <w:color w:val="000000"/>
                <w:sz w:val="24"/>
                <w:szCs w:val="24"/>
                <w:lang w:eastAsia="es-MX"/>
              </w:rPr>
              <w:t>Plantear problemas de escritura significa: Un problema-macro que genera resolver muchas cuestiones para arribar al fin.</w:t>
            </w:r>
          </w:p>
          <w:p w:rsidR="003B6AB5" w:rsidRPr="003B6AB5" w:rsidRDefault="003B6AB5" w:rsidP="003B6AB5">
            <w:pPr>
              <w:spacing w:before="100" w:beforeAutospacing="1"/>
              <w:jc w:val="both"/>
              <w:rPr>
                <w:rFonts w:ascii="Century Gothic" w:eastAsia="Times New Roman" w:hAnsi="Century Gothic" w:cs="Times New Roman"/>
                <w:color w:val="000000"/>
                <w:sz w:val="24"/>
                <w:szCs w:val="24"/>
                <w:lang w:eastAsia="es-MX"/>
              </w:rPr>
            </w:pPr>
            <w:r w:rsidRPr="003B6AB5">
              <w:rPr>
                <w:rFonts w:ascii="Century Gothic" w:eastAsia="Times New Roman" w:hAnsi="Century Gothic" w:cs="Times New Roman"/>
                <w:color w:val="000000"/>
                <w:sz w:val="24"/>
                <w:szCs w:val="24"/>
                <w:lang w:eastAsia="es-MX"/>
              </w:rPr>
              <w:t> </w:t>
            </w:r>
          </w:p>
          <w:p w:rsidR="003B6AB5" w:rsidRPr="003B6AB5" w:rsidRDefault="003B6AB5" w:rsidP="003B6AB5">
            <w:pPr>
              <w:spacing w:before="100" w:beforeAutospacing="1"/>
              <w:jc w:val="both"/>
              <w:rPr>
                <w:rFonts w:ascii="Century Gothic" w:eastAsia="Times New Roman" w:hAnsi="Century Gothic" w:cs="Times New Roman"/>
                <w:color w:val="000000"/>
                <w:sz w:val="24"/>
                <w:szCs w:val="24"/>
                <w:lang w:eastAsia="es-MX"/>
              </w:rPr>
            </w:pPr>
            <w:r w:rsidRPr="003B6AB5">
              <w:rPr>
                <w:rFonts w:ascii="Century Gothic" w:eastAsia="Times New Roman" w:hAnsi="Century Gothic" w:cs="Times New Roman"/>
                <w:color w:val="000000"/>
                <w:sz w:val="24"/>
                <w:szCs w:val="24"/>
                <w:lang w:eastAsia="es-MX"/>
              </w:rPr>
              <w:t>Un proyecto es una macro situación de enseñanza en el transcurso de la cual el docente organiza y plantea las situaciones de la clase para que los niños se aproximen a un texto</w:t>
            </w:r>
          </w:p>
          <w:p w:rsidR="003B6AB5" w:rsidRPr="003B6AB5" w:rsidRDefault="003B6AB5">
            <w:pPr>
              <w:rPr>
                <w:rFonts w:ascii="Century Gothic" w:hAnsi="Century Gothic"/>
                <w:sz w:val="24"/>
                <w:szCs w:val="24"/>
              </w:rPr>
            </w:pPr>
          </w:p>
        </w:tc>
        <w:tc>
          <w:tcPr>
            <w:tcW w:w="3098" w:type="dxa"/>
            <w:shd w:val="clear" w:color="auto" w:fill="FBE4D5" w:themeFill="accent2" w:themeFillTint="33"/>
          </w:tcPr>
          <w:p w:rsidR="00942B92" w:rsidRDefault="00942B92" w:rsidP="00942B92">
            <w:pPr>
              <w:rPr>
                <w:rFonts w:ascii="Century Gothic" w:hAnsi="Century Gothic"/>
                <w:sz w:val="24"/>
                <w:szCs w:val="24"/>
              </w:rPr>
            </w:pPr>
          </w:p>
          <w:p w:rsidR="00942B92" w:rsidRPr="00942B92" w:rsidRDefault="00942B92" w:rsidP="00942B92">
            <w:pPr>
              <w:rPr>
                <w:rFonts w:ascii="Century Gothic" w:hAnsi="Century Gothic"/>
                <w:sz w:val="24"/>
                <w:szCs w:val="24"/>
              </w:rPr>
            </w:pPr>
            <w:r w:rsidRPr="00942B92">
              <w:rPr>
                <w:rFonts w:ascii="Century Gothic" w:hAnsi="Century Gothic"/>
                <w:sz w:val="24"/>
                <w:szCs w:val="24"/>
              </w:rPr>
              <w:t>Una vez que el maestro propone un proyecto y logra compartir la meta consciente de todos con los niños, planificará cómo lograr esa meta. Estas situaciones de enseñanza no son intercambiables: se considera que son la secuencia necesaria desde un enfoque global de problemas textuales hasta la descomposición paso a paso de algún contenido más restringido para trabajar con niños, de modo que partes del contenido que se ven como las dificultades comunes pueden reformularse.</w:t>
            </w:r>
          </w:p>
          <w:p w:rsidR="003B6AB5" w:rsidRDefault="00942B92" w:rsidP="00942B92">
            <w:pPr>
              <w:rPr>
                <w:rFonts w:ascii="Century Gothic" w:hAnsi="Century Gothic"/>
                <w:sz w:val="24"/>
                <w:szCs w:val="24"/>
              </w:rPr>
            </w:pPr>
            <w:r w:rsidRPr="00942B92">
              <w:rPr>
                <w:rFonts w:ascii="Century Gothic" w:hAnsi="Century Gothic"/>
                <w:sz w:val="24"/>
                <w:szCs w:val="24"/>
              </w:rPr>
              <w:t>Luego regrese al texto principal y resuelva estos problemas.</w:t>
            </w:r>
          </w:p>
          <w:p w:rsidR="00942B92" w:rsidRPr="003B6AB5" w:rsidRDefault="00942B92" w:rsidP="00942B92">
            <w:pPr>
              <w:rPr>
                <w:rFonts w:ascii="Century Gothic" w:hAnsi="Century Gothic"/>
                <w:sz w:val="24"/>
                <w:szCs w:val="24"/>
              </w:rPr>
            </w:pPr>
          </w:p>
        </w:tc>
        <w:tc>
          <w:tcPr>
            <w:tcW w:w="3260" w:type="dxa"/>
            <w:shd w:val="clear" w:color="auto" w:fill="FBE4D5" w:themeFill="accent2" w:themeFillTint="33"/>
          </w:tcPr>
          <w:p w:rsidR="00942B92" w:rsidRDefault="00942B92">
            <w:pPr>
              <w:rPr>
                <w:rFonts w:ascii="Century Gothic" w:hAnsi="Century Gothic"/>
                <w:b/>
                <w:sz w:val="24"/>
                <w:szCs w:val="24"/>
              </w:rPr>
            </w:pPr>
          </w:p>
          <w:p w:rsidR="003B6AB5" w:rsidRPr="000E4C34" w:rsidRDefault="000E4C34">
            <w:pPr>
              <w:rPr>
                <w:rFonts w:ascii="Century Gothic" w:hAnsi="Century Gothic"/>
                <w:b/>
                <w:sz w:val="24"/>
                <w:szCs w:val="24"/>
              </w:rPr>
            </w:pPr>
            <w:r w:rsidRPr="000E4C34">
              <w:rPr>
                <w:rFonts w:ascii="Century Gothic" w:hAnsi="Century Gothic"/>
                <w:b/>
                <w:sz w:val="24"/>
                <w:szCs w:val="24"/>
              </w:rPr>
              <w:t>Rol del docente:</w:t>
            </w:r>
          </w:p>
          <w:p w:rsidR="000E4C34" w:rsidRPr="000E4C34" w:rsidRDefault="000E4C34" w:rsidP="000E4C34">
            <w:pPr>
              <w:rPr>
                <w:rFonts w:ascii="Century Gothic" w:hAnsi="Century Gothic"/>
                <w:sz w:val="24"/>
                <w:szCs w:val="24"/>
              </w:rPr>
            </w:pPr>
            <w:r w:rsidRPr="000E4C34">
              <w:rPr>
                <w:rFonts w:ascii="Century Gothic" w:hAnsi="Century Gothic"/>
                <w:sz w:val="24"/>
                <w:szCs w:val="24"/>
              </w:rPr>
              <w:t>El profesor plantea y se ocupa de problemas que los niños no pueden resolver por sí solos al escribir cada tipo de texto. Esto significa que la planificación preliminar de la secuencia de situación del proyecto se revisará permanentemente debido a la aparición de nuevos problemas,</w:t>
            </w:r>
          </w:p>
          <w:p w:rsidR="000E4C34" w:rsidRDefault="000E4C34" w:rsidP="000E4C34">
            <w:pPr>
              <w:rPr>
                <w:rFonts w:ascii="Century Gothic" w:hAnsi="Century Gothic"/>
                <w:sz w:val="24"/>
                <w:szCs w:val="24"/>
              </w:rPr>
            </w:pPr>
            <w:r w:rsidRPr="000E4C34">
              <w:rPr>
                <w:rFonts w:ascii="Century Gothic" w:hAnsi="Century Gothic"/>
                <w:sz w:val="24"/>
                <w:szCs w:val="24"/>
              </w:rPr>
              <w:t>Desaparecido por la situación con otros objetivos y las continuas sugerencias de los niños.</w:t>
            </w:r>
          </w:p>
          <w:p w:rsidR="000E4C34" w:rsidRDefault="000E4C34" w:rsidP="000E4C34">
            <w:pPr>
              <w:rPr>
                <w:rFonts w:ascii="Century Gothic" w:hAnsi="Century Gothic"/>
                <w:sz w:val="24"/>
                <w:szCs w:val="24"/>
              </w:rPr>
            </w:pPr>
          </w:p>
          <w:p w:rsidR="000E4C34" w:rsidRPr="00942B92" w:rsidRDefault="000E4C34" w:rsidP="000E4C34">
            <w:pPr>
              <w:rPr>
                <w:rFonts w:ascii="Century Gothic" w:hAnsi="Century Gothic"/>
                <w:b/>
                <w:sz w:val="24"/>
                <w:szCs w:val="24"/>
              </w:rPr>
            </w:pPr>
            <w:r w:rsidRPr="00942B92">
              <w:rPr>
                <w:rFonts w:ascii="Century Gothic" w:hAnsi="Century Gothic"/>
                <w:b/>
                <w:sz w:val="24"/>
                <w:szCs w:val="24"/>
              </w:rPr>
              <w:t>Rol del alumno:</w:t>
            </w:r>
          </w:p>
          <w:p w:rsidR="00942B92" w:rsidRPr="00942B92" w:rsidRDefault="00942B92" w:rsidP="00942B92">
            <w:pPr>
              <w:rPr>
                <w:rFonts w:ascii="Century Gothic" w:hAnsi="Century Gothic"/>
                <w:sz w:val="24"/>
                <w:szCs w:val="24"/>
              </w:rPr>
            </w:pPr>
            <w:r>
              <w:rPr>
                <w:rFonts w:ascii="Century Gothic" w:hAnsi="Century Gothic"/>
                <w:sz w:val="24"/>
                <w:szCs w:val="24"/>
              </w:rPr>
              <w:t>D</w:t>
            </w:r>
            <w:r w:rsidRPr="00942B92">
              <w:rPr>
                <w:rFonts w:ascii="Century Gothic" w:hAnsi="Century Gothic"/>
                <w:sz w:val="24"/>
                <w:szCs w:val="24"/>
              </w:rPr>
              <w:t>esde la perspectiva pedagógica resulta importante realizar una atenta y sistemática observación sobre las prácticas donde los niños leen (o intentan leer) y escriben (o intentan</w:t>
            </w:r>
          </w:p>
          <w:p w:rsidR="00942B92" w:rsidRPr="00942B92" w:rsidRDefault="00942B92" w:rsidP="00942B92">
            <w:pPr>
              <w:rPr>
                <w:rFonts w:ascii="Century Gothic" w:hAnsi="Century Gothic"/>
                <w:sz w:val="24"/>
                <w:szCs w:val="24"/>
              </w:rPr>
            </w:pPr>
            <w:r w:rsidRPr="00942B92">
              <w:rPr>
                <w:rFonts w:ascii="Century Gothic" w:hAnsi="Century Gothic"/>
                <w:sz w:val="24"/>
                <w:szCs w:val="24"/>
              </w:rPr>
              <w:t>escribir) fuera de la escuela, con el objeto de</w:t>
            </w:r>
          </w:p>
          <w:p w:rsidR="00942B92" w:rsidRPr="00942B92" w:rsidRDefault="00942B92" w:rsidP="00942B92">
            <w:pPr>
              <w:rPr>
                <w:rFonts w:ascii="Century Gothic" w:hAnsi="Century Gothic"/>
                <w:sz w:val="24"/>
                <w:szCs w:val="24"/>
              </w:rPr>
            </w:pPr>
            <w:r w:rsidRPr="00942B92">
              <w:rPr>
                <w:rFonts w:ascii="Century Gothic" w:hAnsi="Century Gothic"/>
                <w:sz w:val="24"/>
                <w:szCs w:val="24"/>
              </w:rPr>
              <w:t>partir de situaciones en las cuales ellos tengan</w:t>
            </w:r>
          </w:p>
          <w:p w:rsidR="000E4C34" w:rsidRDefault="00942B92" w:rsidP="00942B92">
            <w:pPr>
              <w:rPr>
                <w:rFonts w:ascii="Century Gothic" w:hAnsi="Century Gothic"/>
                <w:sz w:val="24"/>
                <w:szCs w:val="24"/>
              </w:rPr>
            </w:pPr>
            <w:r w:rsidRPr="00942B92">
              <w:rPr>
                <w:rFonts w:ascii="Century Gothic" w:hAnsi="Century Gothic"/>
                <w:sz w:val="24"/>
                <w:szCs w:val="24"/>
              </w:rPr>
              <w:t>una clara experiencia anterior, aun desde la oralidad.</w:t>
            </w:r>
          </w:p>
          <w:p w:rsidR="00942B92" w:rsidRPr="003B6AB5" w:rsidRDefault="00942B92" w:rsidP="00942B92">
            <w:pPr>
              <w:rPr>
                <w:rFonts w:ascii="Century Gothic" w:hAnsi="Century Gothic"/>
                <w:sz w:val="24"/>
                <w:szCs w:val="24"/>
              </w:rPr>
            </w:pPr>
          </w:p>
        </w:tc>
      </w:tr>
      <w:tr w:rsidR="000E1241" w:rsidRPr="003B6AB5" w:rsidTr="00175D4C">
        <w:tc>
          <w:tcPr>
            <w:tcW w:w="1765" w:type="dxa"/>
            <w:shd w:val="clear" w:color="auto" w:fill="BDD6EE" w:themeFill="accent1" w:themeFillTint="66"/>
          </w:tcPr>
          <w:p w:rsidR="003B6AB5" w:rsidRDefault="003B6AB5">
            <w:pPr>
              <w:rPr>
                <w:rFonts w:ascii="Century Gothic" w:hAnsi="Century Gothic"/>
                <w:b/>
                <w:sz w:val="24"/>
              </w:rPr>
            </w:pPr>
          </w:p>
          <w:p w:rsidR="003B6AB5" w:rsidRPr="003B6AB5" w:rsidRDefault="003B6AB5">
            <w:pPr>
              <w:rPr>
                <w:rFonts w:ascii="Century Gothic" w:hAnsi="Century Gothic"/>
                <w:b/>
                <w:sz w:val="24"/>
              </w:rPr>
            </w:pPr>
            <w:r w:rsidRPr="003B6AB5">
              <w:rPr>
                <w:rFonts w:ascii="Century Gothic" w:hAnsi="Century Gothic"/>
                <w:b/>
                <w:sz w:val="24"/>
              </w:rPr>
              <w:t xml:space="preserve">Delia Lerner </w:t>
            </w:r>
          </w:p>
          <w:p w:rsidR="003B6AB5" w:rsidRDefault="003B6AB5">
            <w:pPr>
              <w:rPr>
                <w:rFonts w:ascii="Century Gothic" w:hAnsi="Century Gothic"/>
                <w:b/>
                <w:sz w:val="24"/>
              </w:rPr>
            </w:pPr>
            <w:r w:rsidRPr="003B6AB5">
              <w:rPr>
                <w:rFonts w:ascii="Century Gothic" w:hAnsi="Century Gothic"/>
                <w:b/>
                <w:sz w:val="24"/>
              </w:rPr>
              <w:t xml:space="preserve">“Enseñar en la diversidad” de Delia Lerner… </w:t>
            </w:r>
          </w:p>
          <w:p w:rsidR="003B6AB5" w:rsidRPr="003B6AB5" w:rsidRDefault="003B6AB5">
            <w:pPr>
              <w:rPr>
                <w:rFonts w:ascii="Century Gothic" w:hAnsi="Century Gothic"/>
                <w:b/>
                <w:sz w:val="24"/>
              </w:rPr>
            </w:pPr>
          </w:p>
        </w:tc>
        <w:tc>
          <w:tcPr>
            <w:tcW w:w="1753" w:type="dxa"/>
            <w:shd w:val="clear" w:color="auto" w:fill="FBE4D5" w:themeFill="accent2" w:themeFillTint="33"/>
          </w:tcPr>
          <w:p w:rsidR="000E4C34" w:rsidRDefault="000E4C34" w:rsidP="000E1241">
            <w:pPr>
              <w:rPr>
                <w:rFonts w:ascii="Century Gothic" w:hAnsi="Century Gothic"/>
                <w:sz w:val="24"/>
                <w:szCs w:val="24"/>
              </w:rPr>
            </w:pPr>
          </w:p>
          <w:p w:rsidR="003B6AB5" w:rsidRPr="003B6AB5" w:rsidRDefault="00942B92" w:rsidP="00942B92">
            <w:pPr>
              <w:rPr>
                <w:rFonts w:ascii="Century Gothic" w:hAnsi="Century Gothic"/>
                <w:sz w:val="24"/>
                <w:szCs w:val="24"/>
              </w:rPr>
            </w:pPr>
            <w:r>
              <w:rPr>
                <w:rFonts w:ascii="Century Gothic" w:hAnsi="Century Gothic"/>
                <w:sz w:val="24"/>
                <w:szCs w:val="24"/>
              </w:rPr>
              <w:t xml:space="preserve">Situación </w:t>
            </w:r>
            <w:r w:rsidR="000E1241">
              <w:rPr>
                <w:rFonts w:ascii="Century Gothic" w:hAnsi="Century Gothic"/>
                <w:sz w:val="24"/>
                <w:szCs w:val="24"/>
              </w:rPr>
              <w:t xml:space="preserve"> </w:t>
            </w:r>
            <w:r w:rsidR="003B6AB5" w:rsidRPr="003B6AB5">
              <w:rPr>
                <w:rFonts w:ascii="Century Gothic" w:hAnsi="Century Gothic"/>
                <w:sz w:val="24"/>
                <w:szCs w:val="24"/>
              </w:rPr>
              <w:t xml:space="preserve">didáctica </w:t>
            </w:r>
          </w:p>
        </w:tc>
        <w:tc>
          <w:tcPr>
            <w:tcW w:w="3727" w:type="dxa"/>
            <w:shd w:val="clear" w:color="auto" w:fill="FBE4D5" w:themeFill="accent2" w:themeFillTint="33"/>
          </w:tcPr>
          <w:p w:rsidR="000E4C34" w:rsidRDefault="000E4C34">
            <w:pPr>
              <w:rPr>
                <w:rFonts w:ascii="Century Gothic" w:hAnsi="Century Gothic"/>
                <w:sz w:val="24"/>
                <w:szCs w:val="24"/>
              </w:rPr>
            </w:pPr>
          </w:p>
          <w:p w:rsidR="003B6AB5" w:rsidRDefault="000E1241">
            <w:pPr>
              <w:rPr>
                <w:rFonts w:ascii="Century Gothic" w:hAnsi="Century Gothic"/>
                <w:sz w:val="24"/>
                <w:szCs w:val="24"/>
              </w:rPr>
            </w:pPr>
            <w:r>
              <w:rPr>
                <w:rFonts w:ascii="Century Gothic" w:hAnsi="Century Gothic"/>
                <w:sz w:val="24"/>
                <w:szCs w:val="24"/>
              </w:rPr>
              <w:t>Se refiere a la planificación que el docente realiza para el proceso de enseñanza de sus alumnos.</w:t>
            </w:r>
          </w:p>
          <w:p w:rsidR="00292F80" w:rsidRPr="003B6AB5" w:rsidRDefault="00292F80">
            <w:pPr>
              <w:rPr>
                <w:rFonts w:ascii="Century Gothic" w:hAnsi="Century Gothic"/>
                <w:sz w:val="24"/>
                <w:szCs w:val="24"/>
              </w:rPr>
            </w:pPr>
            <w:r>
              <w:rPr>
                <w:rFonts w:ascii="Century Gothic" w:hAnsi="Century Gothic"/>
                <w:sz w:val="24"/>
                <w:szCs w:val="24"/>
              </w:rPr>
              <w:t>P</w:t>
            </w:r>
            <w:r w:rsidRPr="00292F80">
              <w:rPr>
                <w:rFonts w:ascii="Century Gothic" w:hAnsi="Century Gothic"/>
                <w:sz w:val="24"/>
                <w:szCs w:val="24"/>
              </w:rPr>
              <w:t>ara lograr el aprendizaje de todos los alumnos son condiciones didácticas: ... Compartir la responsabilidad del aprendizaje, tendiendo puentes entre los conocimientos previos de los alumnos y los que se desea enseñar.</w:t>
            </w:r>
          </w:p>
        </w:tc>
        <w:tc>
          <w:tcPr>
            <w:tcW w:w="3098" w:type="dxa"/>
            <w:shd w:val="clear" w:color="auto" w:fill="FBE4D5" w:themeFill="accent2" w:themeFillTint="33"/>
          </w:tcPr>
          <w:p w:rsidR="000E4C34" w:rsidRDefault="000E4C34">
            <w:pPr>
              <w:rPr>
                <w:rFonts w:ascii="Century Gothic" w:hAnsi="Century Gothic"/>
                <w:sz w:val="24"/>
                <w:szCs w:val="24"/>
              </w:rPr>
            </w:pPr>
          </w:p>
          <w:p w:rsidR="003B6AB5" w:rsidRDefault="007E7052">
            <w:pPr>
              <w:rPr>
                <w:rFonts w:ascii="Century Gothic" w:hAnsi="Century Gothic"/>
                <w:sz w:val="24"/>
                <w:szCs w:val="24"/>
              </w:rPr>
            </w:pPr>
            <w:r w:rsidRPr="007E7052">
              <w:rPr>
                <w:rFonts w:ascii="Century Gothic" w:hAnsi="Century Gothic"/>
                <w:sz w:val="24"/>
                <w:szCs w:val="24"/>
              </w:rPr>
              <w:t>La lectura y la escritura como objetos de enseñanza Hoy en día dice Delia Lerner, tenemos un abismo entre la práctica escolar y la práctica social de la lectura y la escritura; pareciera que la versión escolar atenta contra el sentido común. En la escuela enseñamos que la lectura y la escritura no son significativas y enseñamos la rapidez para hacer un trabajo escrito como versión final “a la primera”; hacemos que el objeto de conocimiento sea diferente entre la escuela y la sociedad y que además sea modelado por las situaciones institucionales. Tenemos así una lectura que no está orientada mediante propósitos y que no contribuye en el desarrollo social. Es cierto que existe una modificación entre el saber y la práctica en el establecimiento de contenidos, porque las necesidades de comunicar ciertos conocimientos llevan a modificarlos, haciendo de esta forma que el objeto de conocimiento de la enseñanza se transforme (“transposición didáctica”). Delia Lerner reflexiona algunos aspectos que marcan de forma decisiva el</w:t>
            </w:r>
            <w:r>
              <w:rPr>
                <w:rFonts w:ascii="Century Gothic" w:hAnsi="Century Gothic"/>
                <w:sz w:val="24"/>
                <w:szCs w:val="24"/>
              </w:rPr>
              <w:t xml:space="preserve"> </w:t>
            </w:r>
            <w:r w:rsidRPr="007E7052">
              <w:rPr>
                <w:rFonts w:ascii="Century Gothic" w:hAnsi="Century Gothic"/>
                <w:sz w:val="24"/>
                <w:szCs w:val="24"/>
              </w:rPr>
              <w:t>tratamiento de los contenidos: la presión del tiempo que nos lleva a fragmentar y</w:t>
            </w:r>
            <w:r>
              <w:rPr>
                <w:rFonts w:ascii="Century Gothic" w:hAnsi="Century Gothic"/>
                <w:sz w:val="24"/>
                <w:szCs w:val="24"/>
              </w:rPr>
              <w:t xml:space="preserve"> </w:t>
            </w:r>
            <w:r w:rsidRPr="007E7052">
              <w:rPr>
                <w:rFonts w:ascii="Century Gothic" w:hAnsi="Century Gothic"/>
                <w:sz w:val="24"/>
                <w:szCs w:val="24"/>
              </w:rPr>
              <w:t>desligar, la versión escolar de la lectura y escritura apartada de lo social, la</w:t>
            </w:r>
            <w:r>
              <w:rPr>
                <w:rFonts w:ascii="Century Gothic" w:hAnsi="Century Gothic"/>
                <w:sz w:val="24"/>
                <w:szCs w:val="24"/>
              </w:rPr>
              <w:t xml:space="preserve"> </w:t>
            </w:r>
            <w:r w:rsidRPr="007E7052">
              <w:rPr>
                <w:rFonts w:ascii="Century Gothic" w:hAnsi="Century Gothic"/>
                <w:sz w:val="24"/>
                <w:szCs w:val="24"/>
              </w:rPr>
              <w:t>asimetría institucional donde no todas las materias promueven la lectura y la</w:t>
            </w:r>
            <w:r>
              <w:rPr>
                <w:rFonts w:ascii="Century Gothic" w:hAnsi="Century Gothic"/>
                <w:sz w:val="24"/>
                <w:szCs w:val="24"/>
              </w:rPr>
              <w:t xml:space="preserve"> </w:t>
            </w:r>
            <w:r w:rsidRPr="007E7052">
              <w:rPr>
                <w:rFonts w:ascii="Century Gothic" w:hAnsi="Century Gothic"/>
                <w:sz w:val="24"/>
                <w:szCs w:val="24"/>
              </w:rPr>
              <w:t>escritura y la interacción maestro-alumno que hoy simplemente busca que “se lea</w:t>
            </w:r>
            <w:r>
              <w:rPr>
                <w:rFonts w:ascii="Century Gothic" w:hAnsi="Century Gothic"/>
                <w:sz w:val="24"/>
                <w:szCs w:val="24"/>
              </w:rPr>
              <w:t xml:space="preserve"> </w:t>
            </w:r>
            <w:r w:rsidRPr="007E7052">
              <w:rPr>
                <w:rFonts w:ascii="Century Gothic" w:hAnsi="Century Gothic"/>
                <w:sz w:val="24"/>
                <w:szCs w:val="24"/>
              </w:rPr>
              <w:t>y escriba” y no el “formar lectores y escritores competentes</w:t>
            </w:r>
            <w:r>
              <w:rPr>
                <w:rFonts w:ascii="Century Gothic" w:hAnsi="Century Gothic"/>
                <w:sz w:val="24"/>
                <w:szCs w:val="24"/>
              </w:rPr>
              <w:t>.</w:t>
            </w:r>
          </w:p>
          <w:p w:rsidR="00170BAD" w:rsidRPr="00170BAD" w:rsidRDefault="00170BAD" w:rsidP="00170BAD">
            <w:pPr>
              <w:rPr>
                <w:rFonts w:ascii="Century Gothic" w:hAnsi="Century Gothic"/>
                <w:sz w:val="24"/>
                <w:szCs w:val="24"/>
              </w:rPr>
            </w:pPr>
            <w:r w:rsidRPr="00170BAD">
              <w:rPr>
                <w:rFonts w:ascii="Century Gothic" w:hAnsi="Century Gothic"/>
                <w:sz w:val="24"/>
                <w:szCs w:val="24"/>
              </w:rPr>
              <w:t>para hacer posible que todos los alumnos aprendan, son condiciones didácticas esenciales:</w:t>
            </w:r>
          </w:p>
          <w:p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 Compartir el poder lingüístico.</w:t>
            </w:r>
          </w:p>
          <w:p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 Compartir la responsabilidad del aprendizaje.</w:t>
            </w:r>
          </w:p>
          <w:p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 Superar la ficción de que el tiempo del aprendizaje coincide con el tiempo de la enseñanza.</w:t>
            </w:r>
          </w:p>
          <w:p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 Articular diferentes formas de organización de la clase.</w:t>
            </w:r>
          </w:p>
          <w:p w:rsidR="00170BAD" w:rsidRPr="00170BAD" w:rsidRDefault="00170BAD" w:rsidP="00170BAD">
            <w:pPr>
              <w:rPr>
                <w:rFonts w:ascii="Century Gothic" w:hAnsi="Century Gothic"/>
                <w:sz w:val="24"/>
                <w:szCs w:val="24"/>
              </w:rPr>
            </w:pPr>
            <w:r w:rsidRPr="00170BAD">
              <w:rPr>
                <w:rFonts w:ascii="Century Gothic" w:hAnsi="Century Gothic"/>
                <w:sz w:val="24"/>
                <w:szCs w:val="24"/>
              </w:rPr>
              <w:t xml:space="preserve"> Explicitar periódicamente los conocimientos elaborados en y por la clase.</w:t>
            </w:r>
          </w:p>
          <w:p w:rsidR="00170BAD" w:rsidRDefault="00170BAD" w:rsidP="00170BAD">
            <w:pPr>
              <w:rPr>
                <w:rFonts w:ascii="Century Gothic" w:hAnsi="Century Gothic"/>
                <w:sz w:val="24"/>
                <w:szCs w:val="24"/>
              </w:rPr>
            </w:pPr>
            <w:r w:rsidRPr="00170BAD">
              <w:rPr>
                <w:rFonts w:ascii="Century Gothic" w:hAnsi="Century Gothic"/>
                <w:sz w:val="24"/>
                <w:szCs w:val="24"/>
              </w:rPr>
              <w:t xml:space="preserve"> Incluir en la enseñanza todas las diversidades propias del objeto de conocimiento.</w:t>
            </w:r>
          </w:p>
          <w:p w:rsidR="007E7052" w:rsidRPr="003B6AB5" w:rsidRDefault="007E7052">
            <w:pPr>
              <w:rPr>
                <w:rFonts w:ascii="Century Gothic" w:hAnsi="Century Gothic"/>
                <w:sz w:val="24"/>
                <w:szCs w:val="24"/>
              </w:rPr>
            </w:pPr>
          </w:p>
        </w:tc>
        <w:tc>
          <w:tcPr>
            <w:tcW w:w="3260" w:type="dxa"/>
            <w:shd w:val="clear" w:color="auto" w:fill="FBE4D5" w:themeFill="accent2" w:themeFillTint="33"/>
          </w:tcPr>
          <w:p w:rsidR="000E4C34" w:rsidRDefault="000E4C34">
            <w:pPr>
              <w:rPr>
                <w:rFonts w:ascii="Century Gothic" w:hAnsi="Century Gothic"/>
                <w:b/>
                <w:sz w:val="24"/>
                <w:szCs w:val="24"/>
              </w:rPr>
            </w:pPr>
          </w:p>
          <w:p w:rsidR="003B6AB5" w:rsidRPr="007E7052" w:rsidRDefault="000E1241">
            <w:pPr>
              <w:rPr>
                <w:rFonts w:ascii="Century Gothic" w:hAnsi="Century Gothic"/>
                <w:b/>
                <w:sz w:val="24"/>
                <w:szCs w:val="24"/>
              </w:rPr>
            </w:pPr>
            <w:r w:rsidRPr="007E7052">
              <w:rPr>
                <w:rFonts w:ascii="Century Gothic" w:hAnsi="Century Gothic"/>
                <w:b/>
                <w:sz w:val="24"/>
                <w:szCs w:val="24"/>
              </w:rPr>
              <w:t xml:space="preserve">Rol del docente: </w:t>
            </w:r>
          </w:p>
          <w:p w:rsidR="000E1241" w:rsidRPr="007E7052" w:rsidRDefault="007E7052">
            <w:pPr>
              <w:rPr>
                <w:rFonts w:ascii="Century Gothic" w:hAnsi="Century Gothic"/>
                <w:sz w:val="24"/>
                <w:szCs w:val="24"/>
              </w:rPr>
            </w:pPr>
            <w:r w:rsidRPr="007E7052">
              <w:rPr>
                <w:rFonts w:ascii="Century Gothic" w:hAnsi="Century Gothic"/>
                <w:sz w:val="24"/>
                <w:szCs w:val="24"/>
              </w:rPr>
              <w:t>Articular formas de organizar la clase, donde el </w:t>
            </w:r>
            <w:r w:rsidRPr="007E7052">
              <w:rPr>
                <w:rFonts w:ascii="Century Gothic" w:hAnsi="Century Gothic"/>
                <w:bCs/>
                <w:sz w:val="24"/>
                <w:szCs w:val="24"/>
              </w:rPr>
              <w:t>docente</w:t>
            </w:r>
            <w:r w:rsidRPr="007E7052">
              <w:rPr>
                <w:rFonts w:ascii="Century Gothic" w:hAnsi="Century Gothic"/>
                <w:sz w:val="24"/>
                <w:szCs w:val="24"/>
              </w:rPr>
              <w:t> tenga una fuerte intervención, donde se promueva el aprendizaje grupal y personal</w:t>
            </w:r>
            <w:r>
              <w:rPr>
                <w:rFonts w:ascii="Century Gothic" w:hAnsi="Century Gothic"/>
                <w:sz w:val="24"/>
                <w:szCs w:val="24"/>
              </w:rPr>
              <w:t xml:space="preserve">. </w:t>
            </w:r>
          </w:p>
          <w:p w:rsidR="000E4C34" w:rsidRDefault="000E4C34" w:rsidP="000E4C34">
            <w:pPr>
              <w:rPr>
                <w:rFonts w:ascii="Century Gothic" w:hAnsi="Century Gothic"/>
                <w:sz w:val="24"/>
                <w:szCs w:val="24"/>
              </w:rPr>
            </w:pPr>
          </w:p>
          <w:p w:rsidR="000E1241" w:rsidRDefault="007E7052">
            <w:pPr>
              <w:rPr>
                <w:rFonts w:ascii="Century Gothic" w:hAnsi="Century Gothic"/>
                <w:b/>
                <w:sz w:val="24"/>
                <w:szCs w:val="24"/>
              </w:rPr>
            </w:pPr>
            <w:r>
              <w:rPr>
                <w:rFonts w:ascii="Century Gothic" w:hAnsi="Century Gothic"/>
                <w:b/>
                <w:sz w:val="24"/>
                <w:szCs w:val="24"/>
              </w:rPr>
              <w:t>Rol del a</w:t>
            </w:r>
            <w:r w:rsidR="000E1241" w:rsidRPr="000E1241">
              <w:rPr>
                <w:rFonts w:ascii="Century Gothic" w:hAnsi="Century Gothic"/>
                <w:b/>
                <w:sz w:val="24"/>
                <w:szCs w:val="24"/>
              </w:rPr>
              <w:t xml:space="preserve">lumno: </w:t>
            </w:r>
          </w:p>
          <w:p w:rsidR="007E7052" w:rsidRPr="007E7052" w:rsidRDefault="007E7052">
            <w:pPr>
              <w:rPr>
                <w:rFonts w:ascii="Century Gothic" w:hAnsi="Century Gothic"/>
                <w:sz w:val="24"/>
                <w:szCs w:val="24"/>
              </w:rPr>
            </w:pPr>
            <w:r w:rsidRPr="007E7052">
              <w:rPr>
                <w:rFonts w:ascii="Century Gothic" w:hAnsi="Century Gothic"/>
                <w:sz w:val="24"/>
                <w:szCs w:val="24"/>
              </w:rPr>
              <w:t>Los alumnos necesitan de un tiempo propio para aprender y es necesario respetarlos para la apropiación significativa de contenidos, y no para una mera absorción de información variada.</w:t>
            </w:r>
          </w:p>
          <w:p w:rsidR="000E1241" w:rsidRPr="003B6AB5" w:rsidRDefault="000E1241">
            <w:pPr>
              <w:rPr>
                <w:rFonts w:ascii="Century Gothic" w:hAnsi="Century Gothic"/>
                <w:sz w:val="24"/>
                <w:szCs w:val="24"/>
              </w:rPr>
            </w:pPr>
            <w:r w:rsidRPr="000E1241">
              <w:rPr>
                <w:rFonts w:ascii="Century Gothic" w:hAnsi="Century Gothic"/>
                <w:sz w:val="24"/>
                <w:szCs w:val="24"/>
              </w:rPr>
              <w:t>Delia Lerner opina que tanto el leer como el escribir ya son la función esencial dela escolaridad obligatoria y que ahora el desafío debe de ser el incorporar a todos los alumnos a la cultura de lo escrito y de alguna forma que todos los exalumnos pasen a formar parte de esta misma comunidad de lectores y escritores. Para Lerner, participar en la escritura supone: apropiarse de la tradición de leer y escribir, asumir una herencia cultural, involucrarse en el ejercicio de diversas operaciones en textos e implica la puesta en acción de los conocimientos. Es fundamental en la formación de los alumnos como practicantes de la cultura escrita: tomar como referencia fundamental las prácticas sociales de lectura y escritura; pero también poner en escena una versión escolar de estas prácticas</w:t>
            </w:r>
            <w:r>
              <w:rPr>
                <w:rFonts w:ascii="Century Gothic" w:hAnsi="Century Gothic"/>
                <w:sz w:val="24"/>
                <w:szCs w:val="24"/>
              </w:rPr>
              <w:t>.</w:t>
            </w:r>
          </w:p>
        </w:tc>
      </w:tr>
      <w:tr w:rsidR="000E1241" w:rsidRPr="003B6AB5" w:rsidTr="00175D4C">
        <w:tc>
          <w:tcPr>
            <w:tcW w:w="1765" w:type="dxa"/>
            <w:shd w:val="clear" w:color="auto" w:fill="BDD6EE" w:themeFill="accent1" w:themeFillTint="66"/>
          </w:tcPr>
          <w:p w:rsidR="00170BAD" w:rsidRDefault="00170BAD" w:rsidP="007E7052">
            <w:pPr>
              <w:rPr>
                <w:rFonts w:ascii="Century Gothic" w:hAnsi="Century Gothic"/>
                <w:b/>
                <w:sz w:val="24"/>
              </w:rPr>
            </w:pPr>
          </w:p>
          <w:p w:rsidR="003B6AB5" w:rsidRDefault="007E7052" w:rsidP="007E7052">
            <w:pPr>
              <w:rPr>
                <w:rFonts w:ascii="Century Gothic" w:hAnsi="Century Gothic"/>
                <w:b/>
                <w:sz w:val="24"/>
              </w:rPr>
            </w:pPr>
            <w:r>
              <w:rPr>
                <w:rFonts w:ascii="Century Gothic" w:hAnsi="Century Gothic"/>
                <w:b/>
                <w:sz w:val="24"/>
              </w:rPr>
              <w:t xml:space="preserve">María Galaburrí </w:t>
            </w:r>
          </w:p>
          <w:p w:rsidR="007E7052" w:rsidRPr="007E7052" w:rsidRDefault="007E7052" w:rsidP="007E7052">
            <w:pPr>
              <w:rPr>
                <w:rFonts w:ascii="Century Gothic" w:hAnsi="Century Gothic"/>
                <w:sz w:val="24"/>
              </w:rPr>
            </w:pPr>
            <w:r w:rsidRPr="007E7052">
              <w:rPr>
                <w:rFonts w:ascii="Century Gothic" w:hAnsi="Century Gothic"/>
                <w:sz w:val="24"/>
              </w:rPr>
              <w:t>Las actividades permanentes de lectura” y “La planificación de proyectos”</w:t>
            </w:r>
          </w:p>
        </w:tc>
        <w:tc>
          <w:tcPr>
            <w:tcW w:w="1753" w:type="dxa"/>
            <w:shd w:val="clear" w:color="auto" w:fill="FBE4D5" w:themeFill="accent2" w:themeFillTint="33"/>
          </w:tcPr>
          <w:p w:rsidR="00170BAD" w:rsidRDefault="00170BAD">
            <w:pPr>
              <w:rPr>
                <w:rFonts w:ascii="Century Gothic" w:hAnsi="Century Gothic"/>
                <w:sz w:val="24"/>
                <w:szCs w:val="24"/>
              </w:rPr>
            </w:pPr>
          </w:p>
          <w:p w:rsidR="003B6AB5" w:rsidRPr="003B6AB5" w:rsidRDefault="007E7052">
            <w:pPr>
              <w:rPr>
                <w:rFonts w:ascii="Century Gothic" w:hAnsi="Century Gothic"/>
                <w:sz w:val="24"/>
                <w:szCs w:val="24"/>
              </w:rPr>
            </w:pPr>
            <w:r>
              <w:rPr>
                <w:rFonts w:ascii="Century Gothic" w:hAnsi="Century Gothic"/>
                <w:sz w:val="24"/>
                <w:szCs w:val="24"/>
              </w:rPr>
              <w:t xml:space="preserve">Proyectos y secuencia de actividades </w:t>
            </w:r>
          </w:p>
        </w:tc>
        <w:tc>
          <w:tcPr>
            <w:tcW w:w="3727" w:type="dxa"/>
            <w:shd w:val="clear" w:color="auto" w:fill="FBE4D5" w:themeFill="accent2" w:themeFillTint="33"/>
          </w:tcPr>
          <w:p w:rsidR="00170BAD" w:rsidRDefault="00170BAD" w:rsidP="000E4C34">
            <w:pPr>
              <w:rPr>
                <w:rFonts w:ascii="Century Gothic" w:hAnsi="Century Gothic"/>
                <w:sz w:val="24"/>
                <w:szCs w:val="24"/>
              </w:rPr>
            </w:pPr>
          </w:p>
          <w:p w:rsidR="000E4C34" w:rsidRPr="000E4C34" w:rsidRDefault="000E4C34" w:rsidP="000E4C34">
            <w:pPr>
              <w:rPr>
                <w:rFonts w:ascii="Century Gothic" w:hAnsi="Century Gothic"/>
                <w:sz w:val="24"/>
                <w:szCs w:val="24"/>
              </w:rPr>
            </w:pPr>
            <w:r w:rsidRPr="000E4C34">
              <w:rPr>
                <w:rFonts w:ascii="Century Gothic" w:hAnsi="Century Gothic"/>
                <w:sz w:val="24"/>
                <w:szCs w:val="24"/>
              </w:rPr>
              <w:t>El problema didáctico es cómo, hacer par</w:t>
            </w:r>
            <w:r>
              <w:rPr>
                <w:rFonts w:ascii="Century Gothic" w:hAnsi="Century Gothic"/>
                <w:sz w:val="24"/>
                <w:szCs w:val="24"/>
              </w:rPr>
              <w:t xml:space="preserve">a que este objeto de enseñanza </w:t>
            </w:r>
            <w:r w:rsidRPr="000E4C34">
              <w:rPr>
                <w:rFonts w:ascii="Century Gothic" w:hAnsi="Century Gothic"/>
                <w:sz w:val="24"/>
                <w:szCs w:val="24"/>
              </w:rPr>
              <w:t>la</w:t>
            </w:r>
          </w:p>
          <w:p w:rsidR="000E4C34" w:rsidRPr="000E4C34" w:rsidRDefault="000E4C34" w:rsidP="000E4C34">
            <w:pPr>
              <w:rPr>
                <w:rFonts w:ascii="Century Gothic" w:hAnsi="Century Gothic"/>
                <w:sz w:val="24"/>
                <w:szCs w:val="24"/>
              </w:rPr>
            </w:pPr>
            <w:r>
              <w:rPr>
                <w:rFonts w:ascii="Century Gothic" w:hAnsi="Century Gothic"/>
                <w:sz w:val="24"/>
                <w:szCs w:val="24"/>
              </w:rPr>
              <w:t>escritura de cuentos de terror</w:t>
            </w:r>
            <w:r w:rsidRPr="000E4C34">
              <w:rPr>
                <w:rFonts w:ascii="Century Gothic" w:hAnsi="Century Gothic"/>
                <w:sz w:val="24"/>
                <w:szCs w:val="24"/>
              </w:rPr>
              <w:t xml:space="preserve"> se transforme en objeto de aprendizaje para</w:t>
            </w:r>
          </w:p>
          <w:p w:rsidR="003B6AB5" w:rsidRPr="003B6AB5" w:rsidRDefault="000E4C34" w:rsidP="000E4C34">
            <w:pPr>
              <w:rPr>
                <w:rFonts w:ascii="Century Gothic" w:hAnsi="Century Gothic"/>
                <w:sz w:val="24"/>
                <w:szCs w:val="24"/>
              </w:rPr>
            </w:pPr>
            <w:r w:rsidRPr="000E4C34">
              <w:rPr>
                <w:rFonts w:ascii="Century Gothic" w:hAnsi="Century Gothic"/>
                <w:sz w:val="24"/>
                <w:szCs w:val="24"/>
              </w:rPr>
              <w:t>los alumnos.</w:t>
            </w:r>
          </w:p>
        </w:tc>
        <w:tc>
          <w:tcPr>
            <w:tcW w:w="3098" w:type="dxa"/>
            <w:shd w:val="clear" w:color="auto" w:fill="FBE4D5" w:themeFill="accent2" w:themeFillTint="33"/>
          </w:tcPr>
          <w:p w:rsidR="00170BAD" w:rsidRDefault="00170BAD" w:rsidP="000E4C34">
            <w:pPr>
              <w:rPr>
                <w:rFonts w:ascii="Century Gothic" w:hAnsi="Century Gothic"/>
                <w:sz w:val="24"/>
                <w:szCs w:val="24"/>
              </w:rPr>
            </w:pPr>
          </w:p>
          <w:p w:rsidR="00170BAD" w:rsidRPr="00170BAD" w:rsidRDefault="00170BAD" w:rsidP="00170BAD">
            <w:pPr>
              <w:rPr>
                <w:rFonts w:ascii="Century Gothic" w:hAnsi="Century Gothic"/>
                <w:sz w:val="24"/>
                <w:szCs w:val="24"/>
              </w:rPr>
            </w:pPr>
            <w:r>
              <w:rPr>
                <w:rFonts w:ascii="Century Gothic" w:hAnsi="Century Gothic"/>
                <w:sz w:val="24"/>
                <w:szCs w:val="24"/>
              </w:rPr>
              <w:t>L</w:t>
            </w:r>
            <w:r w:rsidRPr="00170BAD">
              <w:rPr>
                <w:rFonts w:ascii="Century Gothic" w:hAnsi="Century Gothic"/>
                <w:sz w:val="24"/>
                <w:szCs w:val="24"/>
              </w:rPr>
              <w:t>a planificación de proyectos se constituye en una alternativa en</w:t>
            </w:r>
          </w:p>
          <w:p w:rsidR="00170BAD" w:rsidRPr="00170BAD" w:rsidRDefault="00170BAD" w:rsidP="00170BAD">
            <w:pPr>
              <w:rPr>
                <w:rFonts w:ascii="Century Gothic" w:hAnsi="Century Gothic"/>
                <w:sz w:val="24"/>
                <w:szCs w:val="24"/>
              </w:rPr>
            </w:pPr>
            <w:r w:rsidRPr="00170BAD">
              <w:rPr>
                <w:rFonts w:ascii="Century Gothic" w:hAnsi="Century Gothic"/>
                <w:sz w:val="24"/>
                <w:szCs w:val="24"/>
              </w:rPr>
              <w:t>la búsqueda de soluciones a los problemas de la enseñanza, habrá que</w:t>
            </w:r>
          </w:p>
          <w:p w:rsidR="00170BAD" w:rsidRPr="00170BAD" w:rsidRDefault="00170BAD" w:rsidP="00170BAD">
            <w:pPr>
              <w:rPr>
                <w:rFonts w:ascii="Century Gothic" w:hAnsi="Century Gothic"/>
                <w:sz w:val="24"/>
                <w:szCs w:val="24"/>
              </w:rPr>
            </w:pPr>
            <w:r w:rsidRPr="00170BAD">
              <w:rPr>
                <w:rFonts w:ascii="Century Gothic" w:hAnsi="Century Gothic"/>
                <w:sz w:val="24"/>
                <w:szCs w:val="24"/>
              </w:rPr>
              <w:t>distinguir qué problemas pretende resolver y de qué manera. Sólo así será</w:t>
            </w:r>
          </w:p>
          <w:p w:rsidR="00170BAD" w:rsidRPr="00170BAD" w:rsidRDefault="00170BAD" w:rsidP="00170BAD">
            <w:pPr>
              <w:rPr>
                <w:rFonts w:ascii="Century Gothic" w:hAnsi="Century Gothic"/>
                <w:sz w:val="24"/>
                <w:szCs w:val="24"/>
              </w:rPr>
            </w:pPr>
            <w:r w:rsidRPr="00170BAD">
              <w:rPr>
                <w:rFonts w:ascii="Century Gothic" w:hAnsi="Century Gothic"/>
                <w:sz w:val="24"/>
                <w:szCs w:val="24"/>
              </w:rPr>
              <w:t>posible recuperar la potestad sobre la propuesta didáctica que cada docente o</w:t>
            </w:r>
          </w:p>
          <w:p w:rsidR="00942B92" w:rsidRPr="003B6AB5" w:rsidRDefault="00170BAD" w:rsidP="00170BAD">
            <w:pPr>
              <w:rPr>
                <w:rFonts w:ascii="Century Gothic" w:hAnsi="Century Gothic"/>
                <w:sz w:val="24"/>
                <w:szCs w:val="24"/>
              </w:rPr>
            </w:pPr>
            <w:r w:rsidRPr="00170BAD">
              <w:rPr>
                <w:rFonts w:ascii="Century Gothic" w:hAnsi="Century Gothic"/>
                <w:sz w:val="24"/>
                <w:szCs w:val="24"/>
              </w:rPr>
              <w:t>cada institución escolar va construyendo.</w:t>
            </w:r>
          </w:p>
        </w:tc>
        <w:tc>
          <w:tcPr>
            <w:tcW w:w="3260" w:type="dxa"/>
            <w:shd w:val="clear" w:color="auto" w:fill="FBE4D5" w:themeFill="accent2" w:themeFillTint="33"/>
          </w:tcPr>
          <w:p w:rsidR="00170BAD" w:rsidRDefault="00170BAD">
            <w:pPr>
              <w:rPr>
                <w:rFonts w:ascii="Century Gothic" w:hAnsi="Century Gothic"/>
                <w:b/>
                <w:sz w:val="24"/>
                <w:szCs w:val="24"/>
              </w:rPr>
            </w:pPr>
          </w:p>
          <w:p w:rsidR="003B6AB5" w:rsidRPr="000D098C" w:rsidRDefault="000D098C">
            <w:pPr>
              <w:rPr>
                <w:rFonts w:ascii="Century Gothic" w:hAnsi="Century Gothic"/>
                <w:b/>
                <w:sz w:val="24"/>
                <w:szCs w:val="24"/>
              </w:rPr>
            </w:pPr>
            <w:r w:rsidRPr="000D098C">
              <w:rPr>
                <w:rFonts w:ascii="Century Gothic" w:hAnsi="Century Gothic"/>
                <w:b/>
                <w:sz w:val="24"/>
                <w:szCs w:val="24"/>
              </w:rPr>
              <w:t xml:space="preserve">Rol del maestro: </w:t>
            </w:r>
          </w:p>
          <w:p w:rsidR="000D098C" w:rsidRPr="000D098C" w:rsidRDefault="000D098C" w:rsidP="000D098C">
            <w:pPr>
              <w:rPr>
                <w:rFonts w:ascii="Century Gothic" w:hAnsi="Century Gothic"/>
                <w:sz w:val="24"/>
                <w:szCs w:val="24"/>
              </w:rPr>
            </w:pPr>
            <w:r w:rsidRPr="000D098C">
              <w:rPr>
                <w:rFonts w:ascii="Century Gothic" w:hAnsi="Century Gothic"/>
                <w:sz w:val="24"/>
                <w:szCs w:val="24"/>
              </w:rPr>
              <w:t>Es una responsabilidad que también</w:t>
            </w:r>
          </w:p>
          <w:p w:rsidR="000D098C" w:rsidRPr="000D098C" w:rsidRDefault="000D098C" w:rsidP="000D098C">
            <w:pPr>
              <w:rPr>
                <w:rFonts w:ascii="Century Gothic" w:hAnsi="Century Gothic"/>
                <w:sz w:val="24"/>
                <w:szCs w:val="24"/>
              </w:rPr>
            </w:pPr>
            <w:r w:rsidRPr="000D098C">
              <w:rPr>
                <w:rFonts w:ascii="Century Gothic" w:hAnsi="Century Gothic"/>
                <w:sz w:val="24"/>
                <w:szCs w:val="24"/>
              </w:rPr>
              <w:t xml:space="preserve">compartimos los </w:t>
            </w:r>
            <w:bookmarkStart w:id="0" w:name="_GoBack"/>
            <w:bookmarkEnd w:id="0"/>
            <w:r w:rsidRPr="000D098C">
              <w:rPr>
                <w:rFonts w:ascii="Century Gothic" w:hAnsi="Century Gothic"/>
                <w:sz w:val="24"/>
                <w:szCs w:val="24"/>
              </w:rPr>
              <w:t>capacitadores de docentes, cuando no respetamos los</w:t>
            </w:r>
          </w:p>
          <w:p w:rsidR="000D098C" w:rsidRPr="000D098C" w:rsidRDefault="000D098C" w:rsidP="000D098C">
            <w:pPr>
              <w:rPr>
                <w:rFonts w:ascii="Century Gothic" w:hAnsi="Century Gothic"/>
                <w:sz w:val="24"/>
                <w:szCs w:val="24"/>
              </w:rPr>
            </w:pPr>
            <w:r w:rsidRPr="000D098C">
              <w:rPr>
                <w:rFonts w:ascii="Century Gothic" w:hAnsi="Century Gothic"/>
                <w:sz w:val="24"/>
                <w:szCs w:val="24"/>
              </w:rPr>
              <w:t>procesos de construcción de la propuesta didáctica que llevan a cabo los</w:t>
            </w:r>
          </w:p>
          <w:p w:rsidR="000D098C" w:rsidRPr="000D098C" w:rsidRDefault="000D098C" w:rsidP="000D098C">
            <w:pPr>
              <w:rPr>
                <w:rFonts w:ascii="Century Gothic" w:hAnsi="Century Gothic"/>
                <w:sz w:val="24"/>
                <w:szCs w:val="24"/>
              </w:rPr>
            </w:pPr>
            <w:r w:rsidRPr="000D098C">
              <w:rPr>
                <w:rFonts w:ascii="Century Gothic" w:hAnsi="Century Gothic"/>
                <w:sz w:val="24"/>
                <w:szCs w:val="24"/>
              </w:rPr>
              <w:t>maestros; por no entender que construir es reconstruir y que hay que</w:t>
            </w:r>
          </w:p>
          <w:p w:rsidR="000D098C" w:rsidRDefault="000D098C" w:rsidP="000D098C">
            <w:pPr>
              <w:rPr>
                <w:rFonts w:ascii="Century Gothic" w:hAnsi="Century Gothic"/>
                <w:sz w:val="24"/>
                <w:szCs w:val="24"/>
              </w:rPr>
            </w:pPr>
            <w:r w:rsidRPr="000D098C">
              <w:rPr>
                <w:rFonts w:ascii="Century Gothic" w:hAnsi="Century Gothic"/>
                <w:sz w:val="24"/>
                <w:szCs w:val="24"/>
              </w:rPr>
              <w:t>reconstruir sobre lo que ya se construyó.</w:t>
            </w:r>
          </w:p>
          <w:p w:rsidR="000D098C" w:rsidRDefault="000D098C" w:rsidP="000D098C">
            <w:pPr>
              <w:rPr>
                <w:rFonts w:ascii="Century Gothic" w:hAnsi="Century Gothic"/>
                <w:sz w:val="24"/>
                <w:szCs w:val="24"/>
              </w:rPr>
            </w:pPr>
          </w:p>
          <w:p w:rsidR="00942B92" w:rsidRPr="00942B92" w:rsidRDefault="00942B92" w:rsidP="000D098C">
            <w:pPr>
              <w:rPr>
                <w:rFonts w:ascii="Century Gothic" w:hAnsi="Century Gothic"/>
                <w:b/>
                <w:sz w:val="24"/>
                <w:szCs w:val="24"/>
              </w:rPr>
            </w:pPr>
            <w:r w:rsidRPr="00942B92">
              <w:rPr>
                <w:rFonts w:ascii="Century Gothic" w:hAnsi="Century Gothic"/>
                <w:b/>
                <w:sz w:val="24"/>
                <w:szCs w:val="24"/>
              </w:rPr>
              <w:t xml:space="preserve">Rol del alumno: </w:t>
            </w:r>
          </w:p>
          <w:p w:rsidR="00942B92" w:rsidRDefault="00942B92" w:rsidP="000D098C">
            <w:pPr>
              <w:rPr>
                <w:rFonts w:ascii="Century Gothic" w:hAnsi="Century Gothic"/>
                <w:sz w:val="24"/>
                <w:szCs w:val="24"/>
              </w:rPr>
            </w:pPr>
            <w:r>
              <w:rPr>
                <w:rFonts w:ascii="Century Gothic" w:hAnsi="Century Gothic"/>
                <w:sz w:val="24"/>
                <w:szCs w:val="24"/>
              </w:rPr>
              <w:t>E</w:t>
            </w:r>
            <w:r w:rsidRPr="00942B92">
              <w:rPr>
                <w:rFonts w:ascii="Century Gothic" w:hAnsi="Century Gothic"/>
                <w:sz w:val="24"/>
                <w:szCs w:val="24"/>
              </w:rPr>
              <w:t>s leer la historia por sí mismos, interpretar su comportamiento de lectura, elegir el contenido para leer y luego comentar sobre el contenido que desean. Desde el inicio de la actividad de lectura, puedes hacer el papel de lector y establecer una interpretación que te permita ponerte frente a la relación que provoca el texto, que lleva a la escritura.</w:t>
            </w:r>
          </w:p>
          <w:p w:rsidR="000D098C" w:rsidRPr="003B6AB5" w:rsidRDefault="000D098C" w:rsidP="000D098C">
            <w:pPr>
              <w:rPr>
                <w:rFonts w:ascii="Century Gothic" w:hAnsi="Century Gothic"/>
                <w:sz w:val="24"/>
                <w:szCs w:val="24"/>
              </w:rPr>
            </w:pPr>
          </w:p>
        </w:tc>
      </w:tr>
    </w:tbl>
    <w:p w:rsidR="003B6AB5" w:rsidRDefault="003B6AB5"/>
    <w:sectPr w:rsidR="003B6AB5" w:rsidSect="003B6AB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B5"/>
    <w:rsid w:val="000D098C"/>
    <w:rsid w:val="000E1241"/>
    <w:rsid w:val="000E4C34"/>
    <w:rsid w:val="00170BAD"/>
    <w:rsid w:val="00175D4C"/>
    <w:rsid w:val="00292F80"/>
    <w:rsid w:val="003B6AB5"/>
    <w:rsid w:val="007E7052"/>
    <w:rsid w:val="00821519"/>
    <w:rsid w:val="00942B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2F498-B514-4100-9F90-E8A2729C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B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420944">
      <w:bodyDiv w:val="1"/>
      <w:marLeft w:val="0"/>
      <w:marRight w:val="0"/>
      <w:marTop w:val="0"/>
      <w:marBottom w:val="0"/>
      <w:divBdr>
        <w:top w:val="none" w:sz="0" w:space="0" w:color="auto"/>
        <w:left w:val="none" w:sz="0" w:space="0" w:color="auto"/>
        <w:bottom w:val="none" w:sz="0" w:space="0" w:color="auto"/>
        <w:right w:val="none" w:sz="0" w:space="0" w:color="auto"/>
      </w:divBdr>
    </w:div>
    <w:div w:id="19915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8</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2</cp:revision>
  <dcterms:created xsi:type="dcterms:W3CDTF">2021-05-12T15:18:00Z</dcterms:created>
  <dcterms:modified xsi:type="dcterms:W3CDTF">2021-05-12T18:24:00Z</dcterms:modified>
</cp:coreProperties>
</file>