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0C" w:rsidRDefault="0074230C" w:rsidP="0074230C">
      <w:pPr>
        <w:spacing w:line="360" w:lineRule="auto"/>
        <w:jc w:val="center"/>
        <w:rPr>
          <w:rFonts w:ascii="Arial" w:hAnsi="Arial" w:cs="Arial"/>
          <w:b/>
          <w:bCs/>
          <w:sz w:val="24"/>
          <w:szCs w:val="24"/>
        </w:rPr>
      </w:pPr>
      <w:r>
        <w:rPr>
          <w:noProof/>
          <w:lang w:eastAsia="es-MX"/>
        </w:rPr>
        <w:drawing>
          <wp:inline distT="0" distB="0" distL="0" distR="0" wp14:anchorId="445006A5" wp14:editId="4D1BB019">
            <wp:extent cx="942975" cy="1344072"/>
            <wp:effectExtent l="0" t="0" r="0" b="889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19937" r="16805"/>
                    <a:stretch/>
                  </pic:blipFill>
                  <pic:spPr bwMode="auto">
                    <a:xfrm>
                      <a:off x="0" y="0"/>
                      <a:ext cx="972733" cy="1386487"/>
                    </a:xfrm>
                    <a:prstGeom prst="rect">
                      <a:avLst/>
                    </a:prstGeom>
                    <a:ln>
                      <a:noFill/>
                    </a:ln>
                    <a:extLst>
                      <a:ext uri="{53640926-AAD7-44D8-BBD7-CCE9431645EC}">
                        <a14:shadowObscured xmlns:a14="http://schemas.microsoft.com/office/drawing/2010/main"/>
                      </a:ext>
                    </a:extLst>
                  </pic:spPr>
                </pic:pic>
              </a:graphicData>
            </a:graphic>
          </wp:inline>
        </w:drawing>
      </w:r>
    </w:p>
    <w:p w:rsidR="0074230C" w:rsidRPr="00EA1CA1" w:rsidRDefault="0074230C" w:rsidP="0074230C">
      <w:pPr>
        <w:spacing w:line="360" w:lineRule="auto"/>
        <w:jc w:val="center"/>
        <w:rPr>
          <w:rFonts w:ascii="Arial" w:hAnsi="Arial" w:cs="Arial"/>
          <w:b/>
          <w:bCs/>
          <w:sz w:val="24"/>
          <w:szCs w:val="24"/>
        </w:rPr>
      </w:pPr>
      <w:r w:rsidRPr="00EA1CA1">
        <w:rPr>
          <w:rFonts w:ascii="Arial" w:hAnsi="Arial" w:cs="Arial"/>
          <w:b/>
          <w:bCs/>
          <w:noProof/>
          <w:sz w:val="24"/>
          <w:szCs w:val="24"/>
          <w:lang w:eastAsia="es-MX"/>
        </w:rPr>
        <mc:AlternateContent>
          <mc:Choice Requires="wps">
            <w:drawing>
              <wp:anchor distT="0" distB="0" distL="114300" distR="114300" simplePos="0" relativeHeight="251659264" behindDoc="0" locked="0" layoutInCell="1" allowOverlap="1" wp14:anchorId="00E781EE" wp14:editId="4C704B45">
                <wp:simplePos x="0" y="0"/>
                <wp:positionH relativeFrom="column">
                  <wp:posOffset>189463</wp:posOffset>
                </wp:positionH>
                <wp:positionV relativeFrom="paragraph">
                  <wp:posOffset>5080</wp:posOffset>
                </wp:positionV>
                <wp:extent cx="939567" cy="109895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39567" cy="1098958"/>
                        </a:xfrm>
                        <a:prstGeom prst="rect">
                          <a:avLst/>
                        </a:prstGeom>
                        <a:noFill/>
                        <a:ln w="6350">
                          <a:noFill/>
                        </a:ln>
                      </wps:spPr>
                      <wps:txbx>
                        <w:txbxContent>
                          <w:p w:rsidR="0074230C" w:rsidRDefault="0074230C" w:rsidP="00742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E781EE" id="_x0000_t202" coordsize="21600,21600" o:spt="202" path="m,l,21600r21600,l21600,xe">
                <v:stroke joinstyle="miter"/>
                <v:path gradientshapeok="t" o:connecttype="rect"/>
              </v:shapetype>
              <v:shape id="Cuadro de texto 1" o:spid="_x0000_s1026" type="#_x0000_t202" style="position:absolute;left:0;text-align:left;margin-left:14.9pt;margin-top:.4pt;width:74pt;height:8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" filled="f" stroked="f" strokeweight=".5pt">
                <v:textbox>
                  <w:txbxContent>
                    <w:p w:rsidR="0074230C" w:rsidRDefault="0074230C" w:rsidP="0074230C"/>
                  </w:txbxContent>
                </v:textbox>
              </v:shape>
            </w:pict>
          </mc:Fallback>
        </mc:AlternateContent>
      </w:r>
      <w:r w:rsidRPr="00EA1CA1">
        <w:rPr>
          <w:rFonts w:ascii="Arial" w:hAnsi="Arial" w:cs="Arial"/>
          <w:b/>
          <w:bCs/>
          <w:sz w:val="24"/>
          <w:szCs w:val="24"/>
        </w:rPr>
        <w:t>Escuela Normal de Educación Preescolar</w:t>
      </w:r>
    </w:p>
    <w:p w:rsidR="0074230C" w:rsidRPr="00EA1CA1" w:rsidRDefault="0074230C" w:rsidP="0074230C">
      <w:pPr>
        <w:spacing w:line="360" w:lineRule="auto"/>
        <w:jc w:val="center"/>
        <w:rPr>
          <w:rFonts w:ascii="Arial" w:hAnsi="Arial" w:cs="Arial"/>
          <w:sz w:val="24"/>
          <w:szCs w:val="24"/>
        </w:rPr>
      </w:pPr>
      <w:r w:rsidRPr="00EA1CA1">
        <w:rPr>
          <w:rFonts w:ascii="Arial" w:hAnsi="Arial" w:cs="Arial"/>
          <w:sz w:val="24"/>
          <w:szCs w:val="24"/>
        </w:rPr>
        <w:t>Licenciatura en Educación Preescolar</w:t>
      </w:r>
    </w:p>
    <w:p w:rsidR="0074230C" w:rsidRPr="00EA1CA1" w:rsidRDefault="0074230C" w:rsidP="0074230C">
      <w:pPr>
        <w:spacing w:line="360" w:lineRule="auto"/>
        <w:jc w:val="center"/>
        <w:rPr>
          <w:rFonts w:ascii="Arial" w:hAnsi="Arial" w:cs="Arial"/>
          <w:sz w:val="24"/>
          <w:szCs w:val="24"/>
        </w:rPr>
      </w:pPr>
      <w:r>
        <w:rPr>
          <w:rFonts w:ascii="Arial" w:hAnsi="Arial" w:cs="Arial"/>
          <w:sz w:val="24"/>
          <w:szCs w:val="24"/>
        </w:rPr>
        <w:t>Segundo</w:t>
      </w:r>
      <w:r w:rsidRPr="00EA1CA1">
        <w:rPr>
          <w:rFonts w:ascii="Arial" w:hAnsi="Arial" w:cs="Arial"/>
          <w:sz w:val="24"/>
          <w:szCs w:val="24"/>
        </w:rPr>
        <w:t xml:space="preserve"> Semestre   Sección A</w:t>
      </w:r>
    </w:p>
    <w:p w:rsidR="0074230C" w:rsidRPr="00EA1CA1" w:rsidRDefault="0074230C" w:rsidP="0074230C">
      <w:pPr>
        <w:spacing w:line="360" w:lineRule="auto"/>
        <w:jc w:val="center"/>
        <w:rPr>
          <w:rFonts w:ascii="Arial" w:hAnsi="Arial" w:cs="Arial"/>
          <w:sz w:val="24"/>
          <w:szCs w:val="24"/>
        </w:rPr>
      </w:pPr>
      <w:r w:rsidRPr="00EA1CA1">
        <w:rPr>
          <w:rFonts w:ascii="Arial" w:hAnsi="Arial" w:cs="Arial"/>
          <w:sz w:val="24"/>
          <w:szCs w:val="24"/>
        </w:rPr>
        <w:t>Ciclo Escolar 2020-2021</w:t>
      </w:r>
    </w:p>
    <w:p w:rsidR="0074230C" w:rsidRPr="00EA1CA1" w:rsidRDefault="0074230C" w:rsidP="0074230C">
      <w:pPr>
        <w:spacing w:line="360" w:lineRule="auto"/>
        <w:jc w:val="center"/>
        <w:rPr>
          <w:rFonts w:ascii="Arial" w:hAnsi="Arial" w:cs="Arial"/>
          <w:b/>
          <w:bCs/>
          <w:sz w:val="24"/>
          <w:szCs w:val="24"/>
        </w:rPr>
      </w:pPr>
      <w:r w:rsidRPr="00EA1CA1">
        <w:rPr>
          <w:rFonts w:ascii="Arial" w:hAnsi="Arial" w:cs="Arial"/>
          <w:b/>
          <w:bCs/>
          <w:sz w:val="24"/>
          <w:szCs w:val="24"/>
        </w:rPr>
        <w:t>“</w:t>
      </w:r>
      <w:r>
        <w:rPr>
          <w:rFonts w:ascii="Arial" w:hAnsi="Arial" w:cs="Arial"/>
          <w:b/>
          <w:bCs/>
          <w:sz w:val="24"/>
          <w:szCs w:val="24"/>
        </w:rPr>
        <w:t>Cuadro comparativo de modalidades de trabajo</w:t>
      </w:r>
      <w:r w:rsidRPr="00EA1CA1">
        <w:rPr>
          <w:rFonts w:ascii="Arial" w:hAnsi="Arial" w:cs="Arial"/>
          <w:b/>
          <w:bCs/>
          <w:sz w:val="24"/>
          <w:szCs w:val="24"/>
        </w:rPr>
        <w:t>”</w:t>
      </w:r>
    </w:p>
    <w:p w:rsidR="0074230C" w:rsidRDefault="0074230C" w:rsidP="0074230C">
      <w:pPr>
        <w:spacing w:line="360" w:lineRule="auto"/>
        <w:jc w:val="center"/>
        <w:rPr>
          <w:rFonts w:ascii="Arial" w:hAnsi="Arial" w:cs="Arial"/>
          <w:sz w:val="24"/>
          <w:szCs w:val="24"/>
        </w:rPr>
      </w:pPr>
      <w:r w:rsidRPr="00EA1CA1">
        <w:rPr>
          <w:rFonts w:ascii="Arial" w:hAnsi="Arial" w:cs="Arial"/>
          <w:sz w:val="24"/>
          <w:szCs w:val="24"/>
        </w:rPr>
        <w:t>Curso:</w:t>
      </w:r>
      <w:r>
        <w:rPr>
          <w:rFonts w:ascii="Arial" w:hAnsi="Arial" w:cs="Arial"/>
          <w:sz w:val="24"/>
          <w:szCs w:val="24"/>
        </w:rPr>
        <w:t xml:space="preserve"> Prácticas sociales del lenguaje</w:t>
      </w:r>
      <w:r w:rsidRPr="0074230C">
        <w:rPr>
          <w:rFonts w:ascii="Arial" w:hAnsi="Arial" w:cs="Arial"/>
          <w:sz w:val="24"/>
          <w:szCs w:val="24"/>
        </w:rPr>
        <w:t xml:space="preserve"> </w:t>
      </w:r>
    </w:p>
    <w:p w:rsidR="0074230C" w:rsidRDefault="0074230C" w:rsidP="0074230C">
      <w:pPr>
        <w:spacing w:line="360" w:lineRule="auto"/>
        <w:jc w:val="center"/>
        <w:rPr>
          <w:rFonts w:ascii="Arial" w:hAnsi="Arial" w:cs="Arial"/>
          <w:sz w:val="24"/>
          <w:szCs w:val="24"/>
        </w:rPr>
      </w:pPr>
      <w:r w:rsidRPr="00EA1CA1">
        <w:rPr>
          <w:rFonts w:ascii="Arial" w:hAnsi="Arial" w:cs="Arial"/>
          <w:sz w:val="24"/>
          <w:szCs w:val="24"/>
        </w:rPr>
        <w:t>Alumna</w:t>
      </w:r>
      <w:r>
        <w:rPr>
          <w:rFonts w:ascii="Arial" w:hAnsi="Arial" w:cs="Arial"/>
          <w:sz w:val="24"/>
          <w:szCs w:val="24"/>
        </w:rPr>
        <w:t>s</w:t>
      </w:r>
      <w:r w:rsidRPr="00EA1CA1">
        <w:rPr>
          <w:rFonts w:ascii="Arial" w:hAnsi="Arial" w:cs="Arial"/>
          <w:sz w:val="24"/>
          <w:szCs w:val="24"/>
        </w:rPr>
        <w:t>:</w:t>
      </w:r>
    </w:p>
    <w:p w:rsidR="0074230C" w:rsidRDefault="0074230C" w:rsidP="0074230C">
      <w:pPr>
        <w:spacing w:line="360" w:lineRule="auto"/>
        <w:jc w:val="center"/>
        <w:rPr>
          <w:rFonts w:ascii="Arial" w:hAnsi="Arial" w:cs="Arial"/>
          <w:sz w:val="24"/>
          <w:szCs w:val="24"/>
        </w:rPr>
      </w:pPr>
      <w:r>
        <w:rPr>
          <w:rFonts w:ascii="Arial" w:hAnsi="Arial" w:cs="Arial"/>
          <w:sz w:val="24"/>
          <w:szCs w:val="24"/>
        </w:rPr>
        <w:t>Perla Thamara Prado Llera #10</w:t>
      </w:r>
    </w:p>
    <w:p w:rsidR="0074230C" w:rsidRDefault="0074230C" w:rsidP="0074230C">
      <w:pPr>
        <w:jc w:val="center"/>
        <w:rPr>
          <w:rFonts w:ascii="Arial" w:hAnsi="Arial" w:cs="Arial"/>
          <w:sz w:val="24"/>
          <w:szCs w:val="24"/>
        </w:rPr>
      </w:pPr>
      <w:r>
        <w:rPr>
          <w:rFonts w:ascii="Arial" w:hAnsi="Arial" w:cs="Arial"/>
          <w:sz w:val="24"/>
          <w:szCs w:val="24"/>
        </w:rPr>
        <w:t>María Guadalupe Salazar Martínez #13</w:t>
      </w:r>
    </w:p>
    <w:p w:rsidR="0074230C" w:rsidRDefault="0074230C" w:rsidP="0074230C">
      <w:pPr>
        <w:jc w:val="center"/>
      </w:pPr>
      <w:r>
        <w:rPr>
          <w:rFonts w:ascii="Arial" w:hAnsi="Arial" w:cs="Arial"/>
          <w:sz w:val="24"/>
          <w:szCs w:val="24"/>
        </w:rPr>
        <w:t>Leonardo Torres Valdez #19</w:t>
      </w:r>
    </w:p>
    <w:p w:rsidR="0074230C" w:rsidRDefault="0074230C" w:rsidP="0074230C">
      <w:pPr>
        <w:spacing w:line="360" w:lineRule="auto"/>
        <w:jc w:val="center"/>
        <w:rPr>
          <w:rFonts w:ascii="Arial" w:hAnsi="Arial" w:cs="Arial"/>
          <w:sz w:val="24"/>
          <w:szCs w:val="24"/>
        </w:rPr>
      </w:pPr>
    </w:p>
    <w:p w:rsidR="0074230C" w:rsidRPr="0074230C" w:rsidRDefault="0074230C" w:rsidP="0074230C">
      <w:pPr>
        <w:spacing w:line="360" w:lineRule="auto"/>
        <w:jc w:val="center"/>
        <w:rPr>
          <w:rFonts w:ascii="Arial" w:hAnsi="Arial" w:cs="Arial"/>
          <w:sz w:val="24"/>
          <w:szCs w:val="24"/>
        </w:rPr>
      </w:pPr>
      <w:r w:rsidRPr="0074230C">
        <w:rPr>
          <w:rFonts w:ascii="Arial" w:hAnsi="Arial" w:cs="Arial"/>
          <w:sz w:val="24"/>
          <w:szCs w:val="24"/>
        </w:rPr>
        <w:t>Unidades de competencia:</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Utiliza recursos metodológicos y técnicos de la investigación para explicar, comprender situaciones educativas y mejorar su docencia.</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Establece relaciones entre los principios, conceptos disciplinares y contenidos de los programas de lengua en educación básica (L1 y L2) en función del logro de aprendizaje de sus alumnos, asegurando la coherencia y continuidad entre los distintos grados y niveles educativos.</w:t>
      </w:r>
    </w:p>
    <w:p w:rsidR="0074230C" w:rsidRPr="0074230C" w:rsidRDefault="0074230C" w:rsidP="0074230C">
      <w:pPr>
        <w:pStyle w:val="Prrafodelista"/>
        <w:numPr>
          <w:ilvl w:val="0"/>
          <w:numId w:val="1"/>
        </w:numPr>
        <w:spacing w:line="360" w:lineRule="auto"/>
        <w:jc w:val="center"/>
        <w:rPr>
          <w:rFonts w:ascii="Arial" w:eastAsia="Arial" w:hAnsi="Arial" w:cs="Arial"/>
          <w:sz w:val="24"/>
          <w:szCs w:val="24"/>
        </w:rPr>
      </w:pPr>
      <w:r w:rsidRPr="0074230C">
        <w:rPr>
          <w:rFonts w:ascii="Arial" w:eastAsia="Arial" w:hAnsi="Arial" w:cs="Arial"/>
          <w:sz w:val="24"/>
          <w:szCs w:val="24"/>
        </w:rPr>
        <w:t>Utiliza metodologías pertinentes y actualizadas para promover la adquisición y el aprendizaje de la lengua de los alumnos de acuerdo con lo que propone el currículum, considerando los contextos y desarrollo integral.</w:t>
      </w:r>
    </w:p>
    <w:tbl>
      <w:tblPr>
        <w:tblStyle w:val="Tabladecuadrcula1clara-nfasis6"/>
        <w:tblW w:w="12050" w:type="dxa"/>
        <w:tblInd w:w="-1616" w:type="dxa"/>
        <w:tblLayout w:type="fixed"/>
        <w:tblLook w:val="04A0" w:firstRow="1" w:lastRow="0" w:firstColumn="1" w:lastColumn="0" w:noHBand="0" w:noVBand="1"/>
      </w:tblPr>
      <w:tblGrid>
        <w:gridCol w:w="1702"/>
        <w:gridCol w:w="1610"/>
        <w:gridCol w:w="3068"/>
        <w:gridCol w:w="2977"/>
        <w:gridCol w:w="2693"/>
      </w:tblGrid>
      <w:tr w:rsidR="00C31D15" w:rsidTr="00BD7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00B050"/>
          </w:tcPr>
          <w:p w:rsidR="0074230C" w:rsidRPr="00F12CD1" w:rsidRDefault="0074230C">
            <w:pPr>
              <w:rPr>
                <w:rFonts w:cstheme="minorHAnsi"/>
                <w:sz w:val="24"/>
                <w:szCs w:val="24"/>
              </w:rPr>
            </w:pPr>
            <w:r w:rsidRPr="00F12CD1">
              <w:rPr>
                <w:rFonts w:cstheme="minorHAnsi"/>
                <w:bCs w:val="0"/>
                <w:color w:val="000000"/>
                <w:sz w:val="24"/>
                <w:szCs w:val="24"/>
              </w:rPr>
              <w:lastRenderedPageBreak/>
              <w:t>Texto y Autor</w:t>
            </w:r>
          </w:p>
        </w:tc>
        <w:tc>
          <w:tcPr>
            <w:tcW w:w="1610"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 xml:space="preserve">Modalidades de trabajo </w:t>
            </w:r>
          </w:p>
        </w:tc>
        <w:tc>
          <w:tcPr>
            <w:tcW w:w="3068"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Concepto</w:t>
            </w:r>
          </w:p>
        </w:tc>
        <w:tc>
          <w:tcPr>
            <w:tcW w:w="2977"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Como planearlo</w:t>
            </w:r>
          </w:p>
        </w:tc>
        <w:tc>
          <w:tcPr>
            <w:tcW w:w="2693" w:type="dxa"/>
            <w:shd w:val="clear" w:color="auto" w:fill="00B050"/>
          </w:tcPr>
          <w:p w:rsidR="0074230C" w:rsidRPr="00F12CD1" w:rsidRDefault="0074230C">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F12CD1">
              <w:rPr>
                <w:rFonts w:cstheme="minorHAnsi"/>
                <w:sz w:val="24"/>
                <w:szCs w:val="24"/>
              </w:rPr>
              <w:t>Rol docente y Alumno</w:t>
            </w: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Castedo</w:t>
            </w:r>
          </w:p>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Construcción de lectores y escritores</w:t>
            </w:r>
          </w:p>
          <w:p w:rsidR="0074230C" w:rsidRPr="0074230C" w:rsidRDefault="0074230C">
            <w:pPr>
              <w:rPr>
                <w:rFonts w:cstheme="minorHAnsi"/>
                <w:sz w:val="24"/>
                <w:szCs w:val="24"/>
              </w:rPr>
            </w:pPr>
          </w:p>
        </w:tc>
        <w:tc>
          <w:tcPr>
            <w:tcW w:w="1610" w:type="dxa"/>
          </w:tcPr>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Default="0074230C">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p>
          <w:p w:rsidR="0074230C" w:rsidRPr="0074230C"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4230C">
              <w:rPr>
                <w:rFonts w:cstheme="minorHAnsi"/>
                <w:color w:val="000000"/>
                <w:sz w:val="24"/>
                <w:szCs w:val="20"/>
              </w:rPr>
              <w:t>Proyecto</w:t>
            </w:r>
          </w:p>
        </w:tc>
        <w:tc>
          <w:tcPr>
            <w:tcW w:w="3068" w:type="dxa"/>
          </w:tcPr>
          <w:p w:rsidR="00E514C8"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74230C">
              <w:rPr>
                <w:rFonts w:eastAsia="Times New Roman" w:cstheme="minorHAnsi"/>
                <w:color w:val="000000"/>
                <w:sz w:val="24"/>
                <w:szCs w:val="24"/>
                <w:lang w:eastAsia="es-MX"/>
              </w:rPr>
              <w:t>Plantear problemas de escritura significa: Un problema-macro que genera resolver muchas cuestiones para arribar al fin.</w:t>
            </w:r>
          </w:p>
          <w:p w:rsidR="0074230C" w:rsidRPr="00C76AC3"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r w:rsidRPr="0074230C">
              <w:rPr>
                <w:rFonts w:eastAsia="Times New Roman" w:cstheme="minorHAnsi"/>
                <w:color w:val="000000"/>
                <w:sz w:val="24"/>
                <w:szCs w:val="24"/>
                <w:lang w:eastAsia="es-MX"/>
              </w:rPr>
              <w:t>Un proyecto es una macro situación de enseñanza en el transcurso de la cual el docente organiza y plantea las situaciones de la clase para que los niños se aproximen a un texto.</w:t>
            </w:r>
          </w:p>
          <w:p w:rsidR="00E514C8"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una macro-situación de enseñanza en el t</w:t>
            </w:r>
            <w:r w:rsidR="00E514C8">
              <w:rPr>
                <w:rFonts w:cstheme="minorHAnsi"/>
                <w:sz w:val="24"/>
                <w:szCs w:val="24"/>
              </w:rPr>
              <w:t xml:space="preserve">ranscurso de la cual el docente organiza y plantea las </w:t>
            </w:r>
            <w:r w:rsidRPr="00C76AC3">
              <w:rPr>
                <w:rFonts w:cstheme="minorHAnsi"/>
                <w:sz w:val="24"/>
                <w:szCs w:val="24"/>
              </w:rPr>
              <w:t>situa</w:t>
            </w:r>
            <w:r w:rsidR="00E514C8">
              <w:rPr>
                <w:rFonts w:cstheme="minorHAnsi"/>
                <w:sz w:val="24"/>
                <w:szCs w:val="24"/>
              </w:rPr>
              <w:t xml:space="preserve">ciones de clase que </w:t>
            </w:r>
            <w:r w:rsidRPr="00C76AC3">
              <w:rPr>
                <w:rFonts w:cstheme="minorHAnsi"/>
                <w:sz w:val="24"/>
                <w:szCs w:val="24"/>
              </w:rPr>
              <w:t>permitirán a los niños aproximarse a un tipo textual para apropiarse de sus características constitutivas.</w:t>
            </w:r>
          </w:p>
          <w:p w:rsidR="00E514C8" w:rsidRDefault="00E514C8"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un trabajo a lo largo del tiempo. Se lleva a cabo en numerosas sesiones, elaboradas cada vez con mayor precisión y no intercambiables. Según el tipo de texto trabajado y según las disponibilidades y las urgencias de las clases, estas sesiones pueden realizarse en dos días o en una semana o, al contrario, extenderse a lo largo de un mes, de un trimestre o incluso durante todo el año.</w:t>
            </w: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Se trata de una serie de situaciones unificadas por una finalidad conocida y </w:t>
            </w:r>
            <w:r w:rsidRPr="00C76AC3">
              <w:rPr>
                <w:rFonts w:cstheme="minorHAnsi"/>
                <w:sz w:val="24"/>
                <w:szCs w:val="24"/>
              </w:rPr>
              <w:lastRenderedPageBreak/>
              <w:t>compartida por todo el grupo.</w:t>
            </w: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Pr="00C76AC3" w:rsidRDefault="0074230C" w:rsidP="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Es necesario señalar como característica distintiva de un proyecto que lo hace diferente a un trabajo escolar su condición de resolución compartida. Más allá de que el texto en cuestión se escriba individual, colectivamente o por equipos, el proyecto es un proceso de elaboración colectivo de los niños con su docente.</w:t>
            </w:r>
          </w:p>
          <w:p w:rsidR="0074230C" w:rsidRPr="0074230C" w:rsidRDefault="0074230C" w:rsidP="0074230C">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s-MX"/>
              </w:rPr>
            </w:pPr>
          </w:p>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977" w:type="dxa"/>
          </w:tcPr>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lastRenderedPageBreak/>
              <w:t>Es el proceso que determina la dirección hacia donde ir y los requisitos necesarios para poner en práctica el proyecto.</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Para planificar un proyecto educativo, nos respondemos las siguientes preguntas: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¿QUÉ HACER?: Propuesta.</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¿PARA QUÉ?: Planteamiento del contexto y del problema.</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¿A QUIÉNES?: Personas implicadas como destinatarios.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¿CON QUIÉNES?: Personas implicadas como responsables.</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¿DÓNDE?: Lugares y espacios en donde se realizan las actividades.</w:t>
            </w:r>
          </w:p>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t>El rol del docente:</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docente asume el rol de acompañante o mediador y proporciona apoyo en cuanto al contenido y al método. En algún caso, puede haber un “cliente” que sea el que nos encargue el proyecto, pero, en otras ocasiones, será el mismo profesor el que tendrá que decir qué se requiere tanto al principio como a lo largo del proyecto.</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1D15" w:rsidRPr="00C76AC3" w:rsidRDefault="00C31D15">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sz w:val="24"/>
                <w:szCs w:val="24"/>
              </w:rPr>
              <w:t xml:space="preserve"> </w:t>
            </w:r>
            <w:r w:rsidRPr="00C76AC3">
              <w:rPr>
                <w:rFonts w:cstheme="minorHAnsi"/>
                <w:b/>
                <w:color w:val="00B0F0"/>
                <w:sz w:val="24"/>
                <w:szCs w:val="24"/>
              </w:rPr>
              <w:t xml:space="preserve">El rol del alumno: </w:t>
            </w:r>
          </w:p>
          <w:p w:rsidR="00C31D15" w:rsidRPr="00C76AC3" w:rsidRDefault="00C31D15" w:rsidP="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método de proyectos está centrado en el alumno y su aprendizaje. Esto ocasiona que el estudiante se sienta más motivado, ya que él es quien resuelve los problemas, planea y dirige su propio proyecto.</w:t>
            </w:r>
          </w:p>
          <w:p w:rsidR="00C31D15" w:rsidRPr="00C76AC3" w:rsidRDefault="00C31D1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lastRenderedPageBreak/>
              <w:t>Delia Lerner</w:t>
            </w:r>
          </w:p>
          <w:p w:rsidR="0074230C" w:rsidRPr="0074230C" w:rsidRDefault="0074230C" w:rsidP="0074230C">
            <w:pPr>
              <w:spacing w:before="100" w:beforeAutospacing="1"/>
              <w:jc w:val="center"/>
              <w:rPr>
                <w:rFonts w:eastAsia="Times New Roman" w:cstheme="minorHAnsi"/>
                <w:color w:val="000000"/>
                <w:sz w:val="24"/>
                <w:szCs w:val="24"/>
                <w:lang w:eastAsia="es-MX"/>
              </w:rPr>
            </w:pPr>
            <w:r w:rsidRPr="0074230C">
              <w:rPr>
                <w:rFonts w:eastAsia="Times New Roman" w:cstheme="minorHAnsi"/>
                <w:color w:val="000000"/>
                <w:sz w:val="24"/>
                <w:szCs w:val="24"/>
                <w:lang w:eastAsia="es-MX"/>
              </w:rPr>
              <w:t>“Enseñar en la diversidad” de Delia Lerner</w:t>
            </w:r>
          </w:p>
          <w:p w:rsidR="0074230C" w:rsidRPr="0074230C" w:rsidRDefault="0074230C">
            <w:pPr>
              <w:rPr>
                <w:rFonts w:cstheme="minorHAnsi"/>
                <w:sz w:val="24"/>
                <w:szCs w:val="24"/>
              </w:rPr>
            </w:pPr>
          </w:p>
        </w:tc>
        <w:tc>
          <w:tcPr>
            <w:tcW w:w="1610" w:type="dxa"/>
          </w:tcPr>
          <w:p w:rsidR="0074230C" w:rsidRPr="0074230C" w:rsidRDefault="0051349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Situación</w:t>
            </w:r>
            <w:r w:rsidR="00C31D15">
              <w:rPr>
                <w:rFonts w:cstheme="minorHAnsi"/>
                <w:sz w:val="24"/>
                <w:szCs w:val="24"/>
              </w:rPr>
              <w:t xml:space="preserve"> </w:t>
            </w:r>
            <w:r>
              <w:rPr>
                <w:rFonts w:cstheme="minorHAnsi"/>
                <w:sz w:val="24"/>
                <w:szCs w:val="24"/>
              </w:rPr>
              <w:t xml:space="preserve">Didáctica </w:t>
            </w:r>
          </w:p>
        </w:tc>
        <w:tc>
          <w:tcPr>
            <w:tcW w:w="3068" w:type="dxa"/>
          </w:tcPr>
          <w:p w:rsidR="0074230C" w:rsidRDefault="00513495">
            <w:pPr>
              <w:cnfStyle w:val="000000000000" w:firstRow="0" w:lastRow="0" w:firstColumn="0" w:lastColumn="0" w:oddVBand="0" w:evenVBand="0" w:oddHBand="0" w:evenHBand="0" w:firstRowFirstColumn="0" w:firstRowLastColumn="0" w:lastRowFirstColumn="0" w:lastRowLastColumn="0"/>
              <w:rPr>
                <w:rStyle w:val="eop"/>
                <w:rFonts w:cstheme="minorHAnsi"/>
                <w:color w:val="202124"/>
                <w:sz w:val="24"/>
                <w:szCs w:val="24"/>
                <w:shd w:val="clear" w:color="auto" w:fill="FFFFFF"/>
              </w:rPr>
            </w:pPr>
            <w:r w:rsidRPr="00C76AC3">
              <w:rPr>
                <w:rStyle w:val="normaltextrun"/>
                <w:rFonts w:cstheme="minorHAnsi"/>
                <w:color w:val="202124"/>
                <w:sz w:val="24"/>
                <w:szCs w:val="24"/>
                <w:shd w:val="clear" w:color="auto" w:fill="FFFFFF"/>
              </w:rPr>
              <w:t>Es el conjunto de actividades que implican relaciones entre los niños, los contenidos y la maestra, con la finalidad de construir aprendizajes significativos en los alumnos.</w:t>
            </w:r>
            <w:r w:rsidRPr="00C76AC3">
              <w:rPr>
                <w:rStyle w:val="eop"/>
                <w:rFonts w:cstheme="minorHAnsi"/>
                <w:color w:val="202124"/>
                <w:sz w:val="24"/>
                <w:szCs w:val="24"/>
                <w:shd w:val="clear" w:color="auto" w:fill="FFFFFF"/>
              </w:rPr>
              <w:t> </w:t>
            </w:r>
          </w:p>
          <w:p w:rsidR="00D27213" w:rsidRDefault="00D27213">
            <w:pPr>
              <w:cnfStyle w:val="000000000000" w:firstRow="0" w:lastRow="0" w:firstColumn="0" w:lastColumn="0" w:oddVBand="0" w:evenVBand="0" w:oddHBand="0" w:evenHBand="0" w:firstRowFirstColumn="0" w:firstRowLastColumn="0" w:lastRowFirstColumn="0" w:lastRowLastColumn="0"/>
              <w:rPr>
                <w:rStyle w:val="eop"/>
                <w:color w:val="202124"/>
                <w:shd w:val="clear" w:color="auto" w:fill="FFFFFF"/>
              </w:rPr>
            </w:pPr>
          </w:p>
          <w:p w:rsidR="00D27213" w:rsidRDefault="00D2721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7213">
              <w:rPr>
                <w:rFonts w:cstheme="minorHAnsi"/>
                <w:sz w:val="24"/>
                <w:szCs w:val="24"/>
              </w:rPr>
              <w:t>Las secuencias didácticas consisten en pequeños ciclos de enseñanza y aprendizaje formados por un conjunto de actividades articuladas y orientadas a una finalidad, es decir, a la producción de un texto oral o escrito.</w:t>
            </w:r>
          </w:p>
          <w:p w:rsidR="00E514C8" w:rsidRDefault="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C76AC3" w:rsidRDefault="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La Situación Didáctica, por otra parte, comprende el proceso en el cual el docente proporciona el medio didáctico en donde el estudiante construye su conocimiento</w:t>
            </w:r>
          </w:p>
        </w:tc>
        <w:tc>
          <w:tcPr>
            <w:tcW w:w="2977" w:type="dxa"/>
          </w:tcPr>
          <w:p w:rsidR="0074230C" w:rsidRPr="00C76AC3" w:rsidRDefault="00513495">
            <w:pPr>
              <w:cnfStyle w:val="000000000000" w:firstRow="0" w:lastRow="0" w:firstColumn="0" w:lastColumn="0" w:oddVBand="0" w:evenVBand="0" w:oddHBand="0" w:evenHBand="0" w:firstRowFirstColumn="0" w:firstRowLastColumn="0" w:lastRowFirstColumn="0" w:lastRowLastColumn="0"/>
              <w:rPr>
                <w:rStyle w:val="eop"/>
                <w:rFonts w:cstheme="minorHAnsi"/>
                <w:color w:val="000000"/>
                <w:sz w:val="24"/>
                <w:szCs w:val="24"/>
                <w:shd w:val="clear" w:color="auto" w:fill="FFFFFF"/>
              </w:rPr>
            </w:pPr>
            <w:r w:rsidRPr="00C76AC3">
              <w:rPr>
                <w:rStyle w:val="normaltextrun"/>
                <w:rFonts w:cstheme="minorHAnsi"/>
                <w:color w:val="000000"/>
                <w:sz w:val="24"/>
                <w:szCs w:val="24"/>
                <w:shd w:val="clear" w:color="auto" w:fill="FFFFFF"/>
              </w:rPr>
              <w:t>Centrar las situaciones en relación a los alumnos con el saber y cuyo resultado ponen en evidencia la necesidades de tomar en cuenta al sujeto y modificar las actividades escolares para todos los alumnos , es decir centrar en el contexto del Niño , hacer un análisis del grupo , así como el sector social del Niño ya que no todos contarán con los mismos saber ya sea supo su contexto o simplemente su grupo social , así que se es necesario hacer un análisis de todos estos aspectos , para que las situaciones tengan un propósito en la vida de los niños .</w:t>
            </w:r>
            <w:r w:rsidRPr="00C76AC3">
              <w:rPr>
                <w:rStyle w:val="eop"/>
                <w:rFonts w:cstheme="minorHAnsi"/>
                <w:color w:val="000000"/>
                <w:sz w:val="24"/>
                <w:szCs w:val="24"/>
                <w:shd w:val="clear" w:color="auto" w:fill="FFFFFF"/>
              </w:rPr>
              <w:t> </w:t>
            </w:r>
          </w:p>
          <w:p w:rsidR="00C37236" w:rsidRPr="00C76AC3" w:rsidRDefault="00C37236">
            <w:pPr>
              <w:cnfStyle w:val="000000000000" w:firstRow="0" w:lastRow="0" w:firstColumn="0" w:lastColumn="0" w:oddVBand="0" w:evenVBand="0" w:oddHBand="0" w:evenHBand="0" w:firstRowFirstColumn="0" w:firstRowLastColumn="0" w:lastRowFirstColumn="0" w:lastRowLastColumn="0"/>
              <w:rPr>
                <w:rStyle w:val="eop"/>
                <w:rFonts w:cstheme="minorHAnsi"/>
                <w:color w:val="000000"/>
                <w:sz w:val="24"/>
                <w:szCs w:val="24"/>
                <w:shd w:val="clear" w:color="auto" w:fill="FFFFFF"/>
              </w:rPr>
            </w:pP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lastRenderedPageBreak/>
              <w:t>El docente hará secuencias didácticas dependiendo de las necesidades que el alumno requiera en general o individualmente, apoyar siempre a los alumnos, ya que no todos aprendemos de la misma manera.</w:t>
            </w:r>
          </w:p>
          <w:p w:rsidR="00E514C8" w:rsidRPr="00C76AC3"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La búsqueda de estrategias para que ningún alumno sea excluido de dichas actividades planteadas.</w:t>
            </w:r>
          </w:p>
          <w:p w:rsidR="00E514C8"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En cada situación didáctica se sugiere incluir:</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BD7C9E" w:rsidRDefault="00BD7C9E" w:rsidP="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D7C9E">
              <w:rPr>
                <w:rFonts w:cstheme="minorHAnsi"/>
                <w:sz w:val="24"/>
                <w:szCs w:val="24"/>
              </w:rPr>
              <w:t>-</w:t>
            </w:r>
            <w:r>
              <w:rPr>
                <w:rFonts w:cstheme="minorHAnsi"/>
                <w:sz w:val="24"/>
                <w:szCs w:val="24"/>
              </w:rPr>
              <w:t xml:space="preserve"> </w:t>
            </w:r>
            <w:r w:rsidR="00E514C8" w:rsidRPr="00BD7C9E">
              <w:rPr>
                <w:rFonts w:cstheme="minorHAnsi"/>
                <w:sz w:val="24"/>
                <w:szCs w:val="24"/>
              </w:rPr>
              <w:t>Los aprendizajes esperados</w:t>
            </w:r>
          </w:p>
          <w:p w:rsidR="00E514C8" w:rsidRP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Las actividades que constituyen la situación didáctica</w:t>
            </w:r>
          </w:p>
          <w:p w:rsidR="00E514C8" w:rsidRP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El tiempo previsto para su desarrollo.</w:t>
            </w:r>
          </w:p>
          <w:p w:rsidR="00E514C8" w:rsidRDefault="00BD7C9E"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w:t>
            </w:r>
            <w:r w:rsidR="00E514C8" w:rsidRPr="00E514C8">
              <w:rPr>
                <w:rFonts w:cstheme="minorHAnsi"/>
                <w:sz w:val="24"/>
                <w:szCs w:val="24"/>
              </w:rPr>
              <w:t>Los recursos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Sus element</w:t>
            </w:r>
            <w:r>
              <w:rPr>
                <w:rFonts w:cstheme="minorHAnsi"/>
                <w:sz w:val="24"/>
                <w:szCs w:val="24"/>
              </w:rPr>
              <w:t xml:space="preserve">os responderán </w:t>
            </w:r>
            <w:r w:rsidR="00BD7C9E">
              <w:rPr>
                <w:rFonts w:cstheme="minorHAnsi"/>
                <w:sz w:val="24"/>
                <w:szCs w:val="24"/>
              </w:rPr>
              <w:t>al siguiente cuestionamiento</w:t>
            </w:r>
            <w:r>
              <w:rPr>
                <w:rFonts w:cstheme="minorHAnsi"/>
                <w:sz w:val="24"/>
                <w:szCs w:val="24"/>
              </w:rPr>
              <w:t>:</w:t>
            </w:r>
          </w:p>
          <w:p w:rsidR="00E514C8" w:rsidRDefault="00E514C8"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¿Quiénes? Docentes y discentes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¿Para qué? Propósitos educativos – aprendizajes esperados.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¿Qué? Contenidos educativos</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¿Cómo? La metodología a emplear</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¿Dónde? Los espacios o ambientes en los cuales se llevará a cabo los procesos de enseñanza aprendizaje</w:t>
            </w:r>
          </w:p>
          <w:p w:rsidR="00E514C8" w:rsidRPr="00E514C8"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lastRenderedPageBreak/>
              <w:t>¿Con qué? Los recursos a emplearse</w:t>
            </w:r>
          </w:p>
          <w:p w:rsidR="00E514C8" w:rsidRPr="00C76AC3" w:rsidRDefault="00E514C8" w:rsidP="00E514C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514C8">
              <w:rPr>
                <w:rFonts w:cstheme="minorHAnsi"/>
                <w:sz w:val="24"/>
                <w:szCs w:val="24"/>
              </w:rPr>
              <w:t>¿Cuándo? Los tiempos contemplados.</w:t>
            </w:r>
          </w:p>
        </w:tc>
        <w:tc>
          <w:tcPr>
            <w:tcW w:w="2693" w:type="dxa"/>
          </w:tcPr>
          <w:p w:rsidR="0074230C"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lastRenderedPageBreak/>
              <w:t>El rol del docente:</w:t>
            </w:r>
          </w:p>
          <w:p w:rsidR="00C76AC3" w:rsidRPr="00C76AC3" w:rsidRDefault="00C76AC3">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shd w:val="clear" w:color="auto" w:fill="FFFFFF"/>
              </w:rPr>
            </w:pPr>
            <w:r w:rsidRPr="00C76AC3">
              <w:rPr>
                <w:rStyle w:val="normaltextrun"/>
                <w:rFonts w:ascii="Calibri" w:hAnsi="Calibri" w:cs="Calibri"/>
                <w:color w:val="000000"/>
                <w:sz w:val="24"/>
                <w:szCs w:val="24"/>
                <w:shd w:val="clear" w:color="auto" w:fill="FFFFFF"/>
              </w:rPr>
              <w:t xml:space="preserve">El rol del docente consiste en generar condiciones para que el alumno </w:t>
            </w:r>
            <w:r w:rsidR="00BD7C9E" w:rsidRPr="00C76AC3">
              <w:rPr>
                <w:rStyle w:val="normaltextrun"/>
                <w:rFonts w:ascii="Calibri" w:hAnsi="Calibri" w:cs="Calibri"/>
                <w:color w:val="000000"/>
                <w:sz w:val="24"/>
                <w:szCs w:val="24"/>
                <w:shd w:val="clear" w:color="auto" w:fill="FFFFFF"/>
              </w:rPr>
              <w:t>pueda comprometerse</w:t>
            </w:r>
            <w:r w:rsidRPr="00C76AC3">
              <w:rPr>
                <w:rStyle w:val="normaltextrun"/>
                <w:rFonts w:ascii="Calibri" w:hAnsi="Calibri" w:cs="Calibri"/>
                <w:color w:val="000000"/>
                <w:sz w:val="24"/>
                <w:szCs w:val="24"/>
                <w:shd w:val="clear" w:color="auto" w:fill="FFFFFF"/>
              </w:rPr>
              <w:t xml:space="preserve"> con el </w:t>
            </w:r>
            <w:r w:rsidR="00BD7C9E" w:rsidRPr="00C76AC3">
              <w:rPr>
                <w:rStyle w:val="normaltextrun"/>
                <w:rFonts w:ascii="Calibri" w:hAnsi="Calibri" w:cs="Calibri"/>
                <w:color w:val="000000"/>
                <w:sz w:val="24"/>
                <w:szCs w:val="24"/>
                <w:shd w:val="clear" w:color="auto" w:fill="FFFFFF"/>
              </w:rPr>
              <w:t>aprendizaje,</w:t>
            </w:r>
            <w:r w:rsidR="00AF5B5A" w:rsidRPr="00C76AC3">
              <w:rPr>
                <w:rStyle w:val="normaltextrun"/>
                <w:rFonts w:ascii="Calibri" w:hAnsi="Calibri" w:cs="Calibri"/>
                <w:color w:val="000000"/>
                <w:sz w:val="24"/>
                <w:szCs w:val="24"/>
                <w:shd w:val="clear" w:color="auto" w:fill="FFFFFF"/>
              </w:rPr>
              <w:t xml:space="preserve"> pero eso </w:t>
            </w:r>
            <w:r w:rsidR="00BD7C9E">
              <w:rPr>
                <w:rStyle w:val="normaltextrun"/>
                <w:rFonts w:ascii="Calibri" w:hAnsi="Calibri" w:cs="Calibri"/>
                <w:color w:val="000000"/>
                <w:sz w:val="24"/>
                <w:szCs w:val="24"/>
                <w:shd w:val="clear" w:color="auto" w:fill="FFFFFF"/>
              </w:rPr>
              <w:t xml:space="preserve">sin modificar a los </w:t>
            </w:r>
            <w:r w:rsidRPr="00C76AC3">
              <w:rPr>
                <w:rStyle w:val="normaltextrun"/>
                <w:rFonts w:ascii="Calibri" w:hAnsi="Calibri" w:cs="Calibri"/>
                <w:color w:val="000000"/>
                <w:sz w:val="24"/>
                <w:szCs w:val="24"/>
                <w:shd w:val="clear" w:color="auto" w:fill="FFFFFF"/>
              </w:rPr>
              <w:t>niños </w:t>
            </w:r>
            <w:r w:rsidR="00BD7C9E">
              <w:rPr>
                <w:rStyle w:val="normaltextrun"/>
                <w:rFonts w:ascii="Calibri" w:hAnsi="Calibri" w:cs="Calibri"/>
                <w:color w:val="000000"/>
                <w:sz w:val="24"/>
                <w:szCs w:val="24"/>
                <w:shd w:val="clear" w:color="auto" w:fill="FFFFFF"/>
              </w:rPr>
              <w:t>más bien</w:t>
            </w:r>
            <w:r w:rsidR="00BD7C9E" w:rsidRPr="00C76AC3">
              <w:rPr>
                <w:rStyle w:val="normaltextrun"/>
                <w:rFonts w:ascii="Calibri" w:hAnsi="Calibri" w:cs="Calibri"/>
                <w:color w:val="000000"/>
                <w:sz w:val="24"/>
                <w:szCs w:val="24"/>
                <w:shd w:val="clear" w:color="auto" w:fill="FFFFFF"/>
              </w:rPr>
              <w:t> adaptarnos</w:t>
            </w:r>
            <w:r w:rsidRPr="00C76AC3">
              <w:rPr>
                <w:rStyle w:val="normaltextrun"/>
                <w:rFonts w:ascii="Calibri" w:hAnsi="Calibri" w:cs="Calibri"/>
                <w:color w:val="000000"/>
                <w:sz w:val="24"/>
                <w:szCs w:val="24"/>
                <w:shd w:val="clear" w:color="auto" w:fill="FFFFFF"/>
              </w:rPr>
              <w:t xml:space="preserve"> nosotros a </w:t>
            </w:r>
            <w:r w:rsidR="00BD7C9E" w:rsidRPr="00C76AC3">
              <w:rPr>
                <w:rStyle w:val="normaltextrun"/>
                <w:rFonts w:ascii="Calibri" w:hAnsi="Calibri" w:cs="Calibri"/>
                <w:color w:val="000000"/>
                <w:sz w:val="24"/>
                <w:szCs w:val="24"/>
                <w:shd w:val="clear" w:color="auto" w:fill="FFFFFF"/>
              </w:rPr>
              <w:t>ellos,</w:t>
            </w:r>
            <w:r w:rsidRPr="00C76AC3">
              <w:rPr>
                <w:rStyle w:val="normaltextrun"/>
                <w:rFonts w:ascii="Calibri" w:hAnsi="Calibri" w:cs="Calibri"/>
                <w:color w:val="000000"/>
                <w:sz w:val="24"/>
                <w:szCs w:val="24"/>
                <w:shd w:val="clear" w:color="auto" w:fill="FFFFFF"/>
              </w:rPr>
              <w:t xml:space="preserve"> también el rol del docente es brindarle las herramientas para que los aprendizajes.</w:t>
            </w:r>
          </w:p>
          <w:p w:rsidR="00BD7C9E" w:rsidRDefault="00BD7C9E">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shd w:val="clear" w:color="auto" w:fill="FFFFFF"/>
              </w:rPr>
            </w:pPr>
          </w:p>
          <w:p w:rsidR="00BD7C9E" w:rsidRPr="00C76AC3" w:rsidRDefault="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w:t>
            </w:r>
            <w:r w:rsidRPr="00BD7C9E">
              <w:rPr>
                <w:rFonts w:cstheme="minorHAnsi"/>
                <w:sz w:val="24"/>
                <w:szCs w:val="24"/>
              </w:rPr>
              <w:t>sta didáctica parte de saber que el niño tiene la capacidad de lograr su propio desarrollo, pero esto se lograra al poner al niño en contacto con la realidad para que el mismo responda a sus intereses.</w:t>
            </w:r>
          </w:p>
          <w:p w:rsidR="00C37236" w:rsidRPr="00C76AC3" w:rsidRDefault="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color w:val="00B0F0"/>
                <w:sz w:val="24"/>
                <w:szCs w:val="24"/>
                <w:shd w:val="clear" w:color="auto" w:fill="FFFFFF"/>
              </w:rPr>
            </w:pPr>
            <w:r w:rsidRPr="00C76AC3">
              <w:rPr>
                <w:rStyle w:val="normaltextrun"/>
                <w:rFonts w:ascii="Calibri" w:hAnsi="Calibri" w:cs="Calibri"/>
                <w:b/>
                <w:color w:val="00B0F0"/>
                <w:sz w:val="24"/>
                <w:szCs w:val="24"/>
                <w:shd w:val="clear" w:color="auto" w:fill="FFFFFF"/>
              </w:rPr>
              <w:t xml:space="preserve">El rol del alumno: </w:t>
            </w:r>
          </w:p>
          <w:p w:rsidR="00C76AC3" w:rsidRPr="00C76AC3" w:rsidRDefault="00C76AC3">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color w:val="00B0F0"/>
                <w:sz w:val="24"/>
                <w:szCs w:val="24"/>
                <w:shd w:val="clear" w:color="auto" w:fill="FFFFFF"/>
              </w:rPr>
            </w:pPr>
          </w:p>
          <w:p w:rsidR="00C37236" w:rsidRDefault="00C37236">
            <w:pPr>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4"/>
                <w:szCs w:val="24"/>
                <w:shd w:val="clear" w:color="auto" w:fill="FFFFFF"/>
              </w:rPr>
            </w:pPr>
            <w:r w:rsidRPr="00C76AC3">
              <w:rPr>
                <w:rStyle w:val="normaltextrun"/>
                <w:rFonts w:ascii="Calibri" w:hAnsi="Calibri" w:cs="Calibri"/>
                <w:color w:val="000000"/>
                <w:sz w:val="24"/>
                <w:szCs w:val="24"/>
                <w:shd w:val="clear" w:color="auto" w:fill="FFFFFF"/>
              </w:rPr>
              <w:t>Como ellos mismos mencionan es el adquirir los conocimientos, entrar en nuevos dominios del saber y comprender mejor el mundo. En palabras de estudiantes se es su rol solo es aprender para aprender.</w:t>
            </w:r>
            <w:r w:rsidRPr="00C76AC3">
              <w:rPr>
                <w:rStyle w:val="eop"/>
                <w:rFonts w:ascii="Calibri" w:hAnsi="Calibri" w:cs="Calibri"/>
                <w:color w:val="000000"/>
                <w:sz w:val="24"/>
                <w:szCs w:val="24"/>
                <w:shd w:val="clear" w:color="auto" w:fill="FFFFFF"/>
              </w:rPr>
              <w:t> </w:t>
            </w:r>
          </w:p>
          <w:p w:rsidR="00BD7C9E" w:rsidRDefault="00BD7C9E">
            <w:pPr>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4"/>
                <w:szCs w:val="24"/>
                <w:shd w:val="clear" w:color="auto" w:fill="FFFFFF"/>
              </w:rPr>
            </w:pPr>
          </w:p>
          <w:p w:rsidR="00BD7C9E" w:rsidRPr="00C76AC3" w:rsidRDefault="00BD7C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El rol del estudiante es ocuparse por el </w:t>
            </w:r>
            <w:r w:rsidRPr="00BD7C9E">
              <w:rPr>
                <w:rFonts w:cstheme="minorHAnsi"/>
                <w:sz w:val="24"/>
                <w:szCs w:val="24"/>
              </w:rPr>
              <w:t>desarrollo de la</w:t>
            </w:r>
            <w:r>
              <w:rPr>
                <w:rFonts w:cstheme="minorHAnsi"/>
                <w:sz w:val="24"/>
                <w:szCs w:val="24"/>
              </w:rPr>
              <w:t xml:space="preserve">s tareas como investigar consultar-experimentar manipular-clasificar socializar y compartir sus aprendizajes. El estudiante es activo porque aprende solo y autónomo porque trabaja libre. En esta didáctica los temas son negociados entre el  </w:t>
            </w:r>
            <w:r w:rsidRPr="00BD7C9E">
              <w:rPr>
                <w:rFonts w:cstheme="minorHAnsi"/>
                <w:sz w:val="24"/>
                <w:szCs w:val="24"/>
              </w:rPr>
              <w:t>docente y el alumno.</w:t>
            </w:r>
          </w:p>
        </w:tc>
      </w:tr>
      <w:tr w:rsidR="00C31D15" w:rsidTr="00BD7C9E">
        <w:tc>
          <w:tcPr>
            <w:cnfStyle w:val="001000000000" w:firstRow="0" w:lastRow="0" w:firstColumn="1" w:lastColumn="0" w:oddVBand="0" w:evenVBand="0" w:oddHBand="0" w:evenHBand="0" w:firstRowFirstColumn="0" w:firstRowLastColumn="0" w:lastRowFirstColumn="0" w:lastRowLastColumn="0"/>
            <w:tcW w:w="1702" w:type="dxa"/>
          </w:tcPr>
          <w:p w:rsidR="0074230C" w:rsidRPr="0074230C" w:rsidRDefault="0074230C">
            <w:pPr>
              <w:rPr>
                <w:rFonts w:cstheme="minorHAnsi"/>
                <w:sz w:val="24"/>
                <w:szCs w:val="24"/>
              </w:rPr>
            </w:pPr>
            <w:r w:rsidRPr="0074230C">
              <w:rPr>
                <w:rFonts w:cstheme="minorHAnsi"/>
                <w:b w:val="0"/>
                <w:bCs w:val="0"/>
                <w:color w:val="000000"/>
                <w:sz w:val="24"/>
                <w:szCs w:val="24"/>
              </w:rPr>
              <w:lastRenderedPageBreak/>
              <w:t>María Galaburri</w:t>
            </w:r>
            <w:r w:rsidRPr="0074230C">
              <w:rPr>
                <w:rFonts w:cstheme="minorHAnsi"/>
                <w:color w:val="000000"/>
                <w:sz w:val="24"/>
                <w:szCs w:val="24"/>
              </w:rPr>
              <w:t> Las actividades permanentes de lectura” y “La planificación de proyectos”</w:t>
            </w:r>
          </w:p>
        </w:tc>
        <w:tc>
          <w:tcPr>
            <w:tcW w:w="1610" w:type="dxa"/>
          </w:tcPr>
          <w:p w:rsidR="005D1EAC" w:rsidRDefault="005D1EAC"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r w:rsidR="00C37236" w:rsidRPr="006D2F0A">
              <w:rPr>
                <w:rFonts w:cstheme="minorHAnsi"/>
                <w:sz w:val="24"/>
                <w:szCs w:val="24"/>
              </w:rPr>
              <w:t>Proyectos</w:t>
            </w:r>
            <w:r>
              <w:rPr>
                <w:rFonts w:cstheme="minorHAnsi"/>
                <w:sz w:val="24"/>
                <w:szCs w:val="24"/>
              </w:rPr>
              <w:t>.</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-Secuencia de actividades.</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74230C"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 actividad permanente.</w:t>
            </w:r>
          </w:p>
          <w:p w:rsidR="006D2F0A" w:rsidRDefault="006D2F0A" w:rsidP="006D2F0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6D2F0A" w:rsidRDefault="00C8325C" w:rsidP="00B800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bookmarkStart w:id="0" w:name="_GoBack"/>
            <w:bookmarkEnd w:id="0"/>
          </w:p>
        </w:tc>
        <w:tc>
          <w:tcPr>
            <w:tcW w:w="3068" w:type="dxa"/>
          </w:tcPr>
          <w:p w:rsidR="00C37236" w:rsidRPr="008953E3"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8953E3">
              <w:rPr>
                <w:rFonts w:cstheme="minorHAnsi"/>
                <w:b/>
                <w:sz w:val="24"/>
                <w:szCs w:val="24"/>
                <w:u w:val="single"/>
              </w:rPr>
              <w:t xml:space="preserve">Un proyecto: </w:t>
            </w:r>
          </w:p>
          <w:p w:rsidR="00C37236" w:rsidRP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Implica un conjunto de actividades diversas pero unidas por un hilo conductor: la resolución de un problema.</w:t>
            </w:r>
          </w:p>
          <w:p w:rsidR="00C37236" w:rsidRP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Implica la elaboración de un producto tangible, por lo que hay que contemplar el tiempo que lleva el proceso de producción y las acciones necesarias para que éste sea posible.</w:t>
            </w:r>
          </w:p>
          <w:p w:rsidR="00C37236" w:rsidRDefault="00C37236"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7236">
              <w:rPr>
                <w:rFonts w:cstheme="minorHAnsi"/>
                <w:sz w:val="24"/>
                <w:szCs w:val="24"/>
              </w:rPr>
              <w:t>• Permite coordinar los propósitos del docente con los de los alumnos, contribuyendo a preservar el sentido social de la lectura y la escritura y a dotarla de un sentido actual para los niños.</w:t>
            </w:r>
          </w:p>
          <w:p w:rsidR="00AF5B5A" w:rsidRDefault="00AF5B5A"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8325C" w:rsidRDefault="00C8325C" w:rsidP="00C37236">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C8325C">
              <w:rPr>
                <w:rFonts w:cstheme="minorHAnsi"/>
                <w:b/>
                <w:sz w:val="24"/>
                <w:szCs w:val="24"/>
                <w:u w:val="single"/>
              </w:rPr>
              <w:t xml:space="preserve">Secuencia de actividades: </w:t>
            </w:r>
          </w:p>
          <w:p w:rsidR="00C8325C" w:rsidRDefault="00D8140E"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t>Debe plantear problemas a los alumnos, es decir, debe plantear "una situación para la cual los niños no poseen todos los conocimientos ni todas las estrategias necesarias para poder resolverlo íntegramente.</w:t>
            </w:r>
          </w:p>
          <w:p w:rsidR="005D1EAC" w:rsidRDefault="005D1EAC"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El área de la lengua aportará los modos de leer que les permita adquirir esos conocimientos. </w:t>
            </w:r>
          </w:p>
          <w:p w:rsidR="005D1EAC" w:rsidRDefault="005D1EAC" w:rsidP="00C8325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 puede tomar la decisión de enseñarles “textos difíciles”</w:t>
            </w:r>
          </w:p>
          <w:p w:rsidR="00C8325C" w:rsidRDefault="00C8325C" w:rsidP="00C3723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8953E3"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5D1EAC" w:rsidRDefault="008953E3">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8953E3">
              <w:rPr>
                <w:rFonts w:cstheme="minorHAnsi"/>
                <w:b/>
                <w:sz w:val="24"/>
                <w:szCs w:val="24"/>
                <w:u w:val="single"/>
              </w:rPr>
              <w:t>Actividad permanente:</w:t>
            </w:r>
          </w:p>
          <w:p w:rsidR="005D1EAC" w:rsidRDefault="005D1EA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De la lectura de textos requiere leer desde la posición del lector.</w:t>
            </w:r>
          </w:p>
          <w:p w:rsidR="00C76AC3" w:rsidRDefault="00C76AC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76AC3" w:rsidRDefault="00C76AC3">
            <w:pPr>
              <w:cnfStyle w:val="000000000000" w:firstRow="0" w:lastRow="0" w:firstColumn="0" w:lastColumn="0" w:oddVBand="0" w:evenVBand="0" w:oddHBand="0" w:evenHBand="0" w:firstRowFirstColumn="0" w:firstRowLastColumn="0" w:lastRowFirstColumn="0" w:lastRowLastColumn="0"/>
              <w:rPr>
                <w:sz w:val="24"/>
                <w:szCs w:val="24"/>
              </w:rPr>
            </w:pPr>
            <w:r w:rsidRPr="00C76AC3">
              <w:rPr>
                <w:sz w:val="24"/>
                <w:szCs w:val="24"/>
              </w:rPr>
              <w:t>En suma, vivir desde la posición del lector lo que provoca la escritura</w:t>
            </w:r>
            <w:r>
              <w:rPr>
                <w:sz w:val="24"/>
                <w:szCs w:val="24"/>
              </w:rPr>
              <w:t>.</w:t>
            </w:r>
          </w:p>
          <w:p w:rsidR="00C76AC3" w:rsidRDefault="00C76AC3">
            <w:pPr>
              <w:cnfStyle w:val="000000000000" w:firstRow="0" w:lastRow="0" w:firstColumn="0" w:lastColumn="0" w:oddVBand="0" w:evenVBand="0" w:oddHBand="0" w:evenHBand="0" w:firstRowFirstColumn="0" w:firstRowLastColumn="0" w:lastRowFirstColumn="0" w:lastRowLastColumn="0"/>
              <w:rPr>
                <w:sz w:val="24"/>
                <w:szCs w:val="24"/>
              </w:rPr>
            </w:pPr>
          </w:p>
          <w:p w:rsidR="00C76AC3" w:rsidRPr="00C76AC3" w:rsidRDefault="00C76AC3">
            <w:pPr>
              <w:cnfStyle w:val="000000000000" w:firstRow="0" w:lastRow="0" w:firstColumn="0" w:lastColumn="0" w:oddVBand="0" w:evenVBand="0" w:oddHBand="0" w:evenHBand="0" w:firstRowFirstColumn="0" w:firstRowLastColumn="0" w:lastRowFirstColumn="0" w:lastRowLastColumn="0"/>
              <w:rPr>
                <w:rFonts w:cstheme="minorHAnsi"/>
                <w:sz w:val="28"/>
                <w:szCs w:val="24"/>
              </w:rPr>
            </w:pPr>
            <w:r w:rsidRPr="00C76AC3">
              <w:rPr>
                <w:sz w:val="24"/>
              </w:rPr>
              <w:t xml:space="preserve">Una vez que los alumnos vivenciaran esto o empezaran a </w:t>
            </w:r>
            <w:r>
              <w:rPr>
                <w:sz w:val="24"/>
              </w:rPr>
              <w:t>asumir el desafío de la lectura.</w:t>
            </w:r>
          </w:p>
          <w:p w:rsidR="008953E3" w:rsidRPr="00C76AC3" w:rsidRDefault="008953E3">
            <w:pPr>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C76AC3">
              <w:rPr>
                <w:rFonts w:cstheme="minorHAnsi"/>
                <w:b/>
                <w:sz w:val="24"/>
                <w:szCs w:val="24"/>
                <w:u w:val="single"/>
              </w:rPr>
              <w:t xml:space="preserve">  </w:t>
            </w:r>
          </w:p>
          <w:p w:rsidR="008953E3" w:rsidRPr="00C76AC3"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Implica la puesta en juego de los modos de leer e interpretar los textos.</w:t>
            </w:r>
          </w:p>
          <w:p w:rsidR="005D1EAC" w:rsidRDefault="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Las</w:t>
            </w:r>
            <w:r w:rsidR="008953E3" w:rsidRPr="00C76AC3">
              <w:rPr>
                <w:rFonts w:cstheme="minorHAnsi"/>
                <w:sz w:val="24"/>
                <w:szCs w:val="24"/>
              </w:rPr>
              <w:t xml:space="preserve"> actividades permanentes son también adecuadas para cumplir otro objetivo didáctico, favoreciendo el acercamiento de los niños a textos </w:t>
            </w:r>
            <w:r w:rsidR="00C8325C" w:rsidRPr="00C76AC3">
              <w:rPr>
                <w:rFonts w:cstheme="minorHAnsi"/>
                <w:sz w:val="24"/>
                <w:szCs w:val="24"/>
              </w:rPr>
              <w:t xml:space="preserve">que no abordarían </w:t>
            </w:r>
            <w:r w:rsidR="005D1EAC" w:rsidRPr="00C76AC3">
              <w:rPr>
                <w:rFonts w:cstheme="minorHAnsi"/>
                <w:sz w:val="24"/>
                <w:szCs w:val="24"/>
              </w:rPr>
              <w:t>por sí mismos.</w:t>
            </w:r>
          </w:p>
          <w:p w:rsidR="008953E3" w:rsidRPr="0074230C" w:rsidRDefault="008953E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977" w:type="dxa"/>
          </w:tcPr>
          <w:p w:rsidR="00C76AC3" w:rsidRPr="00C76AC3" w:rsidRDefault="00C76AC3"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 xml:space="preserve">Organizando </w:t>
            </w:r>
            <w:r w:rsidR="00AF5B5A" w:rsidRPr="00C76AC3">
              <w:rPr>
                <w:rFonts w:cstheme="minorHAnsi"/>
                <w:sz w:val="24"/>
                <w:szCs w:val="24"/>
              </w:rPr>
              <w:t>el tiempo en el aula a través de modalidades diferentes que abordan distintos modos de leer e interpretar los textos durante la misma etapa escolar. El proyecto de escritura puede durar 2 o 3 meses, la actividad permanente puede abarca</w:t>
            </w:r>
            <w:r w:rsidRPr="00C76AC3">
              <w:rPr>
                <w:rFonts w:cstheme="minorHAnsi"/>
                <w:sz w:val="24"/>
                <w:szCs w:val="24"/>
              </w:rPr>
              <w:t xml:space="preserve">r </w:t>
            </w:r>
            <w:r w:rsidR="00AF5B5A" w:rsidRPr="00C76AC3">
              <w:rPr>
                <w:rFonts w:cstheme="minorHAnsi"/>
                <w:sz w:val="24"/>
                <w:szCs w:val="24"/>
              </w:rPr>
              <w:t>un cuatrimestre o</w:t>
            </w:r>
            <w:r w:rsidRPr="00C76AC3">
              <w:rPr>
                <w:rFonts w:cstheme="minorHAnsi"/>
                <w:sz w:val="24"/>
                <w:szCs w:val="24"/>
              </w:rPr>
              <w:t xml:space="preserve"> todo el año y</w:t>
            </w:r>
            <w:r w:rsidR="00AF5B5A" w:rsidRPr="00C76AC3">
              <w:rPr>
                <w:rFonts w:cstheme="minorHAnsi"/>
                <w:sz w:val="24"/>
                <w:szCs w:val="24"/>
              </w:rPr>
              <w:t xml:space="preserve"> </w:t>
            </w:r>
            <w:r w:rsidRPr="00C76AC3">
              <w:rPr>
                <w:rFonts w:cstheme="minorHAnsi"/>
                <w:sz w:val="24"/>
                <w:szCs w:val="24"/>
              </w:rPr>
              <w:t xml:space="preserve">las secuencias didácticas </w:t>
            </w:r>
            <w:r w:rsidR="00AF5B5A" w:rsidRPr="00C76AC3">
              <w:rPr>
                <w:rFonts w:cstheme="minorHAnsi"/>
                <w:sz w:val="24"/>
                <w:szCs w:val="24"/>
              </w:rPr>
              <w:t>pueden variar</w:t>
            </w:r>
            <w:r w:rsidRPr="00C76AC3">
              <w:rPr>
                <w:rFonts w:cstheme="minorHAnsi"/>
                <w:sz w:val="24"/>
                <w:szCs w:val="24"/>
              </w:rPr>
              <w:t>.</w:t>
            </w:r>
          </w:p>
          <w:p w:rsidR="00AF5B5A" w:rsidRPr="00C76AC3" w:rsidRDefault="00AF5B5A"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 </w:t>
            </w:r>
          </w:p>
          <w:p w:rsidR="0074230C" w:rsidRPr="00C76AC3" w:rsidRDefault="00C76AC3" w:rsidP="00AF5B5A">
            <w:pPr>
              <w:cnfStyle w:val="000000000000" w:firstRow="0" w:lastRow="0" w:firstColumn="0" w:lastColumn="0" w:oddVBand="0" w:evenVBand="0" w:oddHBand="0" w:evenHBand="0" w:firstRowFirstColumn="0" w:firstRowLastColumn="0" w:lastRowFirstColumn="0" w:lastRowLastColumn="0"/>
              <w:rPr>
                <w:color w:val="00B0F0"/>
                <w:sz w:val="24"/>
              </w:rPr>
            </w:pPr>
            <w:r w:rsidRPr="00C76AC3">
              <w:rPr>
                <w:sz w:val="24"/>
              </w:rPr>
              <w:t xml:space="preserve">Es así como la planificación de proyectos enfrenta al docente con estos y otros problemas didácticos. La didáctica de la lengua aporta conocimientos para resolverlos más aún cuando están apoyados en la investigación- sobre los cuales podemos reflexionar y recoger los aportes que colaboren en los momentos de deliberación que se presentan. Deliberar es decidir cómo actuar en una situación concreta. Para ello, es necesario considerar las alternativas posibles, analizar las consecuencias implicadas en la elección de cada una de ellas. Sopesarlas según los propósitos que nos hayamos planteado. Y elegir... no </w:t>
            </w:r>
            <w:r w:rsidRPr="00C76AC3">
              <w:rPr>
                <w:color w:val="00B0F0"/>
                <w:sz w:val="24"/>
              </w:rPr>
              <w:t>"la correcta", sino la más adecuada.</w:t>
            </w:r>
          </w:p>
          <w:p w:rsidR="00C76AC3" w:rsidRPr="0074230C" w:rsidRDefault="00C76AC3" w:rsidP="00AF5B5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693" w:type="dxa"/>
          </w:tcPr>
          <w:p w:rsidR="0074230C" w:rsidRPr="00C76AC3" w:rsidRDefault="0074230C">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r w:rsidRPr="00C76AC3">
              <w:rPr>
                <w:rFonts w:cstheme="minorHAnsi"/>
                <w:b/>
                <w:color w:val="00B0F0"/>
                <w:sz w:val="24"/>
                <w:szCs w:val="24"/>
              </w:rPr>
              <w:lastRenderedPageBreak/>
              <w:t>El rol del docente:</w:t>
            </w:r>
          </w:p>
          <w:p w:rsidR="00AF5B5A" w:rsidRPr="00C76AC3" w:rsidRDefault="00AF5B5A" w:rsidP="00AF5B5A">
            <w:pPr>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hd w:val="clear" w:color="auto" w:fill="FFFFFF"/>
              </w:rPr>
            </w:pPr>
            <w:r w:rsidRPr="00C76AC3">
              <w:rPr>
                <w:rStyle w:val="normaltextrun"/>
                <w:rFonts w:ascii="Calibri" w:hAnsi="Calibri" w:cs="Calibri"/>
                <w:color w:val="000000"/>
                <w:sz w:val="24"/>
                <w:shd w:val="clear" w:color="auto" w:fill="FFFFFF"/>
              </w:rPr>
              <w:t>El rol del docente consiste en poner en evidencia la importancia del lugar ocupado por las prácticas de la lectura  con el contexto escolar diseñando situaciones didácticas que permitan su enseñanza y su aprendizaje.</w:t>
            </w:r>
          </w:p>
          <w:p w:rsidR="00AF5B5A" w:rsidRPr="00C76AC3" w:rsidRDefault="00AF5B5A">
            <w:pPr>
              <w:cnfStyle w:val="000000000000" w:firstRow="0" w:lastRow="0" w:firstColumn="0" w:lastColumn="0" w:oddVBand="0" w:evenVBand="0" w:oddHBand="0" w:evenHBand="0" w:firstRowFirstColumn="0" w:firstRowLastColumn="0" w:lastRowFirstColumn="0" w:lastRowLastColumn="0"/>
              <w:rPr>
                <w:rFonts w:cstheme="minorHAnsi"/>
                <w:b/>
                <w:color w:val="00B0F0"/>
                <w:sz w:val="24"/>
                <w:szCs w:val="24"/>
              </w:rPr>
            </w:pPr>
          </w:p>
          <w:p w:rsidR="006D2F0A"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Desplegar la lectura enseñando las prácticas de la lectura.</w:t>
            </w:r>
          </w:p>
          <w:p w:rsidR="00D8140E"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D8140E" w:rsidRDefault="00D8140E" w:rsidP="00D8140E">
            <w:pPr>
              <w:cnfStyle w:val="000000000000" w:firstRow="0" w:lastRow="0" w:firstColumn="0" w:lastColumn="0" w:oddVBand="0" w:evenVBand="0" w:oddHBand="0" w:evenHBand="0" w:firstRowFirstColumn="0" w:firstRowLastColumn="0" w:lastRowFirstColumn="0" w:lastRowLastColumn="0"/>
              <w:rPr>
                <w:sz w:val="24"/>
              </w:rPr>
            </w:pPr>
            <w:r w:rsidRPr="00D8140E">
              <w:rPr>
                <w:sz w:val="24"/>
              </w:rPr>
              <w:t>El trabajo didáctico es el que hace posible que los alumnos asuman como propio el proyecto de escritura.</w:t>
            </w:r>
          </w:p>
          <w:p w:rsidR="00D8140E" w:rsidRPr="00C76AC3"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76AC3"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8325C" w:rsidRPr="00C76AC3" w:rsidRDefault="00C8325C"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docente para formar lectores pretende abrir espacios en las que las escenas de la lectura entren en juego.</w:t>
            </w:r>
          </w:p>
          <w:p w:rsidR="003015AA" w:rsidRPr="00C76AC3"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Consiste en planificar las situaciones didácticas que ayuden a sostener el proceso de enseñanza y llevar un registro de las propuestas realizadas con la finalidad de constituir la historia de lectura y escritura de los diferentes grupos escolares. Asimismo, debe de prever posibles </w:t>
            </w:r>
            <w:r w:rsidRPr="00C76AC3">
              <w:rPr>
                <w:rFonts w:cstheme="minorHAnsi"/>
                <w:sz w:val="24"/>
                <w:szCs w:val="24"/>
              </w:rPr>
              <w:lastRenderedPageBreak/>
              <w:t xml:space="preserve">intervenciones para guiar a los alumnos si lo considera necesario. Es importante recalcar que planificar implica tomar decisiones que permitan sostener el trabajo didáctico. </w:t>
            </w:r>
          </w:p>
          <w:p w:rsidR="003015AA" w:rsidRPr="00C76AC3"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D8140E" w:rsidRPr="00D8140E"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b/>
                <w:iCs/>
                <w:color w:val="00B0F0"/>
                <w:sz w:val="24"/>
                <w:szCs w:val="24"/>
              </w:rPr>
            </w:pPr>
            <w:r w:rsidRPr="00C76AC3">
              <w:rPr>
                <w:rFonts w:cstheme="minorHAnsi"/>
                <w:b/>
                <w:color w:val="00B0F0"/>
                <w:sz w:val="24"/>
                <w:szCs w:val="24"/>
              </w:rPr>
              <w:t xml:space="preserve">El </w:t>
            </w:r>
            <w:r w:rsidRPr="00C76AC3">
              <w:rPr>
                <w:rFonts w:cstheme="minorHAnsi"/>
                <w:b/>
                <w:iCs/>
                <w:color w:val="00B0F0"/>
                <w:sz w:val="24"/>
                <w:szCs w:val="24"/>
              </w:rPr>
              <w:t>rol del alumno:</w:t>
            </w:r>
          </w:p>
          <w:p w:rsidR="008953E3" w:rsidRDefault="008953E3"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El maestro diseña situaciones de lectura que permitan a los alumnos avanzar como lectores de estos textos.</w:t>
            </w:r>
          </w:p>
          <w:p w:rsidR="00D8140E" w:rsidRPr="00C76AC3"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8953E3" w:rsidRDefault="00D8140E" w:rsidP="003015AA">
            <w:pPr>
              <w:cnfStyle w:val="000000000000" w:firstRow="0" w:lastRow="0" w:firstColumn="0" w:lastColumn="0" w:oddVBand="0" w:evenVBand="0" w:oddHBand="0" w:evenHBand="0" w:firstRowFirstColumn="0" w:firstRowLastColumn="0" w:lastRowFirstColumn="0" w:lastRowLastColumn="0"/>
              <w:rPr>
                <w:sz w:val="24"/>
              </w:rPr>
            </w:pPr>
            <w:r w:rsidRPr="00D8140E">
              <w:rPr>
                <w:sz w:val="24"/>
              </w:rPr>
              <w:t>Si la situación que se plantea permite a los alumnos resolverla en forma inmediata, quiere decir que no les ha presentado dificultad, un nuevo desafío, la posibilidad de poner en juego sus conocimientos para construir otros nuevos o de establecer nuevas relaciones entre los ya elaborados.</w:t>
            </w:r>
          </w:p>
          <w:p w:rsidR="00D8140E" w:rsidRPr="00D8140E" w:rsidRDefault="00D8140E" w:rsidP="003015AA">
            <w:pPr>
              <w:cnfStyle w:val="000000000000" w:firstRow="0" w:lastRow="0" w:firstColumn="0" w:lastColumn="0" w:oddVBand="0" w:evenVBand="0" w:oddHBand="0" w:evenHBand="0" w:firstRowFirstColumn="0" w:firstRowLastColumn="0" w:lastRowFirstColumn="0" w:lastRowLastColumn="0"/>
              <w:rPr>
                <w:rFonts w:cstheme="minorHAnsi"/>
                <w:sz w:val="28"/>
                <w:szCs w:val="24"/>
              </w:rPr>
            </w:pPr>
          </w:p>
          <w:p w:rsidR="003015AA" w:rsidRPr="0074230C" w:rsidRDefault="003015AA" w:rsidP="003015A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76AC3">
              <w:rPr>
                <w:rFonts w:cstheme="minorHAnsi"/>
                <w:sz w:val="24"/>
                <w:szCs w:val="24"/>
              </w:rPr>
              <w:t xml:space="preserve">Comenzar por la actividad de lectura posibilita desempeñarse como lector, construir una interpretación que le permita situarse frente a la relación que el texto plantea, y esto provoca la escritura. </w:t>
            </w:r>
            <w:r w:rsidRPr="00C76AC3">
              <w:rPr>
                <w:rFonts w:ascii="Arial" w:hAnsi="Arial" w:cs="Arial"/>
                <w:sz w:val="28"/>
                <w:szCs w:val="24"/>
              </w:rPr>
              <w:t xml:space="preserve"> </w:t>
            </w:r>
          </w:p>
        </w:tc>
      </w:tr>
    </w:tbl>
    <w:p w:rsidR="0074230C" w:rsidRDefault="0074230C"/>
    <w:sectPr w:rsidR="00742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7179"/>
    <w:multiLevelType w:val="hybridMultilevel"/>
    <w:tmpl w:val="0B4A5C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8942DB"/>
    <w:multiLevelType w:val="hybridMultilevel"/>
    <w:tmpl w:val="29C857F8"/>
    <w:lvl w:ilvl="0" w:tplc="46D4859A">
      <w:start w:val="1"/>
      <w:numFmt w:val="bullet"/>
      <w:lvlText w:val=""/>
      <w:lvlJc w:val="left"/>
      <w:pPr>
        <w:ind w:left="720" w:hanging="360"/>
      </w:pPr>
      <w:rPr>
        <w:rFonts w:ascii="Symbol" w:hAnsi="Symbol" w:hint="default"/>
      </w:rPr>
    </w:lvl>
    <w:lvl w:ilvl="1" w:tplc="DD209928">
      <w:start w:val="1"/>
      <w:numFmt w:val="bullet"/>
      <w:lvlText w:val="o"/>
      <w:lvlJc w:val="left"/>
      <w:pPr>
        <w:ind w:left="1440" w:hanging="360"/>
      </w:pPr>
      <w:rPr>
        <w:rFonts w:ascii="Courier New" w:hAnsi="Courier New" w:hint="default"/>
      </w:rPr>
    </w:lvl>
    <w:lvl w:ilvl="2" w:tplc="33826592">
      <w:start w:val="1"/>
      <w:numFmt w:val="bullet"/>
      <w:lvlText w:val=""/>
      <w:lvlJc w:val="left"/>
      <w:pPr>
        <w:ind w:left="2160" w:hanging="360"/>
      </w:pPr>
      <w:rPr>
        <w:rFonts w:ascii="Wingdings" w:hAnsi="Wingdings" w:hint="default"/>
      </w:rPr>
    </w:lvl>
    <w:lvl w:ilvl="3" w:tplc="E752F4C8">
      <w:start w:val="1"/>
      <w:numFmt w:val="bullet"/>
      <w:lvlText w:val=""/>
      <w:lvlJc w:val="left"/>
      <w:pPr>
        <w:ind w:left="2880" w:hanging="360"/>
      </w:pPr>
      <w:rPr>
        <w:rFonts w:ascii="Symbol" w:hAnsi="Symbol" w:hint="default"/>
      </w:rPr>
    </w:lvl>
    <w:lvl w:ilvl="4" w:tplc="3788B176">
      <w:start w:val="1"/>
      <w:numFmt w:val="bullet"/>
      <w:lvlText w:val="o"/>
      <w:lvlJc w:val="left"/>
      <w:pPr>
        <w:ind w:left="3600" w:hanging="360"/>
      </w:pPr>
      <w:rPr>
        <w:rFonts w:ascii="Courier New" w:hAnsi="Courier New" w:hint="default"/>
      </w:rPr>
    </w:lvl>
    <w:lvl w:ilvl="5" w:tplc="95F0BF18">
      <w:start w:val="1"/>
      <w:numFmt w:val="bullet"/>
      <w:lvlText w:val=""/>
      <w:lvlJc w:val="left"/>
      <w:pPr>
        <w:ind w:left="4320" w:hanging="360"/>
      </w:pPr>
      <w:rPr>
        <w:rFonts w:ascii="Wingdings" w:hAnsi="Wingdings" w:hint="default"/>
      </w:rPr>
    </w:lvl>
    <w:lvl w:ilvl="6" w:tplc="9A7865D8">
      <w:start w:val="1"/>
      <w:numFmt w:val="bullet"/>
      <w:lvlText w:val=""/>
      <w:lvlJc w:val="left"/>
      <w:pPr>
        <w:ind w:left="5040" w:hanging="360"/>
      </w:pPr>
      <w:rPr>
        <w:rFonts w:ascii="Symbol" w:hAnsi="Symbol" w:hint="default"/>
      </w:rPr>
    </w:lvl>
    <w:lvl w:ilvl="7" w:tplc="A8B83AD2">
      <w:start w:val="1"/>
      <w:numFmt w:val="bullet"/>
      <w:lvlText w:val="o"/>
      <w:lvlJc w:val="left"/>
      <w:pPr>
        <w:ind w:left="5760" w:hanging="360"/>
      </w:pPr>
      <w:rPr>
        <w:rFonts w:ascii="Courier New" w:hAnsi="Courier New" w:hint="default"/>
      </w:rPr>
    </w:lvl>
    <w:lvl w:ilvl="8" w:tplc="D3889DEA">
      <w:start w:val="1"/>
      <w:numFmt w:val="bullet"/>
      <w:lvlText w:val=""/>
      <w:lvlJc w:val="left"/>
      <w:pPr>
        <w:ind w:left="6480" w:hanging="360"/>
      </w:pPr>
      <w:rPr>
        <w:rFonts w:ascii="Wingdings" w:hAnsi="Wingdings" w:hint="default"/>
      </w:rPr>
    </w:lvl>
  </w:abstractNum>
  <w:abstractNum w:abstractNumId="2" w15:restartNumberingAfterBreak="0">
    <w:nsid w:val="47543343"/>
    <w:multiLevelType w:val="hybridMultilevel"/>
    <w:tmpl w:val="1B76CBEC"/>
    <w:lvl w:ilvl="0" w:tplc="ADF8A75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0C"/>
    <w:rsid w:val="00276FCA"/>
    <w:rsid w:val="003015AA"/>
    <w:rsid w:val="00513495"/>
    <w:rsid w:val="00531671"/>
    <w:rsid w:val="005D1EAC"/>
    <w:rsid w:val="006D2F0A"/>
    <w:rsid w:val="0074230C"/>
    <w:rsid w:val="008953E3"/>
    <w:rsid w:val="008D50A9"/>
    <w:rsid w:val="00961C87"/>
    <w:rsid w:val="00AF5B5A"/>
    <w:rsid w:val="00B800EC"/>
    <w:rsid w:val="00BD7C9E"/>
    <w:rsid w:val="00C31D15"/>
    <w:rsid w:val="00C37236"/>
    <w:rsid w:val="00C76AC3"/>
    <w:rsid w:val="00C8325C"/>
    <w:rsid w:val="00D27213"/>
    <w:rsid w:val="00D8140E"/>
    <w:rsid w:val="00E514C8"/>
    <w:rsid w:val="00F12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538D"/>
  <w15:chartTrackingRefBased/>
  <w15:docId w15:val="{CDB708A5-9036-4B3A-A808-7E95949E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30C"/>
    <w:pPr>
      <w:ind w:left="720"/>
      <w:contextualSpacing/>
    </w:pPr>
  </w:style>
  <w:style w:type="table" w:styleId="Tablaconcuadrcula">
    <w:name w:val="Table Grid"/>
    <w:basedOn w:val="Tablanormal"/>
    <w:uiPriority w:val="39"/>
    <w:rsid w:val="0074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13495"/>
  </w:style>
  <w:style w:type="character" w:customStyle="1" w:styleId="eop">
    <w:name w:val="eop"/>
    <w:basedOn w:val="Fuentedeprrafopredeter"/>
    <w:rsid w:val="00513495"/>
  </w:style>
  <w:style w:type="table" w:styleId="Tabladecuadrcula1clara-nfasis6">
    <w:name w:val="Grid Table 1 Light Accent 6"/>
    <w:basedOn w:val="Tablanormal"/>
    <w:uiPriority w:val="46"/>
    <w:rsid w:val="00961C8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2708">
      <w:bodyDiv w:val="1"/>
      <w:marLeft w:val="0"/>
      <w:marRight w:val="0"/>
      <w:marTop w:val="0"/>
      <w:marBottom w:val="0"/>
      <w:divBdr>
        <w:top w:val="none" w:sz="0" w:space="0" w:color="auto"/>
        <w:left w:val="none" w:sz="0" w:space="0" w:color="auto"/>
        <w:bottom w:val="none" w:sz="0" w:space="0" w:color="auto"/>
        <w:right w:val="none" w:sz="0" w:space="0" w:color="auto"/>
      </w:divBdr>
    </w:div>
    <w:div w:id="1569534611">
      <w:bodyDiv w:val="1"/>
      <w:marLeft w:val="0"/>
      <w:marRight w:val="0"/>
      <w:marTop w:val="0"/>
      <w:marBottom w:val="0"/>
      <w:divBdr>
        <w:top w:val="none" w:sz="0" w:space="0" w:color="auto"/>
        <w:left w:val="none" w:sz="0" w:space="0" w:color="auto"/>
        <w:bottom w:val="none" w:sz="0" w:space="0" w:color="auto"/>
        <w:right w:val="none" w:sz="0" w:space="0" w:color="auto"/>
      </w:divBdr>
    </w:div>
    <w:div w:id="1658799103">
      <w:bodyDiv w:val="1"/>
      <w:marLeft w:val="0"/>
      <w:marRight w:val="0"/>
      <w:marTop w:val="0"/>
      <w:marBottom w:val="0"/>
      <w:divBdr>
        <w:top w:val="none" w:sz="0" w:space="0" w:color="auto"/>
        <w:left w:val="none" w:sz="0" w:space="0" w:color="auto"/>
        <w:bottom w:val="none" w:sz="0" w:space="0" w:color="auto"/>
        <w:right w:val="none" w:sz="0" w:space="0" w:color="auto"/>
      </w:divBdr>
    </w:div>
    <w:div w:id="1702898256">
      <w:bodyDiv w:val="1"/>
      <w:marLeft w:val="0"/>
      <w:marRight w:val="0"/>
      <w:marTop w:val="0"/>
      <w:marBottom w:val="0"/>
      <w:divBdr>
        <w:top w:val="none" w:sz="0" w:space="0" w:color="auto"/>
        <w:left w:val="none" w:sz="0" w:space="0" w:color="auto"/>
        <w:bottom w:val="none" w:sz="0" w:space="0" w:color="auto"/>
        <w:right w:val="none" w:sz="0" w:space="0" w:color="auto"/>
      </w:divBdr>
    </w:div>
    <w:div w:id="19309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USUARIO</cp:lastModifiedBy>
  <cp:revision>2</cp:revision>
  <dcterms:created xsi:type="dcterms:W3CDTF">2021-05-13T01:49:00Z</dcterms:created>
  <dcterms:modified xsi:type="dcterms:W3CDTF">2021-05-13T01:49:00Z</dcterms:modified>
</cp:coreProperties>
</file>