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0F" w:rsidRDefault="007A3E0F" w:rsidP="007A3E0F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5C951728" wp14:editId="5EA63CE2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7A3E0F" w:rsidRDefault="007A3E0F" w:rsidP="007A3E0F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7A3E0F" w:rsidRPr="005A6DDA" w:rsidRDefault="007A3E0F" w:rsidP="007A3E0F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7A3E0F" w:rsidRDefault="007A3E0F" w:rsidP="007A3E0F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– 2021</w:t>
      </w:r>
    </w:p>
    <w:p w:rsidR="007A3E0F" w:rsidRDefault="007A3E0F" w:rsidP="007A3E0F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Curso: Atención a la diversidad</w:t>
      </w:r>
    </w:p>
    <w:p w:rsidR="007A3E0F" w:rsidRDefault="007A3E0F" w:rsidP="007A3E0F">
      <w:pPr>
        <w:jc w:val="center"/>
        <w:rPr>
          <w:rFonts w:ascii="Arial" w:hAnsi="Arial" w:cs="Arial"/>
          <w:sz w:val="24"/>
          <w:lang w:val="es-ES"/>
        </w:rPr>
      </w:pPr>
      <w:proofErr w:type="spellStart"/>
      <w:r>
        <w:rPr>
          <w:rFonts w:ascii="Arial" w:hAnsi="Arial" w:cs="Arial"/>
          <w:sz w:val="24"/>
          <w:lang w:val="es-ES"/>
        </w:rPr>
        <w:t>Mtra</w:t>
      </w:r>
      <w:proofErr w:type="spellEnd"/>
      <w:r>
        <w:rPr>
          <w:rFonts w:ascii="Arial" w:hAnsi="Arial" w:cs="Arial"/>
          <w:sz w:val="24"/>
          <w:lang w:val="es-ES"/>
        </w:rPr>
        <w:t xml:space="preserve">: </w:t>
      </w:r>
      <w:r w:rsidRPr="009C305B">
        <w:rPr>
          <w:rFonts w:ascii="Arial" w:hAnsi="Arial" w:cs="Arial"/>
          <w:sz w:val="24"/>
          <w:lang w:val="es-ES"/>
        </w:rPr>
        <w:t>MAYRA CRISTINA BUENO ZERTUCHE</w:t>
      </w:r>
    </w:p>
    <w:p w:rsidR="007A3E0F" w:rsidRPr="00451A69" w:rsidRDefault="007A3E0F" w:rsidP="007A3E0F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Alumna</w:t>
      </w:r>
      <w:r w:rsidRPr="00451A69">
        <w:rPr>
          <w:rFonts w:ascii="Arial" w:hAnsi="Arial" w:cs="Arial"/>
          <w:b/>
          <w:sz w:val="24"/>
          <w:lang w:val="es-ES"/>
        </w:rPr>
        <w:t xml:space="preserve">: </w:t>
      </w:r>
    </w:p>
    <w:p w:rsidR="007A3E0F" w:rsidRDefault="007A3E0F" w:rsidP="007A3E0F">
      <w:pPr>
        <w:jc w:val="center"/>
        <w:rPr>
          <w:rFonts w:ascii="Arial" w:hAnsi="Arial" w:cs="Arial"/>
          <w:sz w:val="24"/>
          <w:lang w:val="es-ES"/>
        </w:rPr>
      </w:pP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</w:t>
      </w:r>
    </w:p>
    <w:p w:rsidR="007A3E0F" w:rsidRDefault="007A3E0F" w:rsidP="007A3E0F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7A3E0F" w:rsidRDefault="007A3E0F" w:rsidP="007A3E0F">
      <w:pPr>
        <w:jc w:val="center"/>
        <w:rPr>
          <w:rFonts w:ascii="Arial" w:hAnsi="Arial" w:cs="Arial"/>
          <w:sz w:val="24"/>
          <w:lang w:val="es-ES_tradnl"/>
        </w:rPr>
      </w:pPr>
      <w:r w:rsidRPr="009C305B">
        <w:rPr>
          <w:rFonts w:ascii="Arial" w:hAnsi="Arial" w:cs="Arial"/>
          <w:sz w:val="24"/>
          <w:lang w:val="es-ES_tradnl"/>
        </w:rPr>
        <w:t>Unidad de aprendizaje 1:</w:t>
      </w:r>
    </w:p>
    <w:p w:rsidR="007A3E0F" w:rsidRDefault="007A3E0F" w:rsidP="007A3E0F">
      <w:pPr>
        <w:jc w:val="center"/>
        <w:rPr>
          <w:rFonts w:ascii="Arial" w:hAnsi="Arial" w:cs="Arial"/>
          <w:i/>
          <w:iCs/>
          <w:sz w:val="24"/>
          <w:lang w:val="es-ES"/>
        </w:rPr>
      </w:pPr>
      <w:r w:rsidRPr="009C305B">
        <w:rPr>
          <w:rFonts w:ascii="Arial" w:hAnsi="Arial" w:cs="Arial"/>
          <w:i/>
          <w:iCs/>
          <w:sz w:val="24"/>
          <w:lang w:val="es-ES"/>
        </w:rPr>
        <w:t>“Diversidad y educación inclusiva: un desafío para los sistemas educativos actuales”.</w:t>
      </w:r>
    </w:p>
    <w:p w:rsidR="007A3E0F" w:rsidRDefault="007A3E0F" w:rsidP="007A3E0F">
      <w:pPr>
        <w:jc w:val="center"/>
        <w:rPr>
          <w:rFonts w:ascii="Arial" w:hAnsi="Arial" w:cs="Arial"/>
          <w:b/>
          <w:bCs/>
          <w:sz w:val="24"/>
        </w:rPr>
      </w:pPr>
      <w:r w:rsidRPr="00121622">
        <w:rPr>
          <w:rFonts w:ascii="Arial" w:hAnsi="Arial" w:cs="Arial"/>
          <w:b/>
          <w:bCs/>
          <w:sz w:val="24"/>
        </w:rPr>
        <w:t>Competencias profesionales:</w:t>
      </w:r>
    </w:p>
    <w:p w:rsidR="007A3E0F" w:rsidRPr="00121622" w:rsidRDefault="007A3E0F" w:rsidP="007A3E0F">
      <w:pPr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121622">
        <w:rPr>
          <w:rFonts w:ascii="Arial" w:hAnsi="Arial" w:cs="Arial"/>
          <w:i/>
          <w:iCs/>
          <w:sz w:val="24"/>
          <w:lang w:val="es-ES"/>
        </w:rPr>
        <w:t xml:space="preserve">Promoción del </w:t>
      </w:r>
      <w:r>
        <w:rPr>
          <w:rFonts w:ascii="Arial" w:hAnsi="Arial" w:cs="Arial"/>
          <w:i/>
          <w:iCs/>
          <w:sz w:val="24"/>
          <w:lang w:val="es-ES"/>
        </w:rPr>
        <w:t>aprendizaje de todos los alumnos</w:t>
      </w:r>
      <w:r w:rsidRPr="00121622">
        <w:rPr>
          <w:rFonts w:ascii="Arial" w:hAnsi="Arial" w:cs="Arial"/>
          <w:i/>
          <w:iCs/>
          <w:sz w:val="24"/>
          <w:lang w:val="es-ES"/>
        </w:rPr>
        <w:t> </w:t>
      </w:r>
    </w:p>
    <w:p w:rsidR="007A3E0F" w:rsidRPr="00121622" w:rsidRDefault="007A3E0F" w:rsidP="007A3E0F">
      <w:pPr>
        <w:numPr>
          <w:ilvl w:val="0"/>
          <w:numId w:val="3"/>
        </w:numPr>
        <w:jc w:val="center"/>
        <w:rPr>
          <w:rFonts w:ascii="Arial" w:hAnsi="Arial" w:cs="Arial"/>
          <w:sz w:val="24"/>
        </w:rPr>
      </w:pPr>
      <w:r w:rsidRPr="00121622">
        <w:rPr>
          <w:rFonts w:ascii="Arial" w:hAnsi="Arial" w:cs="Arial"/>
          <w:i/>
          <w:iCs/>
          <w:sz w:val="24"/>
          <w:lang w:val="es-ES"/>
        </w:rPr>
        <w:t>Propicia y regula espacios de aprendizaje incluyentes para todos los alumnos, con el fin de promover la convivencia, el respeto y la aceptación.</w:t>
      </w:r>
      <w:r w:rsidRPr="00121622">
        <w:rPr>
          <w:rFonts w:ascii="Arial" w:hAnsi="Arial" w:cs="Arial"/>
          <w:b/>
          <w:bCs/>
          <w:i/>
          <w:iCs/>
          <w:sz w:val="24"/>
          <w:lang w:val="es-ES"/>
        </w:rPr>
        <w:t> </w:t>
      </w:r>
    </w:p>
    <w:p w:rsidR="007A3E0F" w:rsidRPr="00121622" w:rsidRDefault="007A3E0F" w:rsidP="007A3E0F">
      <w:pPr>
        <w:numPr>
          <w:ilvl w:val="1"/>
          <w:numId w:val="4"/>
        </w:numPr>
        <w:jc w:val="center"/>
        <w:rPr>
          <w:rFonts w:ascii="Arial" w:hAnsi="Arial" w:cs="Arial"/>
          <w:sz w:val="24"/>
        </w:rPr>
      </w:pPr>
      <w:r w:rsidRPr="00121622">
        <w:rPr>
          <w:rFonts w:ascii="Arial" w:hAnsi="Arial" w:cs="Arial"/>
          <w:i/>
          <w:iCs/>
          <w:sz w:val="24"/>
          <w:lang w:val="es-ES"/>
        </w:rPr>
        <w:t>Atiende a los alumnos que enfrentan barreras para el aprendizaje y la participación a través de actividades de acompañamiento.</w:t>
      </w:r>
    </w:p>
    <w:p w:rsidR="007A3E0F" w:rsidRPr="00121622" w:rsidRDefault="007A3E0F" w:rsidP="007A3E0F">
      <w:pPr>
        <w:numPr>
          <w:ilvl w:val="1"/>
          <w:numId w:val="4"/>
        </w:numPr>
        <w:jc w:val="center"/>
        <w:rPr>
          <w:rFonts w:ascii="Arial" w:hAnsi="Arial" w:cs="Arial"/>
          <w:sz w:val="24"/>
        </w:rPr>
      </w:pPr>
      <w:r w:rsidRPr="00121622">
        <w:rPr>
          <w:rFonts w:ascii="Arial" w:hAnsi="Arial" w:cs="Arial"/>
          <w:i/>
          <w:iCs/>
          <w:sz w:val="24"/>
          <w:lang w:val="es-ES"/>
        </w:rPr>
        <w:t>Atiende la diversidad cultural de sus alumnos, para promover el diálogo intercultural.</w:t>
      </w:r>
    </w:p>
    <w:p w:rsidR="007A3E0F" w:rsidRPr="00121622" w:rsidRDefault="007A3E0F" w:rsidP="007A3E0F">
      <w:pPr>
        <w:jc w:val="center"/>
        <w:rPr>
          <w:rFonts w:ascii="Arial" w:hAnsi="Arial" w:cs="Arial"/>
          <w:b/>
          <w:sz w:val="24"/>
        </w:rPr>
      </w:pPr>
      <w:r w:rsidRPr="00121622">
        <w:rPr>
          <w:rFonts w:ascii="Arial" w:hAnsi="Arial" w:cs="Arial"/>
          <w:b/>
          <w:sz w:val="24"/>
        </w:rPr>
        <w:t>Propósito:</w:t>
      </w:r>
    </w:p>
    <w:p w:rsidR="007A3E0F" w:rsidRPr="009C305B" w:rsidRDefault="007A3E0F" w:rsidP="007A3E0F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9C305B">
        <w:rPr>
          <w:rFonts w:ascii="Arial" w:hAnsi="Arial" w:cs="Arial"/>
          <w:sz w:val="24"/>
          <w:lang w:val="es-ES_tradnl"/>
        </w:rPr>
        <w:t>Promover la apropiación de una perspectiva sobre la atención a la diversidad.</w:t>
      </w:r>
    </w:p>
    <w:p w:rsidR="007A3E0F" w:rsidRPr="009C305B" w:rsidRDefault="007A3E0F" w:rsidP="007A3E0F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9C305B">
        <w:rPr>
          <w:rFonts w:ascii="Arial" w:hAnsi="Arial" w:cs="Arial"/>
          <w:sz w:val="24"/>
          <w:lang w:val="es-ES_tradnl"/>
        </w:rPr>
        <w:t>Entender ciertas formas de desigualdad.</w:t>
      </w:r>
    </w:p>
    <w:p w:rsidR="007A3E0F" w:rsidRPr="009C305B" w:rsidRDefault="007A3E0F" w:rsidP="007A3E0F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9C305B">
        <w:rPr>
          <w:rFonts w:ascii="Arial" w:hAnsi="Arial" w:cs="Arial"/>
          <w:sz w:val="24"/>
          <w:lang w:val="es-ES_tradnl"/>
        </w:rPr>
        <w:t>Generar estrategias de intervención, que fortalezca el desarrollo educativo.</w:t>
      </w:r>
    </w:p>
    <w:p w:rsidR="007A3E0F" w:rsidRDefault="007A3E0F" w:rsidP="007A3E0F">
      <w:pPr>
        <w:jc w:val="center"/>
        <w:rPr>
          <w:rFonts w:ascii="Arial" w:hAnsi="Arial" w:cs="Arial"/>
          <w:sz w:val="24"/>
          <w:lang w:val="es-ES"/>
        </w:rPr>
      </w:pPr>
    </w:p>
    <w:p w:rsidR="007A3E0F" w:rsidRDefault="007A3E0F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Saltillo, Coahuila </w:t>
      </w:r>
    </w:p>
    <w:p w:rsidR="007A3E0F" w:rsidRDefault="007A3E0F" w:rsidP="007A3E0F">
      <w:pPr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Abril, 2021</w:t>
      </w:r>
    </w:p>
    <w:p w:rsidR="007A3E0F" w:rsidRDefault="007A3E0F" w:rsidP="007A3E0F">
      <w:pPr>
        <w:jc w:val="right"/>
        <w:rPr>
          <w:rFonts w:ascii="Arial" w:hAnsi="Arial" w:cs="Arial"/>
          <w:sz w:val="24"/>
          <w:lang w:val="es-ES"/>
        </w:rPr>
      </w:pPr>
    </w:p>
    <w:p w:rsidR="007A3E0F" w:rsidRDefault="007A3E0F" w:rsidP="007A3E0F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lastRenderedPageBreak/>
        <w:t xml:space="preserve">Síntesis de la lectura: Inclusión educativa de </w:t>
      </w:r>
      <w:proofErr w:type="spellStart"/>
      <w:r>
        <w:rPr>
          <w:rFonts w:ascii="Arial" w:hAnsi="Arial" w:cs="Arial"/>
          <w:sz w:val="24"/>
          <w:lang w:val="es-ES"/>
        </w:rPr>
        <w:t>Zacarias</w:t>
      </w:r>
      <w:proofErr w:type="spellEnd"/>
      <w:r>
        <w:rPr>
          <w:rFonts w:ascii="Arial" w:hAnsi="Arial" w:cs="Arial"/>
          <w:sz w:val="24"/>
          <w:lang w:val="es-ES"/>
        </w:rPr>
        <w:t xml:space="preserve">, J. </w:t>
      </w:r>
    </w:p>
    <w:p w:rsidR="007A3E0F" w:rsidRDefault="007A3E0F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La cultura escolar implica creencias y convicciones básicas de los profesores y la comunidad educativa, dela enseñanza, el aprendizaje, relaciones, normas y sistemas de </w:t>
      </w:r>
      <w:r w:rsidR="00B611DA">
        <w:rPr>
          <w:rFonts w:ascii="Arial" w:hAnsi="Arial" w:cs="Arial"/>
          <w:sz w:val="24"/>
          <w:lang w:val="es-ES"/>
        </w:rPr>
        <w:t xml:space="preserve">comunicación, además de que da gran importancia al rigor de la disciplina. </w:t>
      </w:r>
    </w:p>
    <w:p w:rsidR="00B611DA" w:rsidRDefault="00B611DA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Las escuelas que otorgan la misma importancia a los aspectos cognitivos, afectivos y sociales y al desarrollo de actitudes de cooperación, suelen tener ventaja para apoyar a la diversidad de sus alumnos. </w:t>
      </w:r>
    </w:p>
    <w:p w:rsidR="00B611DA" w:rsidRDefault="00B611DA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El factor más importante para desarrollar una cultura escolar a favor de la inclusión y atención a la diversidad es un proyecto escolar compartido para que participen los directores, maestros, regulares, maestros de educación especial o apoyo, padres de familia, estudiantes, etc. Para que la colaboración y el apoyo se conviertan en el eje rector de relación hacia adentro y hacia afuera de la escuela. </w:t>
      </w:r>
    </w:p>
    <w:p w:rsidR="00B611DA" w:rsidRDefault="00B611DA" w:rsidP="007A3E0F">
      <w:pPr>
        <w:rPr>
          <w:rFonts w:ascii="Arial" w:hAnsi="Arial" w:cs="Arial"/>
          <w:b/>
          <w:sz w:val="24"/>
          <w:lang w:val="es-ES"/>
        </w:rPr>
      </w:pPr>
      <w:r w:rsidRPr="00B611DA">
        <w:rPr>
          <w:rFonts w:ascii="Arial" w:hAnsi="Arial" w:cs="Arial"/>
          <w:b/>
          <w:sz w:val="24"/>
          <w:lang w:val="es-ES"/>
        </w:rPr>
        <w:t>Cultura escolar: Clima escolar</w:t>
      </w:r>
    </w:p>
    <w:p w:rsidR="00B611DA" w:rsidRDefault="00B611DA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Todas aquellas actividades </w:t>
      </w:r>
      <w:r w:rsidR="003F6776">
        <w:rPr>
          <w:rFonts w:ascii="Arial" w:hAnsi="Arial" w:cs="Arial"/>
          <w:sz w:val="24"/>
          <w:lang w:val="es-ES"/>
        </w:rPr>
        <w:t>elaboradas</w:t>
      </w:r>
      <w:r>
        <w:rPr>
          <w:rFonts w:ascii="Arial" w:hAnsi="Arial" w:cs="Arial"/>
          <w:sz w:val="24"/>
          <w:lang w:val="es-ES"/>
        </w:rPr>
        <w:t xml:space="preserve"> dentro del aula, están determinadas por su experiencia, habilidades, conocimientos y por el contexto. Las formas de organización de la escuela influyen en ese trabajo. Si existieran alumnos con discapacidades, </w:t>
      </w:r>
      <w:r w:rsidR="003F6776">
        <w:rPr>
          <w:rFonts w:ascii="Arial" w:hAnsi="Arial" w:cs="Arial"/>
          <w:sz w:val="24"/>
          <w:lang w:val="es-ES"/>
        </w:rPr>
        <w:t>sostienen</w:t>
      </w:r>
      <w:r>
        <w:rPr>
          <w:rFonts w:ascii="Arial" w:hAnsi="Arial" w:cs="Arial"/>
          <w:sz w:val="24"/>
          <w:lang w:val="es-ES"/>
        </w:rPr>
        <w:t xml:space="preserve"> que modificar esas formas de organización. </w:t>
      </w:r>
      <w:r w:rsidR="003F6776">
        <w:rPr>
          <w:rFonts w:ascii="Arial" w:hAnsi="Arial" w:cs="Arial"/>
          <w:sz w:val="24"/>
          <w:lang w:val="es-ES"/>
        </w:rPr>
        <w:t xml:space="preserve">Esto se puede agravar cuando los cambios exigen formas de colaboración de la sociedad escolar. </w:t>
      </w:r>
    </w:p>
    <w:p w:rsidR="003F6776" w:rsidRDefault="003F6776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Para concretar un proceso de inclusión no basta con la disposición del docente, si no que se requiere el apoyo de la escuela.</w:t>
      </w:r>
    </w:p>
    <w:p w:rsidR="003F6776" w:rsidRDefault="003F6776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 clima escolar positivo favorece la estructura organizacional, la comunicación, la creatividad en soluciones y uso eficiente de los recursos.</w:t>
      </w:r>
    </w:p>
    <w:p w:rsidR="003F6776" w:rsidRDefault="003F6776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Todas las escuelas pueden transformarse si se centran en el crecimiento profesional y humano que motive hacia el compromiso y la corresponsabilidad de los miembros., </w:t>
      </w:r>
    </w:p>
    <w:p w:rsidR="003F6776" w:rsidRDefault="003F6776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Se presentan diferentes características de una escuela inclusiva, en ellas se habla acerca de que los alumnos primero que nada se sientan aceptados, después que exista siempre la participación y el liderazgo, que todos les nazca colaborar, capacitar y dar responsabilidad a los miembros, entre otras. </w:t>
      </w:r>
    </w:p>
    <w:p w:rsidR="003F6776" w:rsidRDefault="003F6776" w:rsidP="007A3E0F">
      <w:pPr>
        <w:rPr>
          <w:rFonts w:ascii="Arial" w:hAnsi="Arial" w:cs="Arial"/>
          <w:b/>
          <w:sz w:val="24"/>
          <w:lang w:val="es-ES"/>
        </w:rPr>
      </w:pPr>
      <w:r w:rsidRPr="003F6776">
        <w:rPr>
          <w:rFonts w:ascii="Arial" w:hAnsi="Arial" w:cs="Arial"/>
          <w:b/>
          <w:sz w:val="24"/>
          <w:lang w:val="es-ES"/>
        </w:rPr>
        <w:t>El cambio hacia una cultura escolar incluyente:</w:t>
      </w:r>
    </w:p>
    <w:p w:rsidR="003F29A4" w:rsidRDefault="003F29A4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Existen elementos que apoyan a la creación del clima escolar inclusivo, </w:t>
      </w:r>
      <w:proofErr w:type="spellStart"/>
      <w:r>
        <w:rPr>
          <w:rFonts w:ascii="Arial" w:hAnsi="Arial" w:cs="Arial"/>
          <w:sz w:val="24"/>
          <w:lang w:val="es-ES"/>
        </w:rPr>
        <w:t>comointegrar</w:t>
      </w:r>
      <w:proofErr w:type="spellEnd"/>
      <w:r>
        <w:rPr>
          <w:rFonts w:ascii="Arial" w:hAnsi="Arial" w:cs="Arial"/>
          <w:sz w:val="24"/>
          <w:lang w:val="es-ES"/>
        </w:rPr>
        <w:t xml:space="preserve"> recursos de la educación especial, que no exista discriminación, que exista un grupo encargado de la inclusión, y que exista un coordinador.</w:t>
      </w:r>
    </w:p>
    <w:p w:rsidR="003F29A4" w:rsidRDefault="003F29A4" w:rsidP="007A3E0F">
      <w:pPr>
        <w:rPr>
          <w:rFonts w:ascii="Arial" w:hAnsi="Arial" w:cs="Arial"/>
          <w:b/>
          <w:sz w:val="24"/>
          <w:lang w:val="es-ES"/>
        </w:rPr>
      </w:pPr>
      <w:r w:rsidRPr="003F29A4">
        <w:rPr>
          <w:rFonts w:ascii="Arial" w:hAnsi="Arial" w:cs="Arial"/>
          <w:b/>
          <w:sz w:val="24"/>
          <w:lang w:val="es-ES"/>
        </w:rPr>
        <w:t>La cultura escolar. La organización del aula inclusiva:</w:t>
      </w:r>
    </w:p>
    <w:p w:rsidR="003F29A4" w:rsidRDefault="003F29A4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lastRenderedPageBreak/>
        <w:t xml:space="preserve">Aspectos como el ambiente de aprendizaje y los procesos de comunicación son fundamentales para generar aulas que favorezcan la atención a la diversidad. </w:t>
      </w:r>
    </w:p>
    <w:p w:rsidR="003F29A4" w:rsidRDefault="003F29A4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En el ambiente de aprendizaje los alumnos suelen fortalecerse para tomar decisiones reflexivas y actuar con responsabilidad. </w:t>
      </w:r>
    </w:p>
    <w:p w:rsidR="003F29A4" w:rsidRDefault="003F29A4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Los intercambios comunicativos entre alumnos y profesores permiten que se descubran significados, se planteen opciones prácticas de la vida, se fortalezca la autoestima y la identidad cultural. </w:t>
      </w:r>
    </w:p>
    <w:p w:rsidR="003F29A4" w:rsidRDefault="003F29A4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El sentido de la comunidad es un elemento en los programas de integración educativa. Los factores que condicionan su desarrollo es la seguridad en el aula, el valorar las </w:t>
      </w:r>
      <w:r w:rsidR="00F364D7">
        <w:rPr>
          <w:rFonts w:ascii="Arial" w:hAnsi="Arial" w:cs="Arial"/>
          <w:sz w:val="24"/>
          <w:lang w:val="es-ES"/>
        </w:rPr>
        <w:t>diferencias</w:t>
      </w:r>
      <w:r>
        <w:rPr>
          <w:rFonts w:ascii="Arial" w:hAnsi="Arial" w:cs="Arial"/>
          <w:sz w:val="24"/>
          <w:lang w:val="es-ES"/>
        </w:rPr>
        <w:t xml:space="preserve"> individuales, participar en decisiones y trabajar en cooperación.</w:t>
      </w:r>
    </w:p>
    <w:p w:rsidR="003F29A4" w:rsidRPr="003F29A4" w:rsidRDefault="00F364D7" w:rsidP="007A3E0F">
      <w:pPr>
        <w:rPr>
          <w:rFonts w:ascii="Arial" w:hAnsi="Arial" w:cs="Arial"/>
          <w:b/>
          <w:sz w:val="24"/>
          <w:lang w:val="es-ES"/>
        </w:rPr>
      </w:pPr>
      <w:r w:rsidRPr="003F29A4">
        <w:rPr>
          <w:rFonts w:ascii="Arial" w:hAnsi="Arial" w:cs="Arial"/>
          <w:b/>
          <w:sz w:val="24"/>
          <w:lang w:val="es-ES"/>
        </w:rPr>
        <w:t>Método</w:t>
      </w:r>
      <w:r w:rsidR="003F29A4" w:rsidRPr="003F29A4">
        <w:rPr>
          <w:rFonts w:ascii="Arial" w:hAnsi="Arial" w:cs="Arial"/>
          <w:b/>
          <w:sz w:val="24"/>
          <w:lang w:val="es-ES"/>
        </w:rPr>
        <w:t xml:space="preserve"> cooperativo, elemento fundamental en la cultura de la escuela incluyente: </w:t>
      </w:r>
    </w:p>
    <w:p w:rsidR="003F29A4" w:rsidRDefault="00F364D7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Resulta un procedimiento muy útil, para favorecer la integración de alumnos con necesidades educativas especiales con y sin discapacidad y generar los apoyos que requieren para asegurar una buena participación y un mejor desarrollo.</w:t>
      </w:r>
    </w:p>
    <w:p w:rsidR="00F364D7" w:rsidRDefault="00F364D7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Para poder lograrlo, se requiere dedicar tiempo a las habilidades para la construcción de equipos, ofrecer oportunidades para que contribuyan a los resultados de equipo y analizar la importancia del líder. </w:t>
      </w:r>
    </w:p>
    <w:p w:rsidR="00F364D7" w:rsidRPr="00F364D7" w:rsidRDefault="00F364D7" w:rsidP="007A3E0F">
      <w:pPr>
        <w:rPr>
          <w:rFonts w:ascii="Arial" w:hAnsi="Arial" w:cs="Arial"/>
          <w:b/>
          <w:sz w:val="24"/>
          <w:lang w:val="es-ES"/>
        </w:rPr>
      </w:pPr>
      <w:r w:rsidRPr="00F364D7">
        <w:rPr>
          <w:rFonts w:ascii="Arial" w:hAnsi="Arial" w:cs="Arial"/>
          <w:b/>
          <w:sz w:val="24"/>
          <w:lang w:val="es-ES"/>
        </w:rPr>
        <w:t xml:space="preserve">La escuela como una comunidad incluyente: </w:t>
      </w:r>
    </w:p>
    <w:p w:rsidR="00F364D7" w:rsidRDefault="00F364D7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Es importante informar y sensibilizar a todos los miembros de la comunidad escolar. Para lograr una escuela como comunidad incluyente es importante tomar en cuenta las relaciones entre padres y docentes, y entre docentes de escuelas regulares y docentes de apoyo. </w:t>
      </w:r>
    </w:p>
    <w:p w:rsidR="00F364D7" w:rsidRDefault="00F364D7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La inclusión educativa es un proceso que exige cambios muy importantes en el actuar y proceder personal y profesional de los miembros de una comunidad escolar. </w:t>
      </w:r>
    </w:p>
    <w:p w:rsidR="00F364D7" w:rsidRDefault="00F364D7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Para elaborar un proyecto escolar es preciso llevar un registro puntual de los objetivos estratégicos, sus tiempos, procedimientos, recursos y personal responsable. </w:t>
      </w:r>
    </w:p>
    <w:p w:rsidR="00F364D7" w:rsidRPr="00F364D7" w:rsidRDefault="00F364D7" w:rsidP="007A3E0F">
      <w:pPr>
        <w:rPr>
          <w:rFonts w:ascii="Arial" w:hAnsi="Arial" w:cs="Arial"/>
          <w:b/>
          <w:sz w:val="24"/>
          <w:lang w:val="es-ES"/>
        </w:rPr>
      </w:pPr>
      <w:r w:rsidRPr="00F364D7">
        <w:rPr>
          <w:rFonts w:ascii="Arial" w:hAnsi="Arial" w:cs="Arial"/>
          <w:b/>
          <w:sz w:val="24"/>
          <w:lang w:val="es-ES"/>
        </w:rPr>
        <w:t>La cultura escolar y su vinculación con la comunidad:</w:t>
      </w:r>
    </w:p>
    <w:p w:rsidR="00F364D7" w:rsidRDefault="00F364D7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Recomendación de UNESCO: Iniciar en niveles tempranos de la educación.</w:t>
      </w:r>
    </w:p>
    <w:p w:rsidR="00F364D7" w:rsidRDefault="00F364D7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Permite </w:t>
      </w:r>
      <w:r w:rsidR="007E604F">
        <w:rPr>
          <w:rFonts w:ascii="Arial" w:hAnsi="Arial" w:cs="Arial"/>
          <w:sz w:val="24"/>
          <w:lang w:val="es-ES"/>
        </w:rPr>
        <w:t>facilitar</w:t>
      </w:r>
      <w:bookmarkStart w:id="0" w:name="_GoBack"/>
      <w:bookmarkEnd w:id="0"/>
      <w:r>
        <w:rPr>
          <w:rFonts w:ascii="Arial" w:hAnsi="Arial" w:cs="Arial"/>
          <w:sz w:val="24"/>
          <w:lang w:val="es-ES"/>
        </w:rPr>
        <w:t xml:space="preserve"> el aprendizaje de convivencia, disminuir temores y prejuicios, iniciar programas de intervención temprana que colaboren en el desarrollo integral de los niños y preparar la transición en el cambio hacia otros niveles. </w:t>
      </w:r>
    </w:p>
    <w:p w:rsidR="00F364D7" w:rsidRDefault="00F364D7" w:rsidP="007A3E0F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Segunda recomendación: </w:t>
      </w:r>
      <w:r w:rsidR="007E604F">
        <w:rPr>
          <w:rFonts w:ascii="Arial" w:hAnsi="Arial" w:cs="Arial"/>
          <w:sz w:val="24"/>
          <w:lang w:val="es-ES"/>
        </w:rPr>
        <w:t xml:space="preserve">Invitar a las escuelas que formen redes escolares para fortalecerse mutuamente e intercambiar experiencias y servicios para capitalizar mayores beneficios. </w:t>
      </w:r>
    </w:p>
    <w:p w:rsidR="003F29A4" w:rsidRPr="003F29A4" w:rsidRDefault="003F29A4" w:rsidP="007A3E0F">
      <w:pPr>
        <w:rPr>
          <w:rFonts w:ascii="Arial" w:hAnsi="Arial" w:cs="Arial"/>
          <w:sz w:val="24"/>
          <w:lang w:val="es-ES"/>
        </w:rPr>
      </w:pPr>
    </w:p>
    <w:p w:rsidR="003F6776" w:rsidRPr="00B611DA" w:rsidRDefault="003F6776" w:rsidP="007A3E0F">
      <w:pPr>
        <w:rPr>
          <w:rFonts w:ascii="Arial" w:hAnsi="Arial" w:cs="Arial"/>
          <w:sz w:val="24"/>
          <w:lang w:val="es-ES"/>
        </w:rPr>
      </w:pPr>
    </w:p>
    <w:p w:rsidR="00B611DA" w:rsidRDefault="00B611DA" w:rsidP="007A3E0F">
      <w:pPr>
        <w:rPr>
          <w:rFonts w:ascii="Arial" w:hAnsi="Arial" w:cs="Arial"/>
          <w:sz w:val="24"/>
          <w:lang w:val="es-ES"/>
        </w:rPr>
      </w:pPr>
    </w:p>
    <w:p w:rsidR="00B611DA" w:rsidRDefault="00B611DA" w:rsidP="007A3E0F">
      <w:pPr>
        <w:rPr>
          <w:rFonts w:ascii="Arial" w:hAnsi="Arial" w:cs="Arial"/>
          <w:sz w:val="24"/>
          <w:lang w:val="es-ES"/>
        </w:rPr>
      </w:pPr>
    </w:p>
    <w:p w:rsidR="00B611DA" w:rsidRDefault="00B611DA" w:rsidP="007A3E0F">
      <w:pPr>
        <w:rPr>
          <w:rFonts w:ascii="Arial" w:hAnsi="Arial" w:cs="Arial"/>
          <w:sz w:val="24"/>
          <w:lang w:val="es-ES"/>
        </w:rPr>
      </w:pPr>
    </w:p>
    <w:p w:rsidR="005366DD" w:rsidRDefault="007E604F"/>
    <w:sectPr w:rsidR="005366DD" w:rsidSect="007A3E0F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3378"/>
    <w:multiLevelType w:val="hybridMultilevel"/>
    <w:tmpl w:val="62AE152E"/>
    <w:lvl w:ilvl="0" w:tplc="DA50D07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ACD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87D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8617B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62A28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C10E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AFE8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279D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E0CEF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F7F485E"/>
    <w:multiLevelType w:val="hybridMultilevel"/>
    <w:tmpl w:val="0786E27C"/>
    <w:lvl w:ilvl="0" w:tplc="6BF0619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E3FA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ACD50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2C538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94952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C474E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C48E1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071A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08C37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7764817"/>
    <w:multiLevelType w:val="hybridMultilevel"/>
    <w:tmpl w:val="CF988168"/>
    <w:lvl w:ilvl="0" w:tplc="0E7858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AE96A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14B9A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9A8CF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8048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2EE2E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A064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0056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CCED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16F64DF"/>
    <w:multiLevelType w:val="hybridMultilevel"/>
    <w:tmpl w:val="357C2C98"/>
    <w:lvl w:ilvl="0" w:tplc="444EF02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5C74F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580B7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C8DC9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0A9B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8CB4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46DA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A7B2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C0CDD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0F"/>
    <w:rsid w:val="00193A1D"/>
    <w:rsid w:val="003F29A4"/>
    <w:rsid w:val="003F6776"/>
    <w:rsid w:val="007A3E0F"/>
    <w:rsid w:val="007A5214"/>
    <w:rsid w:val="007E604F"/>
    <w:rsid w:val="008E1AA1"/>
    <w:rsid w:val="00B611DA"/>
    <w:rsid w:val="00CE6C1D"/>
    <w:rsid w:val="00F364D7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590A1-1A06-493A-B1E3-CC1E6022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898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2021-05-02T20:11:00Z</dcterms:created>
  <dcterms:modified xsi:type="dcterms:W3CDTF">2021-05-02T21:12:00Z</dcterms:modified>
</cp:coreProperties>
</file>