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ACD2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6A41D458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7A7C2EEC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D96615B" wp14:editId="0D21E5A9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116B6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55710B13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C2B243" w14:textId="311E1DC1" w:rsidR="008E6220" w:rsidRDefault="008E6220" w:rsidP="008E6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>
        <w:rPr>
          <w:rFonts w:ascii="Times New Roman" w:hAnsi="Times New Roman" w:cs="Times New Roman"/>
          <w:b/>
          <w:bCs/>
          <w:sz w:val="28"/>
          <w:szCs w:val="28"/>
        </w:rPr>
        <w:t>Optativa</w:t>
      </w:r>
    </w:p>
    <w:p w14:paraId="6B6853E5" w14:textId="3BA04D58" w:rsidR="008E6220" w:rsidRPr="008E6220" w:rsidRDefault="008E6220" w:rsidP="008E6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220">
        <w:rPr>
          <w:rFonts w:ascii="Times New Roman" w:hAnsi="Times New Roman" w:cs="Times New Roman"/>
          <w:b/>
          <w:bCs/>
          <w:sz w:val="28"/>
          <w:szCs w:val="28"/>
        </w:rPr>
        <w:t>Unidad De Aprendizaje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E6220">
        <w:rPr>
          <w:rFonts w:ascii="Times New Roman" w:hAnsi="Times New Roman" w:cs="Times New Roman"/>
          <w:b/>
          <w:bCs/>
          <w:sz w:val="28"/>
          <w:szCs w:val="28"/>
        </w:rPr>
        <w:t>. El Sentido Y Los Fines De La Educación.</w:t>
      </w:r>
    </w:p>
    <w:p w14:paraId="4E9A465D" w14:textId="77777777" w:rsidR="008E6220" w:rsidRPr="00202CA1" w:rsidRDefault="008E6220" w:rsidP="008E6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9E8">
        <w:rPr>
          <w:rFonts w:ascii="Times New Roman" w:hAnsi="Times New Roman" w:cs="Times New Roman"/>
          <w:b/>
          <w:bCs/>
          <w:sz w:val="28"/>
          <w:szCs w:val="28"/>
        </w:rPr>
        <w:t>El concepto de educación</w:t>
      </w:r>
    </w:p>
    <w:p w14:paraId="0F8A359B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39E8">
        <w:rPr>
          <w:rFonts w:ascii="Times New Roman" w:hAnsi="Times New Roman" w:cs="Times New Roman"/>
          <w:sz w:val="32"/>
          <w:szCs w:val="32"/>
        </w:rPr>
        <w:t>Joel Rodriguez Pinal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4372A4A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Jessica Anahí Ochoa Ramos.</w:t>
      </w:r>
    </w:p>
    <w:p w14:paraId="135E2E74" w14:textId="77777777" w:rsidR="008E6220" w:rsidRDefault="008E6220" w:rsidP="008E6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02CA1">
        <w:rPr>
          <w:rFonts w:ascii="Times New Roman" w:hAnsi="Times New Roman" w:cs="Times New Roman"/>
          <w:b/>
          <w:bCs/>
          <w:sz w:val="32"/>
          <w:szCs w:val="32"/>
        </w:rPr>
        <w:t>Grado y sección:</w:t>
      </w:r>
      <w:r>
        <w:rPr>
          <w:rFonts w:ascii="Times New Roman" w:hAnsi="Times New Roman" w:cs="Times New Roman"/>
          <w:sz w:val="32"/>
          <w:szCs w:val="32"/>
        </w:rPr>
        <w:t xml:space="preserve"> Cuarto semestre, sección ´´D´´</w:t>
      </w:r>
    </w:p>
    <w:p w14:paraId="1F28DC41" w14:textId="02B2CC47" w:rsidR="008E6220" w:rsidRPr="008E6220" w:rsidRDefault="008E6220" w:rsidP="008E6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220">
        <w:rPr>
          <w:rFonts w:ascii="Times New Roman" w:hAnsi="Times New Roman" w:cs="Times New Roman"/>
          <w:b/>
          <w:bCs/>
          <w:sz w:val="32"/>
          <w:szCs w:val="32"/>
        </w:rPr>
        <w:t xml:space="preserve">Competencias: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8E6220" w:rsidRPr="008E6220" w14:paraId="0CA02F88" w14:textId="77777777" w:rsidTr="008E6220">
        <w:trPr>
          <w:tblCellSpacing w:w="15" w:type="dxa"/>
        </w:trPr>
        <w:tc>
          <w:tcPr>
            <w:tcW w:w="0" w:type="auto"/>
            <w:hideMark/>
          </w:tcPr>
          <w:p w14:paraId="4404F10C" w14:textId="77777777" w:rsidR="008E6220" w:rsidRPr="008E6220" w:rsidRDefault="008E6220" w:rsidP="008E6220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8E6220">
              <w:rPr>
                <w:b/>
                <w:bCs/>
              </w:rPr>
              <w:t>Actúa de manera ética ante la diversidad de situaciones que se presentan en la práctica profesional.</w:t>
            </w:r>
          </w:p>
        </w:tc>
      </w:tr>
    </w:tbl>
    <w:p w14:paraId="784C2388" w14:textId="77777777" w:rsidR="008E6220" w:rsidRPr="008E6220" w:rsidRDefault="008E6220" w:rsidP="008E6220">
      <w:pPr>
        <w:rPr>
          <w:b/>
          <w:bCs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8E6220" w:rsidRPr="008E6220" w14:paraId="66CE6740" w14:textId="77777777" w:rsidTr="008E6220">
        <w:trPr>
          <w:tblCellSpacing w:w="15" w:type="dxa"/>
        </w:trPr>
        <w:tc>
          <w:tcPr>
            <w:tcW w:w="0" w:type="auto"/>
            <w:hideMark/>
          </w:tcPr>
          <w:p w14:paraId="1BFC2247" w14:textId="35500BFF" w:rsidR="008E6220" w:rsidRPr="008E6220" w:rsidRDefault="008E6220" w:rsidP="008E6220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14:paraId="32BBB9A9" w14:textId="77777777" w:rsidR="008E6220" w:rsidRPr="008E6220" w:rsidRDefault="008E6220" w:rsidP="008E6220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8E6220">
              <w:rPr>
                <w:b/>
                <w:bCs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8699BA2" w14:textId="7FA59F1F" w:rsidR="00DC7A75" w:rsidRDefault="00DC7A75">
      <w:pPr>
        <w:rPr>
          <w:b/>
          <w:bCs/>
        </w:rPr>
      </w:pPr>
    </w:p>
    <w:p w14:paraId="0FD66519" w14:textId="2EF12BCD" w:rsidR="008E6220" w:rsidRDefault="008E6220">
      <w:pPr>
        <w:rPr>
          <w:b/>
          <w:bCs/>
        </w:rPr>
      </w:pPr>
    </w:p>
    <w:p w14:paraId="752A2864" w14:textId="6D5C8B1F" w:rsidR="008E6220" w:rsidRDefault="008E6220">
      <w:pPr>
        <w:rPr>
          <w:b/>
          <w:bCs/>
        </w:rPr>
      </w:pPr>
    </w:p>
    <w:p w14:paraId="12521BC7" w14:textId="730049FA" w:rsidR="008E6220" w:rsidRDefault="008E6220">
      <w:pPr>
        <w:rPr>
          <w:b/>
          <w:bCs/>
        </w:rPr>
      </w:pPr>
    </w:p>
    <w:p w14:paraId="6D22EDDC" w14:textId="700BFC71" w:rsidR="008E6220" w:rsidRDefault="008E6220">
      <w:pPr>
        <w:rPr>
          <w:b/>
          <w:bCs/>
        </w:rPr>
      </w:pPr>
    </w:p>
    <w:p w14:paraId="712D6305" w14:textId="1C7E70FB" w:rsidR="008E6220" w:rsidRDefault="008E6220">
      <w:pPr>
        <w:rPr>
          <w:b/>
          <w:bCs/>
        </w:rPr>
      </w:pPr>
      <w:r>
        <w:rPr>
          <w:b/>
          <w:bCs/>
        </w:rPr>
        <w:t>29 de Abril del 2021.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6783">
        <w:rPr>
          <w:b/>
          <w:bCs/>
        </w:rPr>
        <w:t>Saltillo, Coahuila</w:t>
      </w:r>
      <w:r>
        <w:rPr>
          <w:b/>
          <w:bCs/>
        </w:rPr>
        <w:t>.</w:t>
      </w:r>
    </w:p>
    <w:p w14:paraId="43409A00" w14:textId="77777777" w:rsidR="008E6220" w:rsidRPr="008E6220" w:rsidRDefault="008E6220" w:rsidP="008E6220">
      <w:pPr>
        <w:rPr>
          <w:rFonts w:ascii="Arial" w:hAnsi="Arial" w:cs="Arial"/>
          <w:b/>
          <w:bCs/>
          <w:sz w:val="24"/>
          <w:szCs w:val="24"/>
        </w:rPr>
      </w:pPr>
      <w:r w:rsidRPr="008E6220">
        <w:rPr>
          <w:rFonts w:ascii="Arial" w:hAnsi="Arial" w:cs="Arial"/>
          <w:b/>
          <w:bCs/>
          <w:sz w:val="24"/>
          <w:szCs w:val="24"/>
        </w:rPr>
        <w:lastRenderedPageBreak/>
        <w:t>Investigar las siguientes posturas sobre la educación de estos personajes:</w:t>
      </w:r>
    </w:p>
    <w:p w14:paraId="1466826A" w14:textId="6302A101" w:rsidR="008E6220" w:rsidRPr="008E6220" w:rsidRDefault="008E6220">
      <w:pPr>
        <w:rPr>
          <w:rFonts w:ascii="Arial" w:hAnsi="Arial" w:cs="Arial"/>
          <w:b/>
          <w:bCs/>
          <w:sz w:val="24"/>
          <w:szCs w:val="24"/>
        </w:rPr>
      </w:pPr>
      <w:r w:rsidRPr="008E6220">
        <w:rPr>
          <w:rFonts w:ascii="Arial" w:hAnsi="Arial" w:cs="Arial"/>
          <w:b/>
          <w:bCs/>
          <w:sz w:val="24"/>
          <w:szCs w:val="24"/>
        </w:rPr>
        <w:t>La educación conservadora y la educación progresista en Dewey.</w:t>
      </w:r>
    </w:p>
    <w:p w14:paraId="5CDD1F41" w14:textId="71DAD9C0" w:rsidR="008E6220" w:rsidRDefault="008E6220" w:rsidP="008E62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6220">
        <w:rPr>
          <w:rFonts w:ascii="Arial" w:hAnsi="Arial" w:cs="Arial"/>
          <w:sz w:val="24"/>
          <w:szCs w:val="24"/>
        </w:rPr>
        <w:t>Frente a estas concepciones conservadoras, y en particular en oposición al herbartismo dominante en el siglo XIX, Dewey propone la concepción de la educación progresiva, versión norteamericana de la Escuela Activa o Nueva europea de fines del siglo XIX y primer tercio del XX. Así, para Dewey, “la educación es una constante reorganización o reconstrucción de la experiencia”23. Esta reconstrucción se añade al significado de la experiencia y aumenta la habilidad para dirigir el curso subsiguiente de la experiencia. Para Dewey, esto supone incardinar los procesos educativos y escolares en el ámbito de los procesos sociales y de la vida asociativa, es decir, en el seno de la comunidad democrática. La escuela se concibe, no sin una gran dosis de idealismo o al menos de utopismo, como reconstructora del orden social. Y aquí entroncan se las esferas de la política y de la educación, pues ambas coinciden en que suponen, o al menos deberían suponer, una gestión inteligente de los asuntos humanos. La educación, pues, está relacionada con lo común, con la comunidad y con la comunicación. Posee una función social e implica crecimiento, dirección y control. Como indica Westbrook24, hay que rechazar la visión paidocentrista de Dewey transmitida por algunos autores que han comprendido mal su obra o la han leído de manera sesgada. También hay que aclarar que Dewey adjudica al educador un papel de guía y orientador de los alumnos, pero que esto no significa que defienda los postulados del “maestro-camarada” ni que esté próximo, como también se ha dicho con frecuencia, a las concepciones que atenúan la influencia del educador dentro del activismo escolar.</w:t>
      </w:r>
    </w:p>
    <w:p w14:paraId="73E0800D" w14:textId="11FEC9D7" w:rsidR="005E5CC6" w:rsidRPr="005B6783" w:rsidRDefault="005E5CC6" w:rsidP="008E6220">
      <w:pPr>
        <w:spacing w:line="360" w:lineRule="auto"/>
        <w:jc w:val="both"/>
        <w:rPr>
          <w:rFonts w:ascii="Arial" w:hAnsi="Arial" w:cs="Arial"/>
        </w:rPr>
      </w:pPr>
      <w:r w:rsidRPr="005E5CC6">
        <w:rPr>
          <w:rFonts w:ascii="Arial" w:hAnsi="Arial" w:cs="Arial"/>
          <w:sz w:val="24"/>
          <w:szCs w:val="24"/>
        </w:rPr>
        <w:t>Al caracterizar la pedagogía de Dewey es importante subrayar los rasgos de continuidad e interacción</w:t>
      </w:r>
      <w:r w:rsidRPr="005E5CC6">
        <w:rPr>
          <w:rFonts w:ascii="Arial" w:hAnsi="Arial" w:cs="Arial"/>
          <w:sz w:val="24"/>
          <w:szCs w:val="24"/>
        </w:rPr>
        <w:t xml:space="preserve">. </w:t>
      </w:r>
      <w:r w:rsidRPr="005E5CC6">
        <w:rPr>
          <w:rFonts w:ascii="Arial" w:hAnsi="Arial" w:cs="Arial"/>
          <w:sz w:val="24"/>
          <w:szCs w:val="24"/>
        </w:rPr>
        <w:t xml:space="preserve">Dewey se opone con energía a los dualismos que desde los griegos han impregnado no sólo el pensamiento, sino también la misma vida social (con la división en clases sociales y la asignación de una diferente función social a cada una de ellas). Según Dewey, hay que superar la artificialidad que suponen las dicotomías alma-cuerpo, psíquicofísico, teoría-práctica (o reflexión-acción), empírico-racional, intelecto-emoción, </w:t>
      </w:r>
      <w:r w:rsidRPr="005E5CC6">
        <w:rPr>
          <w:rFonts w:ascii="Arial" w:hAnsi="Arial" w:cs="Arial"/>
          <w:sz w:val="24"/>
          <w:szCs w:val="24"/>
        </w:rPr>
        <w:t>naturalismo humanismo</w:t>
      </w:r>
      <w:r w:rsidRPr="005E5CC6">
        <w:rPr>
          <w:rFonts w:ascii="Arial" w:hAnsi="Arial" w:cs="Arial"/>
          <w:sz w:val="24"/>
          <w:szCs w:val="24"/>
        </w:rPr>
        <w:t xml:space="preserve">, sociedad-naturaleza, individuo (o conciencia, yo, espíritu, persona)-mundo, trabajo-ocio, </w:t>
      </w:r>
      <w:r w:rsidRPr="005E5CC6">
        <w:rPr>
          <w:rFonts w:ascii="Arial" w:hAnsi="Arial" w:cs="Arial"/>
          <w:sz w:val="24"/>
          <w:szCs w:val="24"/>
        </w:rPr>
        <w:lastRenderedPageBreak/>
        <w:t>materia de estudio-método, juego-trabajo, educación cultural-vocacional. La experiencia y el pensamiento son, en cierto modo, la misma cosa. La experiencia implica un cierto grado de reflexividad y supone cinco estadíos: perplejidad, anticipación por conjetura, revisión cuidadosa, elaboración consiguiente de la hipótesis y plan de acción. Esta propuesta dio origen al llamado método del problema, expuesto con detenimiento en una obra de 1910, reelaborada sustancialmente en 193327. En ella, Dewey realiza una adaptación y simplificación del método científico, que aplica al proceso de aprendizaje, a través del “método del problema”, al cual nos referiremos más adelante. También ofrece su famosa definición, tantas veces citada, sobre el pensamiento reflexivo: “Lo que constituye el pensamiento reflexivo es el examen activo, persistente y cuidadoso de toda creencia o supuesta forma de conocimiento a la luz de los fundamentos que la sostienen y las conclusiones a las que tiende</w:t>
      </w:r>
      <w:r w:rsidRPr="005E5CC6">
        <w:rPr>
          <w:rFonts w:ascii="Arial" w:hAnsi="Arial" w:cs="Arial"/>
          <w:sz w:val="24"/>
          <w:szCs w:val="24"/>
        </w:rPr>
        <w:t>”.</w:t>
      </w:r>
    </w:p>
    <w:tbl>
      <w:tblPr>
        <w:tblpPr w:leftFromText="45" w:rightFromText="45" w:vertAnchor="text" w:horzAnchor="margin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8"/>
      </w:tblGrid>
      <w:tr w:rsidR="005B6783" w:rsidRPr="005B6783" w14:paraId="23DE7641" w14:textId="77777777" w:rsidTr="005B6783">
        <w:trPr>
          <w:tblCellSpacing w:w="0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11953351" w14:textId="77777777" w:rsidR="005B6783" w:rsidRPr="005B6783" w:rsidRDefault="005B6783" w:rsidP="005B678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783">
              <w:rPr>
                <w:rFonts w:ascii="Arial" w:hAnsi="Arial" w:cs="Arial"/>
                <w:b/>
                <w:bCs/>
                <w:sz w:val="24"/>
                <w:szCs w:val="24"/>
              </w:rPr>
              <w:t>Diferencias entre la función de la educación en Hegel y en Marx</w:t>
            </w:r>
          </w:p>
        </w:tc>
      </w:tr>
    </w:tbl>
    <w:p w14:paraId="2C285B03" w14:textId="7730D600" w:rsidR="005B6783" w:rsidRDefault="005B6783" w:rsidP="008E622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1476AC" w14:textId="31412704" w:rsidR="005B6783" w:rsidRPr="005B6783" w:rsidRDefault="005B6783" w:rsidP="005B67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783">
        <w:rPr>
          <w:rFonts w:ascii="Arial" w:hAnsi="Arial" w:cs="Arial"/>
          <w:sz w:val="24"/>
          <w:szCs w:val="24"/>
        </w:rPr>
        <w:t>Comparación entre Hegel y Marx</w:t>
      </w:r>
      <w:r>
        <w:rPr>
          <w:rFonts w:ascii="Arial" w:hAnsi="Arial" w:cs="Arial"/>
          <w:sz w:val="24"/>
          <w:szCs w:val="24"/>
        </w:rPr>
        <w:t xml:space="preserve"> </w:t>
      </w:r>
      <w:r w:rsidRPr="005B6783">
        <w:rPr>
          <w:rFonts w:ascii="Arial" w:hAnsi="Arial" w:cs="Arial"/>
          <w:sz w:val="24"/>
          <w:szCs w:val="24"/>
        </w:rPr>
        <w:t>Karl Marx y Georg Friedrich Hegel son considerados dos de los más</w:t>
      </w:r>
      <w:r>
        <w:rPr>
          <w:rFonts w:ascii="Arial" w:hAnsi="Arial" w:cs="Arial"/>
          <w:sz w:val="24"/>
          <w:szCs w:val="24"/>
        </w:rPr>
        <w:t xml:space="preserve"> </w:t>
      </w:r>
      <w:r w:rsidRPr="005B6783">
        <w:rPr>
          <w:rFonts w:ascii="Arial" w:hAnsi="Arial" w:cs="Arial"/>
          <w:sz w:val="24"/>
          <w:szCs w:val="24"/>
        </w:rPr>
        <w:t>destacados pensadores en la filosofía contemporánea occidental,</w:t>
      </w:r>
      <w:r>
        <w:rPr>
          <w:rFonts w:ascii="Arial" w:hAnsi="Arial" w:cs="Arial"/>
          <w:sz w:val="24"/>
          <w:szCs w:val="24"/>
        </w:rPr>
        <w:t xml:space="preserve"> </w:t>
      </w:r>
      <w:r w:rsidRPr="005B6783">
        <w:rPr>
          <w:rFonts w:ascii="Arial" w:hAnsi="Arial" w:cs="Arial"/>
          <w:sz w:val="24"/>
          <w:szCs w:val="24"/>
        </w:rPr>
        <w:t>principalmente por la radicalidad de sus ideas y por la influencia y</w:t>
      </w:r>
      <w:r>
        <w:rPr>
          <w:rFonts w:ascii="Arial" w:hAnsi="Arial" w:cs="Arial"/>
          <w:sz w:val="24"/>
          <w:szCs w:val="24"/>
        </w:rPr>
        <w:t xml:space="preserve"> </w:t>
      </w:r>
      <w:r w:rsidRPr="005B6783">
        <w:rPr>
          <w:rFonts w:ascii="Arial" w:hAnsi="Arial" w:cs="Arial"/>
          <w:sz w:val="24"/>
          <w:szCs w:val="24"/>
        </w:rPr>
        <w:t xml:space="preserve">validez que aún tienen sus pensamientos; </w:t>
      </w:r>
      <w:r w:rsidRPr="005B6783">
        <w:rPr>
          <w:rFonts w:ascii="Arial" w:hAnsi="Arial" w:cs="Arial"/>
          <w:sz w:val="24"/>
          <w:szCs w:val="24"/>
        </w:rPr>
        <w:t>que,</w:t>
      </w:r>
      <w:r w:rsidRPr="005B6783">
        <w:rPr>
          <w:rFonts w:ascii="Arial" w:hAnsi="Arial" w:cs="Arial"/>
          <w:sz w:val="24"/>
          <w:szCs w:val="24"/>
        </w:rPr>
        <w:t xml:space="preserve"> en el caso de Marx,</w:t>
      </w:r>
      <w:r>
        <w:rPr>
          <w:rFonts w:ascii="Arial" w:hAnsi="Arial" w:cs="Arial"/>
          <w:sz w:val="24"/>
          <w:szCs w:val="24"/>
        </w:rPr>
        <w:t xml:space="preserve"> </w:t>
      </w:r>
      <w:r w:rsidRPr="005B6783">
        <w:rPr>
          <w:rFonts w:ascii="Arial" w:hAnsi="Arial" w:cs="Arial"/>
          <w:sz w:val="24"/>
          <w:szCs w:val="24"/>
        </w:rPr>
        <w:t>sostiene la doctrina comunista.</w:t>
      </w:r>
      <w:r>
        <w:rPr>
          <w:rFonts w:ascii="Arial" w:hAnsi="Arial" w:cs="Arial"/>
          <w:sz w:val="24"/>
          <w:szCs w:val="24"/>
        </w:rPr>
        <w:t xml:space="preserve"> </w:t>
      </w:r>
      <w:r w:rsidRPr="005B6783">
        <w:rPr>
          <w:rFonts w:ascii="Arial" w:hAnsi="Arial" w:cs="Arial"/>
          <w:sz w:val="24"/>
          <w:szCs w:val="24"/>
        </w:rPr>
        <w:t xml:space="preserve">A pesar del parecido que existe entre estos dos filósofos, en términos </w:t>
      </w:r>
      <w:r w:rsidRPr="005B6783">
        <w:rPr>
          <w:rFonts w:ascii="Arial" w:hAnsi="Arial" w:cs="Arial"/>
          <w:sz w:val="24"/>
          <w:szCs w:val="24"/>
        </w:rPr>
        <w:t>de influjo</w:t>
      </w:r>
      <w:r w:rsidRPr="005B6783">
        <w:rPr>
          <w:rFonts w:ascii="Arial" w:hAnsi="Arial" w:cs="Arial"/>
          <w:sz w:val="24"/>
          <w:szCs w:val="24"/>
        </w:rPr>
        <w:t xml:space="preserve">, sus teorías difieren una de la otra, ya sea en la importancia </w:t>
      </w:r>
      <w:r w:rsidRPr="005B6783">
        <w:rPr>
          <w:rFonts w:ascii="Arial" w:hAnsi="Arial" w:cs="Arial"/>
          <w:sz w:val="24"/>
          <w:szCs w:val="24"/>
        </w:rPr>
        <w:t>que le</w:t>
      </w:r>
      <w:r w:rsidRPr="005B6783">
        <w:rPr>
          <w:rFonts w:ascii="Arial" w:hAnsi="Arial" w:cs="Arial"/>
          <w:sz w:val="24"/>
          <w:szCs w:val="24"/>
        </w:rPr>
        <w:t xml:space="preserve"> da uno a las ideas (Hegel) y el otro al mundo material (Marx</w:t>
      </w:r>
      <w:r w:rsidRPr="005B6783">
        <w:rPr>
          <w:rFonts w:ascii="Arial" w:hAnsi="Arial" w:cs="Arial"/>
          <w:sz w:val="24"/>
          <w:szCs w:val="24"/>
        </w:rPr>
        <w:t>). Karl</w:t>
      </w:r>
      <w:r w:rsidRPr="005B6783">
        <w:rPr>
          <w:rFonts w:ascii="Arial" w:hAnsi="Arial" w:cs="Arial"/>
          <w:sz w:val="24"/>
          <w:szCs w:val="24"/>
        </w:rPr>
        <w:t xml:space="preserve"> Marx fue filósofo, intelectual y militante comunista alemán, </w:t>
      </w:r>
      <w:r w:rsidRPr="005B6783">
        <w:rPr>
          <w:rFonts w:ascii="Arial" w:hAnsi="Arial" w:cs="Arial"/>
          <w:sz w:val="24"/>
          <w:szCs w:val="24"/>
        </w:rPr>
        <w:t>sus teorías</w:t>
      </w:r>
      <w:r w:rsidRPr="005B6783">
        <w:rPr>
          <w:rFonts w:ascii="Arial" w:hAnsi="Arial" w:cs="Arial"/>
          <w:sz w:val="24"/>
          <w:szCs w:val="24"/>
        </w:rPr>
        <w:t xml:space="preserve"> sobre la sociedad, la economía y la política, más conocidas c</w:t>
      </w:r>
      <w:r>
        <w:rPr>
          <w:rFonts w:ascii="Arial" w:hAnsi="Arial" w:cs="Arial"/>
          <w:sz w:val="24"/>
          <w:szCs w:val="24"/>
        </w:rPr>
        <w:t>ó</w:t>
      </w:r>
      <w:r w:rsidRPr="005B678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 é</w:t>
      </w:r>
      <w:r w:rsidRPr="005B6783">
        <w:rPr>
          <w:rFonts w:ascii="Arial" w:hAnsi="Arial" w:cs="Arial"/>
          <w:sz w:val="24"/>
          <w:szCs w:val="24"/>
        </w:rPr>
        <w:t xml:space="preserve">l marxismo, hacen referencia a que todas las sociedades progresan </w:t>
      </w:r>
      <w:r w:rsidRPr="005B6783">
        <w:rPr>
          <w:rFonts w:ascii="Arial" w:hAnsi="Arial" w:cs="Arial"/>
          <w:sz w:val="24"/>
          <w:szCs w:val="24"/>
        </w:rPr>
        <w:t>por medio</w:t>
      </w:r>
      <w:r w:rsidRPr="005B6783">
        <w:rPr>
          <w:rFonts w:ascii="Arial" w:hAnsi="Arial" w:cs="Arial"/>
          <w:sz w:val="24"/>
          <w:szCs w:val="24"/>
        </w:rPr>
        <w:t xml:space="preserve"> de la dialéctica de la lucha de clases. Marx tomó la teoría de </w:t>
      </w:r>
      <w:r w:rsidRPr="005B6783">
        <w:rPr>
          <w:rFonts w:ascii="Arial" w:hAnsi="Arial" w:cs="Arial"/>
          <w:sz w:val="24"/>
          <w:szCs w:val="24"/>
        </w:rPr>
        <w:t>Hegel sobré</w:t>
      </w:r>
      <w:r w:rsidRPr="005B6783">
        <w:rPr>
          <w:rFonts w:ascii="Arial" w:hAnsi="Arial" w:cs="Arial"/>
          <w:sz w:val="24"/>
          <w:szCs w:val="24"/>
        </w:rPr>
        <w:t xml:space="preserve"> la dialéctica, compartiendo así, la idea de que la realidad y </w:t>
      </w:r>
      <w:r w:rsidRPr="005B6783">
        <w:rPr>
          <w:rFonts w:ascii="Arial" w:hAnsi="Arial" w:cs="Arial"/>
          <w:sz w:val="24"/>
          <w:szCs w:val="24"/>
        </w:rPr>
        <w:t>la historia</w:t>
      </w:r>
      <w:r w:rsidRPr="005B6783">
        <w:rPr>
          <w:rFonts w:ascii="Arial" w:hAnsi="Arial" w:cs="Arial"/>
          <w:sz w:val="24"/>
          <w:szCs w:val="24"/>
        </w:rPr>
        <w:t xml:space="preserve"> son dialécticas, hipótesis que las convierte en un proceso y </w:t>
      </w:r>
      <w:r w:rsidRPr="005B6783">
        <w:rPr>
          <w:rFonts w:ascii="Arial" w:hAnsi="Arial" w:cs="Arial"/>
          <w:sz w:val="24"/>
          <w:szCs w:val="24"/>
        </w:rPr>
        <w:t>en una</w:t>
      </w:r>
      <w:r w:rsidRPr="005B6783">
        <w:rPr>
          <w:rFonts w:ascii="Arial" w:hAnsi="Arial" w:cs="Arial"/>
          <w:sz w:val="24"/>
          <w:szCs w:val="24"/>
        </w:rPr>
        <w:t xml:space="preserve"> totalidad dinámica de elementos interrelacionados. A pesar de </w:t>
      </w:r>
      <w:r w:rsidRPr="005B6783">
        <w:rPr>
          <w:rFonts w:ascii="Arial" w:hAnsi="Arial" w:cs="Arial"/>
          <w:sz w:val="24"/>
          <w:szCs w:val="24"/>
        </w:rPr>
        <w:t>la similitud</w:t>
      </w:r>
      <w:r w:rsidRPr="005B6783">
        <w:rPr>
          <w:rFonts w:ascii="Arial" w:hAnsi="Arial" w:cs="Arial"/>
          <w:sz w:val="24"/>
          <w:szCs w:val="24"/>
        </w:rPr>
        <w:t xml:space="preserve"> en sus pensamientos, se distinguen en que Marx se basó en </w:t>
      </w:r>
      <w:r w:rsidRPr="005B6783">
        <w:rPr>
          <w:rFonts w:ascii="Arial" w:hAnsi="Arial" w:cs="Arial"/>
          <w:sz w:val="24"/>
          <w:szCs w:val="24"/>
        </w:rPr>
        <w:t>la dialéctica</w:t>
      </w:r>
      <w:r w:rsidRPr="005B6783">
        <w:rPr>
          <w:rFonts w:ascii="Arial" w:hAnsi="Arial" w:cs="Arial"/>
          <w:sz w:val="24"/>
          <w:szCs w:val="24"/>
        </w:rPr>
        <w:t xml:space="preserve"> del materialismo absoluto, a diferencia de Hegel, quién se </w:t>
      </w:r>
      <w:r w:rsidRPr="005B6783">
        <w:rPr>
          <w:rFonts w:ascii="Arial" w:hAnsi="Arial" w:cs="Arial"/>
          <w:sz w:val="24"/>
          <w:szCs w:val="24"/>
        </w:rPr>
        <w:t>basó en</w:t>
      </w:r>
      <w:r w:rsidRPr="005B6783">
        <w:rPr>
          <w:rFonts w:ascii="Arial" w:hAnsi="Arial" w:cs="Arial"/>
          <w:sz w:val="24"/>
          <w:szCs w:val="24"/>
        </w:rPr>
        <w:t xml:space="preserve"> el </w:t>
      </w:r>
      <w:r w:rsidRPr="005B6783">
        <w:rPr>
          <w:rFonts w:ascii="Arial" w:hAnsi="Arial" w:cs="Arial"/>
          <w:sz w:val="24"/>
          <w:szCs w:val="24"/>
        </w:rPr>
        <w:t>idealismo. Para</w:t>
      </w:r>
      <w:r w:rsidRPr="005B6783">
        <w:rPr>
          <w:rFonts w:ascii="Arial" w:hAnsi="Arial" w:cs="Arial"/>
          <w:sz w:val="24"/>
          <w:szCs w:val="24"/>
        </w:rPr>
        <w:t xml:space="preserve"> el idealismo de Hegel, los objetos no se hallan fuera de la </w:t>
      </w:r>
      <w:r w:rsidRPr="005B6783">
        <w:rPr>
          <w:rFonts w:ascii="Arial" w:hAnsi="Arial" w:cs="Arial"/>
          <w:sz w:val="24"/>
          <w:szCs w:val="24"/>
        </w:rPr>
        <w:t>mente, pues</w:t>
      </w:r>
      <w:r w:rsidRPr="005B6783">
        <w:rPr>
          <w:rFonts w:ascii="Arial" w:hAnsi="Arial" w:cs="Arial"/>
          <w:sz w:val="24"/>
          <w:szCs w:val="24"/>
        </w:rPr>
        <w:t xml:space="preserve"> existir quiero decir que se </w:t>
      </w:r>
      <w:r w:rsidRPr="005B6783">
        <w:rPr>
          <w:rFonts w:ascii="Arial" w:hAnsi="Arial" w:cs="Arial"/>
          <w:sz w:val="24"/>
          <w:szCs w:val="24"/>
        </w:rPr>
        <w:lastRenderedPageBreak/>
        <w:t xml:space="preserve">es percibido. Las ideas no son más que </w:t>
      </w:r>
      <w:r w:rsidRPr="005B6783">
        <w:rPr>
          <w:rFonts w:ascii="Arial" w:hAnsi="Arial" w:cs="Arial"/>
          <w:sz w:val="24"/>
          <w:szCs w:val="24"/>
        </w:rPr>
        <w:t>la consecuencia</w:t>
      </w:r>
      <w:r w:rsidRPr="005B6783">
        <w:rPr>
          <w:rFonts w:ascii="Arial" w:hAnsi="Arial" w:cs="Arial"/>
          <w:sz w:val="24"/>
          <w:szCs w:val="24"/>
        </w:rPr>
        <w:t xml:space="preserve"> del reflejo de la realidad en el cerebro del ser consciente. </w:t>
      </w:r>
      <w:r w:rsidRPr="005B6783">
        <w:rPr>
          <w:rFonts w:ascii="Arial" w:hAnsi="Arial" w:cs="Arial"/>
          <w:sz w:val="24"/>
          <w:szCs w:val="24"/>
        </w:rPr>
        <w:t>A diferencia</w:t>
      </w:r>
      <w:r w:rsidRPr="005B6783">
        <w:rPr>
          <w:rFonts w:ascii="Arial" w:hAnsi="Arial" w:cs="Arial"/>
          <w:sz w:val="24"/>
          <w:szCs w:val="24"/>
        </w:rPr>
        <w:t xml:space="preserve"> de la teoría de Hegel, en el materialismo de Marx, existe </w:t>
      </w:r>
      <w:r w:rsidRPr="005B6783">
        <w:rPr>
          <w:rFonts w:ascii="Arial" w:hAnsi="Arial" w:cs="Arial"/>
          <w:sz w:val="24"/>
          <w:szCs w:val="24"/>
        </w:rPr>
        <w:t>algo que</w:t>
      </w:r>
      <w:r w:rsidRPr="005B6783">
        <w:rPr>
          <w:rFonts w:ascii="Arial" w:hAnsi="Arial" w:cs="Arial"/>
          <w:sz w:val="24"/>
          <w:szCs w:val="24"/>
        </w:rPr>
        <w:t xml:space="preserve"> se encuentra “más allá”, algo que se expande de los límites de </w:t>
      </w:r>
      <w:r w:rsidRPr="005B6783">
        <w:rPr>
          <w:rFonts w:ascii="Arial" w:hAnsi="Arial" w:cs="Arial"/>
          <w:sz w:val="24"/>
          <w:szCs w:val="24"/>
        </w:rPr>
        <w:t>la experiencia</w:t>
      </w:r>
      <w:r w:rsidRPr="005B6783">
        <w:rPr>
          <w:rFonts w:ascii="Arial" w:hAnsi="Arial" w:cs="Arial"/>
          <w:sz w:val="24"/>
          <w:szCs w:val="24"/>
        </w:rPr>
        <w:t xml:space="preserve"> y del saber. El materialismo sostiene que la realidad </w:t>
      </w:r>
      <w:r w:rsidRPr="005B6783">
        <w:rPr>
          <w:rFonts w:ascii="Arial" w:hAnsi="Arial" w:cs="Arial"/>
          <w:sz w:val="24"/>
          <w:szCs w:val="24"/>
        </w:rPr>
        <w:t>es objetiva</w:t>
      </w:r>
      <w:r w:rsidRPr="005B6783">
        <w:rPr>
          <w:rFonts w:ascii="Arial" w:hAnsi="Arial" w:cs="Arial"/>
          <w:sz w:val="24"/>
          <w:szCs w:val="24"/>
        </w:rPr>
        <w:t xml:space="preserve"> y de origen material, también hace referencia a que </w:t>
      </w:r>
      <w:r w:rsidRPr="005B6783">
        <w:rPr>
          <w:rFonts w:ascii="Arial" w:hAnsi="Arial" w:cs="Arial"/>
          <w:sz w:val="24"/>
          <w:szCs w:val="24"/>
        </w:rPr>
        <w:t>existe independientemente</w:t>
      </w:r>
      <w:r w:rsidRPr="005B6783">
        <w:rPr>
          <w:rFonts w:ascii="Arial" w:hAnsi="Arial" w:cs="Arial"/>
          <w:sz w:val="24"/>
          <w:szCs w:val="24"/>
        </w:rPr>
        <w:t xml:space="preserve"> de la conciencia de los seres que tienen la </w:t>
      </w:r>
      <w:r w:rsidRPr="005B6783">
        <w:rPr>
          <w:rFonts w:ascii="Arial" w:hAnsi="Arial" w:cs="Arial"/>
          <w:sz w:val="24"/>
          <w:szCs w:val="24"/>
        </w:rPr>
        <w:t>facultad de</w:t>
      </w:r>
      <w:r w:rsidRPr="005B6783">
        <w:rPr>
          <w:rFonts w:ascii="Arial" w:hAnsi="Arial" w:cs="Arial"/>
          <w:sz w:val="24"/>
          <w:szCs w:val="24"/>
        </w:rPr>
        <w:t xml:space="preserve"> reflejar con mayor o menor precisión la realidad objetiva.</w:t>
      </w:r>
    </w:p>
    <w:p w14:paraId="0C197FE6" w14:textId="61634471" w:rsidR="005B6783" w:rsidRPr="005B6783" w:rsidRDefault="005B6783" w:rsidP="005B67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783">
        <w:rPr>
          <w:rFonts w:ascii="Arial" w:hAnsi="Arial" w:cs="Arial"/>
          <w:sz w:val="24"/>
          <w:szCs w:val="24"/>
        </w:rPr>
        <w:t>Hegel sostiene que las ideas son la historia del pensamiento, lo que</w:t>
      </w:r>
      <w:r>
        <w:rPr>
          <w:rFonts w:ascii="Arial" w:hAnsi="Arial" w:cs="Arial"/>
          <w:sz w:val="24"/>
          <w:szCs w:val="24"/>
        </w:rPr>
        <w:t xml:space="preserve"> </w:t>
      </w:r>
      <w:r w:rsidRPr="005B6783">
        <w:rPr>
          <w:rFonts w:ascii="Arial" w:hAnsi="Arial" w:cs="Arial"/>
          <w:sz w:val="24"/>
          <w:szCs w:val="24"/>
        </w:rPr>
        <w:t xml:space="preserve">corresponde a un racionamiento basado en el idealismo, en cambio, </w:t>
      </w:r>
      <w:r w:rsidRPr="005B6783">
        <w:rPr>
          <w:rFonts w:ascii="Arial" w:hAnsi="Arial" w:cs="Arial"/>
          <w:sz w:val="24"/>
          <w:szCs w:val="24"/>
        </w:rPr>
        <w:t>Marx sostiene</w:t>
      </w:r>
      <w:r w:rsidRPr="005B6783">
        <w:rPr>
          <w:rFonts w:ascii="Arial" w:hAnsi="Arial" w:cs="Arial"/>
          <w:sz w:val="24"/>
          <w:szCs w:val="24"/>
        </w:rPr>
        <w:t xml:space="preserve"> que la materia es la historia de las relaciones económicas que </w:t>
      </w:r>
      <w:r w:rsidRPr="005B6783">
        <w:rPr>
          <w:rFonts w:ascii="Arial" w:hAnsi="Arial" w:cs="Arial"/>
          <w:sz w:val="24"/>
          <w:szCs w:val="24"/>
        </w:rPr>
        <w:t>se plasman</w:t>
      </w:r>
      <w:r w:rsidRPr="005B6783">
        <w:rPr>
          <w:rFonts w:ascii="Arial" w:hAnsi="Arial" w:cs="Arial"/>
          <w:sz w:val="24"/>
          <w:szCs w:val="24"/>
        </w:rPr>
        <w:t xml:space="preserve"> en un proceso de distintos modos de producción, lo </w:t>
      </w:r>
      <w:r w:rsidRPr="005B6783">
        <w:rPr>
          <w:rFonts w:ascii="Arial" w:hAnsi="Arial" w:cs="Arial"/>
          <w:sz w:val="24"/>
          <w:szCs w:val="24"/>
        </w:rPr>
        <w:t>que pertenece</w:t>
      </w:r>
      <w:r w:rsidRPr="005B6783">
        <w:rPr>
          <w:rFonts w:ascii="Arial" w:hAnsi="Arial" w:cs="Arial"/>
          <w:sz w:val="24"/>
          <w:szCs w:val="24"/>
        </w:rPr>
        <w:t xml:space="preserve"> a un racionamiento con base en el </w:t>
      </w:r>
      <w:r w:rsidRPr="005B6783">
        <w:rPr>
          <w:rFonts w:ascii="Arial" w:hAnsi="Arial" w:cs="Arial"/>
          <w:sz w:val="24"/>
          <w:szCs w:val="24"/>
        </w:rPr>
        <w:t>materialismo. Karl</w:t>
      </w:r>
      <w:r w:rsidRPr="005B6783">
        <w:rPr>
          <w:rFonts w:ascii="Arial" w:hAnsi="Arial" w:cs="Arial"/>
          <w:sz w:val="24"/>
          <w:szCs w:val="24"/>
        </w:rPr>
        <w:t xml:space="preserve"> Marx y Georg Friedrich Hegel comparten distintos </w:t>
      </w:r>
      <w:r w:rsidRPr="005B6783">
        <w:rPr>
          <w:rFonts w:ascii="Arial" w:hAnsi="Arial" w:cs="Arial"/>
          <w:sz w:val="24"/>
          <w:szCs w:val="24"/>
        </w:rPr>
        <w:t>pensamientos, debido</w:t>
      </w:r>
      <w:r w:rsidRPr="005B6783">
        <w:rPr>
          <w:rFonts w:ascii="Arial" w:hAnsi="Arial" w:cs="Arial"/>
          <w:sz w:val="24"/>
          <w:szCs w:val="24"/>
        </w:rPr>
        <w:t xml:space="preserve"> a que el primero vio influida su teoría por Hegel; pero en </w:t>
      </w:r>
      <w:r w:rsidRPr="005B6783">
        <w:rPr>
          <w:rFonts w:ascii="Arial" w:hAnsi="Arial" w:cs="Arial"/>
          <w:sz w:val="24"/>
          <w:szCs w:val="24"/>
        </w:rPr>
        <w:t>el fondo</w:t>
      </w:r>
      <w:r w:rsidRPr="005B6783">
        <w:rPr>
          <w:rFonts w:ascii="Arial" w:hAnsi="Arial" w:cs="Arial"/>
          <w:sz w:val="24"/>
          <w:szCs w:val="24"/>
        </w:rPr>
        <w:t xml:space="preserve">, en muchas aristas de las ideas de estos dos pensadores, Marx </w:t>
      </w:r>
      <w:r w:rsidRPr="005B6783">
        <w:rPr>
          <w:rFonts w:ascii="Arial" w:hAnsi="Arial" w:cs="Arial"/>
          <w:sz w:val="24"/>
          <w:szCs w:val="24"/>
        </w:rPr>
        <w:t>pone del</w:t>
      </w:r>
      <w:r w:rsidRPr="005B6783">
        <w:rPr>
          <w:rFonts w:ascii="Arial" w:hAnsi="Arial" w:cs="Arial"/>
          <w:sz w:val="24"/>
          <w:szCs w:val="24"/>
        </w:rPr>
        <w:t xml:space="preserve"> revés la filosofía de Hegel, claro ejemplo lo constituye el </w:t>
      </w:r>
      <w:r w:rsidRPr="005B6783">
        <w:rPr>
          <w:rFonts w:ascii="Arial" w:hAnsi="Arial" w:cs="Arial"/>
          <w:sz w:val="24"/>
          <w:szCs w:val="24"/>
        </w:rPr>
        <w:t>idealismo versus</w:t>
      </w:r>
      <w:r w:rsidRPr="005B6783">
        <w:rPr>
          <w:rFonts w:ascii="Arial" w:hAnsi="Arial" w:cs="Arial"/>
          <w:sz w:val="24"/>
          <w:szCs w:val="24"/>
        </w:rPr>
        <w:t xml:space="preserve"> el materialismo</w:t>
      </w:r>
    </w:p>
    <w:p w14:paraId="278EB25E" w14:textId="77777777" w:rsidR="005B6783" w:rsidRPr="005E5CC6" w:rsidRDefault="005B6783" w:rsidP="008E622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5B6783" w:rsidRPr="005E5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3696"/>
    <w:multiLevelType w:val="hybridMultilevel"/>
    <w:tmpl w:val="A6BE7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287E"/>
    <w:multiLevelType w:val="multilevel"/>
    <w:tmpl w:val="5D2A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0"/>
    <w:rsid w:val="005B6783"/>
    <w:rsid w:val="005E5CC6"/>
    <w:rsid w:val="008E6220"/>
    <w:rsid w:val="00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4DB1"/>
  <w15:chartTrackingRefBased/>
  <w15:docId w15:val="{9F1816CB-9AFE-4E51-8FA4-06B4676C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2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62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67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1</cp:revision>
  <dcterms:created xsi:type="dcterms:W3CDTF">2021-04-29T23:58:00Z</dcterms:created>
  <dcterms:modified xsi:type="dcterms:W3CDTF">2021-04-30T00:42:00Z</dcterms:modified>
</cp:coreProperties>
</file>