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2"/>
        <w:gridCol w:w="4615"/>
        <w:gridCol w:w="4417"/>
        <w:gridCol w:w="2022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5400DED3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3C1810">
              <w:rPr>
                <w:rFonts w:ascii="Arial" w:hAnsi="Arial" w:cs="Arial"/>
                <w:b/>
              </w:rPr>
              <w:t>29 de abril</w:t>
            </w:r>
            <w:r w:rsidR="0043732C">
              <w:rPr>
                <w:rFonts w:ascii="Arial" w:hAnsi="Arial" w:cs="Arial"/>
                <w:b/>
              </w:rPr>
              <w:t xml:space="preserve"> del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32E9A37B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14D8EAC9" w14:textId="665B9CDC" w:rsidR="00F92DD9" w:rsidRDefault="00951D82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Cantar una canción que hable sobre la forma de saludar y el por qué</w:t>
            </w:r>
            <w:r w:rsidR="00F92DD9">
              <w:rPr>
                <w:rFonts w:ascii="Arial Narrow" w:hAnsi="Arial Narrow"/>
              </w:rPr>
              <w:t xml:space="preserve"> lo hacemos, esto mientras los niños en organización de parejas se ven cara a cara y en el transcurso de la canción siguen los siguientes pasos:</w:t>
            </w:r>
          </w:p>
          <w:p w14:paraId="7F1F878B" w14:textId="4D5B8932" w:rsidR="0043732C" w:rsidRDefault="0043732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Al inicio de la canción donde no se canta los niños tendrán el tiempo de escoger una pareja para hacer los pasos siguientes.</w:t>
            </w:r>
          </w:p>
          <w:p w14:paraId="16B6551E" w14:textId="6BE8F750" w:rsidR="00F92DD9" w:rsidRDefault="00F92DD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</w:t>
            </w:r>
            <w:r w:rsidR="0043732C">
              <w:rPr>
                <w:rFonts w:ascii="Arial Narrow" w:hAnsi="Arial Narrow"/>
              </w:rPr>
              <w:t xml:space="preserve"> Cuando empiece la canción en</w:t>
            </w:r>
            <w:r>
              <w:rPr>
                <w:rFonts w:ascii="Arial Narrow" w:hAnsi="Arial Narrow"/>
              </w:rPr>
              <w:t xml:space="preserve"> la parte donde dice “siempre debo saludar” se tomaran de una mano haciendo el gesto del saludo y no se soltaran.</w:t>
            </w:r>
          </w:p>
          <w:p w14:paraId="5A1AA245" w14:textId="20E83EA5" w:rsidR="00F92DD9" w:rsidRDefault="00F92DD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Después cuando menciona por segunda vez “siempre debo saludar” los niños sin soltar la mano que tienen agarrada, se tomaran de la otra mano</w:t>
            </w:r>
            <w:r w:rsidR="0043732C">
              <w:rPr>
                <w:rFonts w:ascii="Arial Narrow" w:hAnsi="Arial Narrow"/>
              </w:rPr>
              <w:t xml:space="preserve"> por arriba</w:t>
            </w:r>
            <w:r w:rsidR="00DB32C8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DB32C8">
              <w:rPr>
                <w:rFonts w:ascii="Arial Narrow" w:hAnsi="Arial Narrow"/>
              </w:rPr>
              <w:t>de</w:t>
            </w:r>
            <w:r w:rsidR="0043732C">
              <w:rPr>
                <w:rFonts w:ascii="Arial Narrow" w:hAnsi="Arial Narrow"/>
              </w:rPr>
              <w:t xml:space="preserve"> esta manera quedaran cruzadas y </w:t>
            </w:r>
            <w:r w:rsidR="00DB32C8">
              <w:rPr>
                <w:rFonts w:ascii="Arial Narrow" w:hAnsi="Arial Narrow"/>
              </w:rPr>
              <w:t>al mismo tiempo tendrán que hacer el gesto de saludar.</w:t>
            </w:r>
          </w:p>
          <w:p w14:paraId="2D9211AD" w14:textId="16EC2B85" w:rsidR="00F92DD9" w:rsidRDefault="00F92DD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</w:t>
            </w:r>
            <w:r w:rsidR="00DB32C8">
              <w:rPr>
                <w:rFonts w:ascii="Arial Narrow" w:hAnsi="Arial Narrow"/>
              </w:rPr>
              <w:t>Cuando la canción diga “los modales debo demostrar” moverán las manos sujetadas de un lado a otro, haciendo que uno de ellos tenga los brazos cruzados y el otro no, y viceversa.</w:t>
            </w:r>
          </w:p>
          <w:p w14:paraId="02376E28" w14:textId="2FE84D5B" w:rsidR="00F92DD9" w:rsidRDefault="00F92DD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</w:t>
            </w:r>
            <w:r w:rsidR="00DB32C8">
              <w:rPr>
                <w:rFonts w:ascii="Arial Narrow" w:hAnsi="Arial Narrow"/>
              </w:rPr>
              <w:t xml:space="preserve"> Cuando la canción diga de nuevo “siempre debo saludar” </w:t>
            </w:r>
            <w:r w:rsidR="0043732C">
              <w:rPr>
                <w:rFonts w:ascii="Arial Narrow" w:hAnsi="Arial Narrow"/>
              </w:rPr>
              <w:t>se soltaran las manos y primero saludan con una y después con la otra pero sin tocarse.</w:t>
            </w:r>
          </w:p>
          <w:p w14:paraId="1437C0A9" w14:textId="27D30286" w:rsidR="00852FAB" w:rsidRDefault="00F92DD9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</w:t>
            </w:r>
            <w:r w:rsidR="0043732C">
              <w:rPr>
                <w:rFonts w:ascii="Arial Narrow" w:hAnsi="Arial Narrow"/>
              </w:rPr>
              <w:t xml:space="preserve"> A la mitad de la canción en donde no se canta buscaran otra pareja para volver a seguir los pasos anteriores.</w:t>
            </w:r>
          </w:p>
          <w:p w14:paraId="6D1C49C9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651488D2" w14:textId="77777777" w:rsidR="0043732C" w:rsidRDefault="0043732C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lastRenderedPageBreak/>
              <w:t>ACTIVIDADES DE DESARROLLO:</w:t>
            </w:r>
          </w:p>
          <w:p w14:paraId="689885F4" w14:textId="6C090232" w:rsidR="00852FAB" w:rsidRDefault="00EE303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Jugar a “el rey pide”.</w:t>
            </w:r>
          </w:p>
          <w:p w14:paraId="3FFF9290" w14:textId="5FFB4C66" w:rsidR="00EE303B" w:rsidRDefault="00EE303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 niños tendrán que llevarle un objeto que se les pida a la persona que diga el rey pide (nombre del objeto), no importa si es la maestra o alguno de sus compañeros, tendrán que encontrar el objeto por su propia cuenta y utilizar su imaginación para encontrarlos.</w:t>
            </w:r>
          </w:p>
          <w:p w14:paraId="676FFB33" w14:textId="377D4985" w:rsidR="00852FAB" w:rsidRDefault="00EE303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primero que encuentre y le lleve el objeto solicitado a la persona es el que ganara un punto (los puntos se anotaran en el pizarrón).</w:t>
            </w:r>
          </w:p>
          <w:p w14:paraId="3AE95154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D8F508D" w14:textId="5F580D69" w:rsidR="00852FAB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Cantar la canción “vamos a casita” siguiendo los pasos siguientes:</w:t>
            </w:r>
          </w:p>
          <w:p w14:paraId="2F999C0F" w14:textId="1A2E2113" w:rsidR="00994FF0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Al momento en que la canción dice “es la hora” lo niños harán el gesto de señalar la hora en un reloj de mano.</w:t>
            </w:r>
          </w:p>
          <w:p w14:paraId="560C3C58" w14:textId="45DC3822" w:rsidR="00994FF0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Después cuando dice “vamos ya” sacudirán sus manos con el gesto de que ya se van.</w:t>
            </w:r>
          </w:p>
          <w:p w14:paraId="2C349F81" w14:textId="4BA3DA38" w:rsidR="00994FF0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Cuando diga “vamos a casita” harán un triángulo juntando sus manos varias veces simulando el techo de una casa.</w:t>
            </w:r>
          </w:p>
          <w:p w14:paraId="6880A4AE" w14:textId="097DDF38" w:rsidR="00994FF0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En el momento en que dice “con mama” mostraran una de sus manos en forma de puño y la moverán arriba y abajo, lo mismo sucederá cuando diga “con papa” pero con la mano contaría y sin dejar de mostrar la otra.</w:t>
            </w:r>
          </w:p>
          <w:p w14:paraId="21C05E09" w14:textId="1FE182DF" w:rsidR="00994FF0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Después cuando se mencione “a comer” acercaran sus manos a la boca simulando que es comida.</w:t>
            </w:r>
          </w:p>
          <w:p w14:paraId="2D9B0E21" w14:textId="35D61395" w:rsidR="00994FF0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• Cuando diga “a descansar” juntaran sus manos y las pondrán a un lado de su rostro dando a entender que es una almuada. </w:t>
            </w:r>
          </w:p>
          <w:p w14:paraId="0E120EE3" w14:textId="784C49E8" w:rsidR="00852FAB" w:rsidRPr="00994FF0" w:rsidRDefault="00994FF0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• Para finalizar cuando diga “y hasta mañana” harán con sus manos un </w:t>
            </w:r>
            <w:r w:rsidR="000D7FDE">
              <w:rPr>
                <w:rFonts w:ascii="Arial Narrow" w:hAnsi="Arial Narrow"/>
              </w:rPr>
              <w:t>remolino que se comprenda como al día siguiente.</w:t>
            </w:r>
          </w:p>
        </w:tc>
        <w:tc>
          <w:tcPr>
            <w:tcW w:w="3544" w:type="dxa"/>
          </w:tcPr>
          <w:p w14:paraId="70983A7C" w14:textId="77777777" w:rsidR="00852FAB" w:rsidRDefault="0043732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Link de la canción que se usara:</w:t>
            </w:r>
          </w:p>
          <w:p w14:paraId="2AE01CA2" w14:textId="1A06F651" w:rsidR="0043732C" w:rsidRDefault="003C1810" w:rsidP="0014766F">
            <w:pPr>
              <w:rPr>
                <w:rFonts w:ascii="Arial Narrow" w:hAnsi="Arial Narrow"/>
              </w:rPr>
            </w:pPr>
            <w:hyperlink r:id="rId5" w:history="1">
              <w:r w:rsidR="0043732C" w:rsidRPr="00B679BD">
                <w:rPr>
                  <w:rStyle w:val="Hipervnculo"/>
                  <w:rFonts w:ascii="Arial Narrow" w:hAnsi="Arial Narrow"/>
                </w:rPr>
                <w:t>https://www.youtube.com/watch?v=afKHGW5LqDk</w:t>
              </w:r>
            </w:hyperlink>
          </w:p>
          <w:p w14:paraId="23E1C7C7" w14:textId="77777777" w:rsidR="0043732C" w:rsidRDefault="0043732C" w:rsidP="0014766F">
            <w:pPr>
              <w:rPr>
                <w:rFonts w:ascii="Arial Narrow" w:hAnsi="Arial Narrow"/>
              </w:rPr>
            </w:pPr>
          </w:p>
          <w:p w14:paraId="27B9E2FA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214567D0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7EAC6BFA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37B758B9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0FD37146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3DAD4985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3BEA4AE8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26488D16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4859408F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230E974D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01CF274A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0322EBD9" w14:textId="77777777" w:rsidR="00EE303B" w:rsidRDefault="00EE303B" w:rsidP="0014766F">
            <w:pPr>
              <w:rPr>
                <w:rFonts w:ascii="Arial Narrow" w:hAnsi="Arial Narrow"/>
              </w:rPr>
            </w:pPr>
          </w:p>
          <w:p w14:paraId="5C7A3B52" w14:textId="77777777" w:rsidR="00EE303B" w:rsidRDefault="00EE303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Objetos que se encuentren en el salón, por ejemplo, un lápiz, un borrador, un cuento, plastilina, entre otros.</w:t>
            </w:r>
          </w:p>
          <w:p w14:paraId="056EAF0C" w14:textId="77777777" w:rsidR="00EE303B" w:rsidRDefault="00EE303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Marcador para pizarrón.</w:t>
            </w:r>
          </w:p>
          <w:p w14:paraId="5D85FAD3" w14:textId="77777777" w:rsidR="00EE303B" w:rsidRDefault="00EE303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Borrador.</w:t>
            </w:r>
          </w:p>
          <w:p w14:paraId="21BC4930" w14:textId="77777777" w:rsidR="00EE303B" w:rsidRDefault="00EE303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Pizarrón.</w:t>
            </w:r>
          </w:p>
          <w:p w14:paraId="4F506C4F" w14:textId="77777777" w:rsidR="000D7FDE" w:rsidRDefault="000D7FDE" w:rsidP="0014766F">
            <w:pPr>
              <w:rPr>
                <w:rFonts w:ascii="Arial Narrow" w:hAnsi="Arial Narrow"/>
              </w:rPr>
            </w:pPr>
          </w:p>
          <w:p w14:paraId="5A8CB41A" w14:textId="77777777" w:rsidR="000D7FDE" w:rsidRDefault="000D7FDE" w:rsidP="0014766F">
            <w:pPr>
              <w:rPr>
                <w:rFonts w:ascii="Arial Narrow" w:hAnsi="Arial Narrow"/>
              </w:rPr>
            </w:pPr>
          </w:p>
          <w:p w14:paraId="526FC5B1" w14:textId="77777777" w:rsidR="000D7FDE" w:rsidRDefault="000D7FDE" w:rsidP="0014766F">
            <w:pPr>
              <w:rPr>
                <w:rFonts w:ascii="Arial Narrow" w:hAnsi="Arial Narrow"/>
              </w:rPr>
            </w:pPr>
          </w:p>
          <w:p w14:paraId="5CF18A1E" w14:textId="77777777" w:rsidR="000D7FDE" w:rsidRDefault="000D7FDE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 del video:</w:t>
            </w:r>
          </w:p>
          <w:p w14:paraId="65D1CFE3" w14:textId="0C87D7D5" w:rsidR="000D7FDE" w:rsidRPr="000F10B7" w:rsidRDefault="000D7FDE" w:rsidP="0014766F">
            <w:pPr>
              <w:rPr>
                <w:rFonts w:ascii="Arial Narrow" w:hAnsi="Arial Narrow"/>
              </w:rPr>
            </w:pPr>
            <w:hyperlink r:id="rId6" w:history="1">
              <w:r w:rsidRPr="000D7FDE">
                <w:rPr>
                  <w:color w:val="0000FF"/>
                  <w:u w:val="single"/>
                  <w:lang w:val="es-MX"/>
                </w:rPr>
                <w:t>https://www.youtube.com/watch?v=lWn3UuNYyIA</w:t>
              </w:r>
            </w:hyperlink>
          </w:p>
        </w:tc>
        <w:tc>
          <w:tcPr>
            <w:tcW w:w="2283" w:type="dxa"/>
          </w:tcPr>
          <w:p w14:paraId="467B6063" w14:textId="77777777" w:rsidR="00852FAB" w:rsidRDefault="0043732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• Se observara a cada alumno y se anotara en una lista de cotejo si cumple o no con los siguientes aspectos:</w:t>
            </w:r>
          </w:p>
          <w:p w14:paraId="1FD84225" w14:textId="5051CC6D" w:rsidR="0043732C" w:rsidRDefault="0043732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</w:t>
            </w:r>
            <w:r w:rsidR="00EE303B">
              <w:rPr>
                <w:rFonts w:ascii="Arial Narrow" w:hAnsi="Arial Narrow"/>
                <w:bCs/>
              </w:rPr>
              <w:t xml:space="preserve"> S</w:t>
            </w:r>
            <w:r>
              <w:rPr>
                <w:rFonts w:ascii="Arial Narrow" w:hAnsi="Arial Narrow"/>
                <w:bCs/>
              </w:rPr>
              <w:t>igue todos los pasos en orden.</w:t>
            </w:r>
          </w:p>
          <w:p w14:paraId="00E86A80" w14:textId="77777777" w:rsidR="0043732C" w:rsidRDefault="0043732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 Distingue entre el saludo formal (tomarse de la mano) y el informal (solo mover la mano).</w:t>
            </w:r>
          </w:p>
          <w:p w14:paraId="57269411" w14:textId="77777777" w:rsidR="0043732C" w:rsidRDefault="0043732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 Hace todos los pasos en el momento correcto.</w:t>
            </w:r>
          </w:p>
          <w:p w14:paraId="7E0B3A7F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</w:p>
          <w:p w14:paraId="0FD010AD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</w:p>
          <w:p w14:paraId="3C1C7E1C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</w:p>
          <w:p w14:paraId="2C1EDA08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</w:p>
          <w:p w14:paraId="369F20ED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</w:p>
          <w:p w14:paraId="11BEEA89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</w:p>
          <w:p w14:paraId="6CF73CBB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Lista de cotejo con los siguientes puntos:</w:t>
            </w:r>
          </w:p>
          <w:p w14:paraId="731BE6D5" w14:textId="13EBFDAA" w:rsidR="00EE303B" w:rsidRDefault="00EE303B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• </w:t>
            </w:r>
            <w:r w:rsidR="00CB4E6B">
              <w:rPr>
                <w:rFonts w:ascii="Arial Narrow" w:hAnsi="Arial Narrow"/>
                <w:bCs/>
              </w:rPr>
              <w:t>ubica los objetos que se le piden.</w:t>
            </w:r>
          </w:p>
          <w:p w14:paraId="3A1D2EAA" w14:textId="5F6F2764" w:rsidR="00EE303B" w:rsidRDefault="00EE303B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</w:t>
            </w:r>
            <w:r w:rsidR="00CB4E6B">
              <w:rPr>
                <w:rFonts w:ascii="Arial Narrow" w:hAnsi="Arial Narrow"/>
                <w:bCs/>
              </w:rPr>
              <w:t xml:space="preserve"> tiene rapidez al encontrar los objetos.</w:t>
            </w:r>
          </w:p>
          <w:p w14:paraId="4BDC72BD" w14:textId="67C97420" w:rsidR="00EE303B" w:rsidRDefault="00EE303B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</w:t>
            </w:r>
            <w:r w:rsidR="00CB4E6B">
              <w:rPr>
                <w:rFonts w:ascii="Arial Narrow" w:hAnsi="Arial Narrow"/>
                <w:bCs/>
              </w:rPr>
              <w:t xml:space="preserve"> menciona exclusivamente los objetos del salón.</w:t>
            </w:r>
          </w:p>
          <w:p w14:paraId="250003CD" w14:textId="77777777" w:rsidR="00EE303B" w:rsidRDefault="00EE303B" w:rsidP="0014766F">
            <w:pPr>
              <w:rPr>
                <w:rFonts w:ascii="Arial Narrow" w:hAnsi="Arial Narrow"/>
                <w:bCs/>
              </w:rPr>
            </w:pPr>
          </w:p>
          <w:p w14:paraId="6BA1BB38" w14:textId="7E4F2740" w:rsidR="000D7FDE" w:rsidRDefault="000D7FDE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 hará una lista de cotejo con los siguientes puntos:</w:t>
            </w:r>
          </w:p>
          <w:p w14:paraId="7A6FFB87" w14:textId="3AAE2D78" w:rsidR="000D7FDE" w:rsidRDefault="000D7FDE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 Sigue el orden correcto de los pasos.</w:t>
            </w:r>
          </w:p>
          <w:p w14:paraId="741A5B05" w14:textId="14DFF205" w:rsidR="000D7FDE" w:rsidRDefault="000D7FDE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 Asocia los pasos con lo que se menciona en la canción.</w:t>
            </w:r>
          </w:p>
          <w:p w14:paraId="3DF8F7BC" w14:textId="3B6C1CF4" w:rsidR="000D7FDE" w:rsidRPr="00852FAB" w:rsidRDefault="000D7FDE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• Hace los pasos en el momento correcto.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06B14A65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648B0A00" w14:textId="7F293CB2" w:rsidR="00852FAB" w:rsidRDefault="003C1810" w:rsidP="003C181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 mayoría del grupo se mostró animado y realizo la actividad</w:t>
            </w:r>
          </w:p>
          <w:p w14:paraId="7EB87D71" w14:textId="77777777" w:rsidR="003C1810" w:rsidRDefault="003C1810" w:rsidP="003C181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Una alumna destaco en encontrar todos los objetos primero</w:t>
            </w:r>
          </w:p>
          <w:p w14:paraId="524A2C6E" w14:textId="655A5379" w:rsidR="003C1810" w:rsidRPr="003C1810" w:rsidRDefault="003C1810" w:rsidP="003C1810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Escucharon atención las canciones</w:t>
            </w:r>
            <w:bookmarkStart w:id="0" w:name="_GoBack"/>
            <w:bookmarkEnd w:id="0"/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A15D9"/>
    <w:multiLevelType w:val="hybridMultilevel"/>
    <w:tmpl w:val="834A204C"/>
    <w:lvl w:ilvl="0" w:tplc="38CEA91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40A88"/>
    <w:multiLevelType w:val="hybridMultilevel"/>
    <w:tmpl w:val="3912DA6C"/>
    <w:lvl w:ilvl="0" w:tplc="880CC0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0D7FDE"/>
    <w:rsid w:val="0030290C"/>
    <w:rsid w:val="003C1810"/>
    <w:rsid w:val="0043732C"/>
    <w:rsid w:val="00852FAB"/>
    <w:rsid w:val="00951D82"/>
    <w:rsid w:val="00994FF0"/>
    <w:rsid w:val="00BB7D1B"/>
    <w:rsid w:val="00CB4E6B"/>
    <w:rsid w:val="00DB32C8"/>
    <w:rsid w:val="00EE303B"/>
    <w:rsid w:val="00F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373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n3UuNYyIA" TargetMode="External"/><Relationship Id="rId5" Type="http://schemas.openxmlformats.org/officeDocument/2006/relationships/hyperlink" Target="https://www.youtube.com/watch?v=afKHGW5Lq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FLOR</cp:lastModifiedBy>
  <cp:revision>2</cp:revision>
  <dcterms:created xsi:type="dcterms:W3CDTF">2021-05-04T04:30:00Z</dcterms:created>
  <dcterms:modified xsi:type="dcterms:W3CDTF">2021-05-04T04:30:00Z</dcterms:modified>
</cp:coreProperties>
</file>