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D14A" w14:textId="77777777" w:rsidR="00F60D9D" w:rsidRDefault="00F60D9D" w:rsidP="00F60D9D"/>
    <w:p w14:paraId="7F52CB10" w14:textId="77777777" w:rsidR="00F60D9D" w:rsidRDefault="00F60D9D" w:rsidP="00F60D9D">
      <w:pPr>
        <w:spacing w:after="0" w:line="360" w:lineRule="auto"/>
        <w:jc w:val="center"/>
        <w:rPr>
          <w:rFonts w:ascii="Arial" w:hAnsi="Arial" w:cs="Arial"/>
          <w:b/>
          <w:color w:val="332C33"/>
          <w:sz w:val="40"/>
          <w:szCs w:val="40"/>
        </w:rPr>
      </w:pPr>
      <w:r>
        <w:rPr>
          <w:rFonts w:ascii="Arial" w:hAnsi="Arial" w:cs="Arial"/>
          <w:b/>
          <w:color w:val="332C33"/>
          <w:sz w:val="40"/>
          <w:szCs w:val="40"/>
        </w:rPr>
        <w:t>Escuela Normal de Educación Preescolar</w:t>
      </w:r>
    </w:p>
    <w:p w14:paraId="26451415" w14:textId="77777777" w:rsidR="00F60D9D" w:rsidRDefault="00F60D9D" w:rsidP="00F60D9D">
      <w:pPr>
        <w:spacing w:after="0" w:line="360" w:lineRule="auto"/>
        <w:jc w:val="center"/>
        <w:rPr>
          <w:rFonts w:ascii="Arial" w:hAnsi="Arial" w:cs="Arial"/>
          <w:b/>
          <w:color w:val="332C33"/>
          <w:sz w:val="28"/>
          <w:szCs w:val="28"/>
        </w:rPr>
      </w:pPr>
      <w:r>
        <w:rPr>
          <w:rFonts w:ascii="Arial" w:hAnsi="Arial" w:cs="Arial"/>
          <w:b/>
          <w:color w:val="332C33"/>
          <w:sz w:val="28"/>
          <w:szCs w:val="28"/>
        </w:rPr>
        <w:t xml:space="preserve">Licenciatura en educación preescolar. </w:t>
      </w:r>
      <w:r>
        <w:rPr>
          <w:rFonts w:ascii="Arial" w:hAnsi="Arial" w:cs="Arial"/>
          <w:b/>
          <w:color w:val="332C33"/>
          <w:sz w:val="32"/>
          <w:szCs w:val="28"/>
        </w:rPr>
        <w:t xml:space="preserve">  </w:t>
      </w:r>
    </w:p>
    <w:p w14:paraId="4320396D" w14:textId="77777777" w:rsidR="00F60D9D" w:rsidRDefault="00F60D9D" w:rsidP="00F60D9D">
      <w:pPr>
        <w:spacing w:after="0" w:line="360" w:lineRule="auto"/>
        <w:jc w:val="center"/>
        <w:rPr>
          <w:b/>
          <w:color w:val="332C33"/>
          <w:sz w:val="28"/>
          <w:szCs w:val="28"/>
        </w:rPr>
      </w:pPr>
      <w:r>
        <w:rPr>
          <w:noProof/>
        </w:rPr>
        <w:drawing>
          <wp:anchor distT="114300" distB="114300" distL="114300" distR="114300" simplePos="0" relativeHeight="251659264" behindDoc="0" locked="0" layoutInCell="1" allowOverlap="1" wp14:anchorId="7E15C854" wp14:editId="24B3459D">
            <wp:simplePos x="0" y="0"/>
            <wp:positionH relativeFrom="margin">
              <wp:align>center</wp:align>
            </wp:positionH>
            <wp:positionV relativeFrom="margin">
              <wp:posOffset>1322705</wp:posOffset>
            </wp:positionV>
            <wp:extent cx="1005840" cy="12039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05840" cy="1203960"/>
                    </a:xfrm>
                    <a:prstGeom prst="rect">
                      <a:avLst/>
                    </a:prstGeom>
                    <a:noFill/>
                  </pic:spPr>
                </pic:pic>
              </a:graphicData>
            </a:graphic>
            <wp14:sizeRelH relativeFrom="margin">
              <wp14:pctWidth>0</wp14:pctWidth>
            </wp14:sizeRelH>
            <wp14:sizeRelV relativeFrom="margin">
              <wp14:pctHeight>0</wp14:pctHeight>
            </wp14:sizeRelV>
          </wp:anchor>
        </w:drawing>
      </w:r>
    </w:p>
    <w:p w14:paraId="4647F598" w14:textId="77777777" w:rsidR="00F60D9D" w:rsidRDefault="00F60D9D" w:rsidP="00F60D9D">
      <w:pPr>
        <w:spacing w:after="0" w:line="360" w:lineRule="auto"/>
        <w:rPr>
          <w:b/>
          <w:color w:val="332C33"/>
          <w:sz w:val="28"/>
          <w:szCs w:val="28"/>
        </w:rPr>
      </w:pPr>
    </w:p>
    <w:p w14:paraId="51A5B0BE" w14:textId="77777777" w:rsidR="00F60D9D" w:rsidRDefault="00F60D9D" w:rsidP="00F60D9D">
      <w:pPr>
        <w:spacing w:after="0" w:line="360" w:lineRule="auto"/>
        <w:rPr>
          <w:b/>
          <w:color w:val="332C33"/>
          <w:sz w:val="28"/>
          <w:szCs w:val="28"/>
        </w:rPr>
      </w:pPr>
    </w:p>
    <w:p w14:paraId="5C7A51C6" w14:textId="77777777" w:rsidR="00F60D9D" w:rsidRDefault="00F60D9D" w:rsidP="00F60D9D">
      <w:pPr>
        <w:spacing w:after="0" w:line="360" w:lineRule="auto"/>
        <w:jc w:val="center"/>
        <w:rPr>
          <w:b/>
          <w:color w:val="332C33"/>
          <w:sz w:val="32"/>
          <w:szCs w:val="32"/>
        </w:rPr>
      </w:pPr>
    </w:p>
    <w:p w14:paraId="5B9FF038" w14:textId="77777777" w:rsidR="00F60D9D" w:rsidRDefault="00F60D9D" w:rsidP="00F60D9D">
      <w:pPr>
        <w:spacing w:after="0" w:line="360" w:lineRule="auto"/>
        <w:jc w:val="center"/>
        <w:rPr>
          <w:b/>
          <w:color w:val="332C33"/>
          <w:sz w:val="32"/>
          <w:szCs w:val="32"/>
        </w:rPr>
      </w:pPr>
    </w:p>
    <w:p w14:paraId="21CF85A3" w14:textId="77777777" w:rsidR="00F60D9D" w:rsidRDefault="00F60D9D" w:rsidP="00F60D9D">
      <w:pPr>
        <w:spacing w:after="0" w:line="360" w:lineRule="auto"/>
        <w:jc w:val="center"/>
        <w:rPr>
          <w:b/>
          <w:color w:val="332C33"/>
          <w:sz w:val="32"/>
          <w:szCs w:val="32"/>
        </w:rPr>
      </w:pPr>
      <w:r>
        <w:rPr>
          <w:b/>
          <w:color w:val="332C33"/>
          <w:sz w:val="32"/>
          <w:szCs w:val="32"/>
        </w:rPr>
        <w:t>Curso:</w:t>
      </w:r>
    </w:p>
    <w:p w14:paraId="31468A45" w14:textId="77777777" w:rsidR="00F60D9D" w:rsidRDefault="00F60D9D" w:rsidP="00F60D9D">
      <w:pPr>
        <w:spacing w:after="0" w:line="360" w:lineRule="auto"/>
        <w:jc w:val="center"/>
        <w:rPr>
          <w:bCs/>
          <w:color w:val="332C33"/>
          <w:sz w:val="32"/>
          <w:szCs w:val="32"/>
        </w:rPr>
      </w:pPr>
      <w:r>
        <w:rPr>
          <w:bCs/>
          <w:color w:val="332C33"/>
          <w:sz w:val="32"/>
          <w:szCs w:val="32"/>
        </w:rPr>
        <w:t xml:space="preserve"> Creación literaria.</w:t>
      </w:r>
    </w:p>
    <w:p w14:paraId="7A333A8D" w14:textId="77777777" w:rsidR="00F60D9D" w:rsidRDefault="00F60D9D" w:rsidP="00F60D9D">
      <w:pPr>
        <w:spacing w:after="0" w:line="360" w:lineRule="auto"/>
        <w:jc w:val="center"/>
        <w:rPr>
          <w:b/>
          <w:color w:val="332C33"/>
          <w:sz w:val="32"/>
          <w:szCs w:val="32"/>
        </w:rPr>
      </w:pPr>
      <w:r>
        <w:rPr>
          <w:b/>
          <w:color w:val="332C33"/>
          <w:sz w:val="32"/>
          <w:szCs w:val="32"/>
        </w:rPr>
        <w:t>Maestra:</w:t>
      </w:r>
    </w:p>
    <w:p w14:paraId="1A5A29FD" w14:textId="77777777" w:rsidR="00F60D9D" w:rsidRDefault="00F60D9D" w:rsidP="00F60D9D">
      <w:pPr>
        <w:spacing w:after="0" w:line="360" w:lineRule="auto"/>
        <w:jc w:val="center"/>
        <w:rPr>
          <w:bCs/>
          <w:color w:val="332C33"/>
          <w:sz w:val="32"/>
          <w:szCs w:val="32"/>
        </w:rPr>
      </w:pPr>
      <w:r>
        <w:rPr>
          <w:bCs/>
          <w:color w:val="332C33"/>
          <w:sz w:val="32"/>
          <w:szCs w:val="32"/>
        </w:rPr>
        <w:t>Silvia Banda Servin.</w:t>
      </w:r>
    </w:p>
    <w:p w14:paraId="10097EA5" w14:textId="77777777" w:rsidR="00F60D9D" w:rsidRDefault="00F60D9D" w:rsidP="00F60D9D">
      <w:pPr>
        <w:spacing w:after="0" w:line="360" w:lineRule="auto"/>
        <w:jc w:val="center"/>
        <w:rPr>
          <w:b/>
          <w:color w:val="332C33"/>
          <w:sz w:val="32"/>
          <w:szCs w:val="32"/>
        </w:rPr>
      </w:pPr>
      <w:r>
        <w:rPr>
          <w:b/>
          <w:color w:val="332C33"/>
          <w:sz w:val="32"/>
          <w:szCs w:val="32"/>
        </w:rPr>
        <w:t>Alumna</w:t>
      </w:r>
      <w:r w:rsidR="00D9410D">
        <w:rPr>
          <w:b/>
          <w:color w:val="332C33"/>
          <w:sz w:val="32"/>
          <w:szCs w:val="32"/>
        </w:rPr>
        <w:t>s</w:t>
      </w:r>
      <w:r>
        <w:rPr>
          <w:b/>
          <w:color w:val="332C33"/>
          <w:sz w:val="32"/>
          <w:szCs w:val="32"/>
        </w:rPr>
        <w:t>:</w:t>
      </w:r>
    </w:p>
    <w:p w14:paraId="574C281A" w14:textId="77777777" w:rsidR="00F60D9D" w:rsidRDefault="00F60D9D" w:rsidP="00F60D9D">
      <w:pPr>
        <w:spacing w:after="0" w:line="360" w:lineRule="auto"/>
        <w:jc w:val="center"/>
        <w:rPr>
          <w:color w:val="332C33"/>
          <w:sz w:val="32"/>
          <w:szCs w:val="32"/>
        </w:rPr>
      </w:pPr>
      <w:r>
        <w:rPr>
          <w:color w:val="332C33"/>
          <w:sz w:val="32"/>
          <w:szCs w:val="32"/>
        </w:rPr>
        <w:t>Leyda Estefanía Gaytán Bernal. #7</w:t>
      </w:r>
    </w:p>
    <w:p w14:paraId="1FAB5513" w14:textId="77777777" w:rsidR="00D9410D" w:rsidRDefault="00D9410D" w:rsidP="00F60D9D">
      <w:pPr>
        <w:spacing w:after="0" w:line="360" w:lineRule="auto"/>
        <w:jc w:val="center"/>
        <w:rPr>
          <w:color w:val="332C33"/>
          <w:sz w:val="32"/>
          <w:szCs w:val="32"/>
        </w:rPr>
      </w:pPr>
      <w:r>
        <w:rPr>
          <w:color w:val="332C33"/>
          <w:sz w:val="32"/>
          <w:szCs w:val="32"/>
        </w:rPr>
        <w:t>Vanessa Rico Velázquez. #</w:t>
      </w:r>
      <w:r w:rsidR="006944DE">
        <w:rPr>
          <w:color w:val="332C33"/>
          <w:sz w:val="32"/>
          <w:szCs w:val="32"/>
        </w:rPr>
        <w:t>16</w:t>
      </w:r>
    </w:p>
    <w:p w14:paraId="0AEB7566" w14:textId="77777777" w:rsidR="00F60D9D" w:rsidRDefault="00F60D9D" w:rsidP="00F60D9D">
      <w:pPr>
        <w:spacing w:after="0" w:line="360" w:lineRule="auto"/>
        <w:jc w:val="center"/>
        <w:rPr>
          <w:rFonts w:ascii="Verdana" w:hAnsi="Verdana"/>
          <w:b/>
          <w:bCs/>
          <w:color w:val="000000"/>
          <w:sz w:val="24"/>
          <w:szCs w:val="24"/>
        </w:rPr>
      </w:pPr>
      <w:r w:rsidRPr="00F60D9D">
        <w:rPr>
          <w:b/>
          <w:bCs/>
          <w:color w:val="332C33"/>
          <w:sz w:val="36"/>
          <w:szCs w:val="36"/>
        </w:rPr>
        <w:t>“</w:t>
      </w:r>
      <w:r w:rsidR="00E6430E">
        <w:rPr>
          <w:rFonts w:ascii="Verdana" w:hAnsi="Verdana"/>
          <w:b/>
          <w:bCs/>
          <w:color w:val="000000"/>
          <w:sz w:val="24"/>
          <w:szCs w:val="24"/>
        </w:rPr>
        <w:t>M</w:t>
      </w:r>
      <w:r w:rsidRPr="00F60D9D">
        <w:rPr>
          <w:rFonts w:ascii="Verdana" w:hAnsi="Verdana"/>
          <w:b/>
          <w:bCs/>
          <w:color w:val="000000"/>
          <w:sz w:val="24"/>
          <w:szCs w:val="24"/>
        </w:rPr>
        <w:t>odelos de Jakobson, Pécheuxy y J.B. Grize”</w:t>
      </w:r>
    </w:p>
    <w:p w14:paraId="06038613" w14:textId="77777777" w:rsidR="00E6430E" w:rsidRPr="00F60D9D" w:rsidRDefault="00E6430E" w:rsidP="00F60D9D">
      <w:pPr>
        <w:spacing w:after="0" w:line="360" w:lineRule="auto"/>
        <w:jc w:val="center"/>
        <w:rPr>
          <w:b/>
          <w:bCs/>
          <w:color w:val="332C33"/>
          <w:sz w:val="36"/>
          <w:szCs w:val="36"/>
        </w:rPr>
      </w:pPr>
      <w:r>
        <w:rPr>
          <w:rFonts w:ascii="Verdana" w:hAnsi="Verdana"/>
          <w:b/>
          <w:bCs/>
          <w:color w:val="000000"/>
          <w:sz w:val="24"/>
          <w:szCs w:val="24"/>
        </w:rPr>
        <w:t>Unidad II: Multimodalidad en los textos literarios.</w:t>
      </w:r>
    </w:p>
    <w:p w14:paraId="503B4D56" w14:textId="77777777" w:rsidR="00F60D9D" w:rsidRPr="00F60D9D" w:rsidRDefault="00F60D9D" w:rsidP="00F60D9D">
      <w:pPr>
        <w:spacing w:after="0" w:line="360" w:lineRule="auto"/>
        <w:jc w:val="center"/>
        <w:rPr>
          <w:b/>
          <w:bCs/>
          <w:color w:val="332C33"/>
          <w:sz w:val="32"/>
          <w:szCs w:val="32"/>
        </w:rPr>
      </w:pPr>
      <w:r w:rsidRPr="00F60D9D">
        <w:rPr>
          <w:b/>
          <w:bCs/>
          <w:color w:val="332C33"/>
          <w:sz w:val="32"/>
          <w:szCs w:val="32"/>
        </w:rPr>
        <w:t>Competencias de la unidad:</w:t>
      </w:r>
    </w:p>
    <w:p w14:paraId="0E12AC32" w14:textId="77777777" w:rsidR="00F60D9D" w:rsidRPr="00F60D9D" w:rsidRDefault="00F60D9D" w:rsidP="00F60D9D">
      <w:pPr>
        <w:pStyle w:val="Prrafodelista"/>
        <w:numPr>
          <w:ilvl w:val="0"/>
          <w:numId w:val="1"/>
        </w:numPr>
        <w:spacing w:after="0" w:line="360" w:lineRule="auto"/>
        <w:jc w:val="center"/>
        <w:rPr>
          <w:color w:val="332C33"/>
          <w:sz w:val="24"/>
          <w:szCs w:val="24"/>
        </w:rPr>
      </w:pPr>
      <w:r w:rsidRPr="00F60D9D">
        <w:rPr>
          <w:color w:val="332C33"/>
          <w:sz w:val="24"/>
          <w:szCs w:val="24"/>
        </w:rPr>
        <w:t>Detecta los procesos de aprendizaje de sus alumnos para favorecer su desarrollo cognitivo y socioemocional.</w:t>
      </w:r>
    </w:p>
    <w:p w14:paraId="7D64A65E" w14:textId="77777777" w:rsidR="00F60D9D" w:rsidRPr="00F60D9D" w:rsidRDefault="00F60D9D" w:rsidP="00F60D9D">
      <w:pPr>
        <w:pStyle w:val="Prrafodelista"/>
        <w:numPr>
          <w:ilvl w:val="0"/>
          <w:numId w:val="1"/>
        </w:numPr>
        <w:spacing w:after="0" w:line="360" w:lineRule="auto"/>
        <w:jc w:val="center"/>
        <w:rPr>
          <w:color w:val="332C33"/>
          <w:sz w:val="24"/>
          <w:szCs w:val="24"/>
        </w:rPr>
      </w:pPr>
      <w:r w:rsidRPr="00F60D9D">
        <w:rPr>
          <w:color w:val="332C33"/>
          <w:sz w:val="24"/>
          <w:szCs w:val="24"/>
        </w:rPr>
        <w:t xml:space="preserve">Integra recursos de la investigación educativa para enriquecer su práctica profesional, expresando su interés </w:t>
      </w:r>
      <w:r w:rsidRPr="00F60D9D">
        <w:rPr>
          <w:color w:val="332C33"/>
          <w:sz w:val="28"/>
          <w:szCs w:val="28"/>
        </w:rPr>
        <w:t xml:space="preserve">por el </w:t>
      </w:r>
      <w:r w:rsidRPr="00F60D9D">
        <w:rPr>
          <w:color w:val="332C33"/>
          <w:sz w:val="24"/>
          <w:szCs w:val="24"/>
        </w:rPr>
        <w:t>conocimiento, la ciencia y la mejora de la educación.</w:t>
      </w:r>
    </w:p>
    <w:p w14:paraId="194F6ACC" w14:textId="77777777" w:rsidR="00F60D9D" w:rsidRPr="00D9410D" w:rsidRDefault="00F60D9D" w:rsidP="00D9410D">
      <w:pPr>
        <w:pStyle w:val="Prrafodelista"/>
        <w:numPr>
          <w:ilvl w:val="0"/>
          <w:numId w:val="1"/>
        </w:numPr>
        <w:spacing w:after="0" w:line="360" w:lineRule="auto"/>
        <w:jc w:val="center"/>
        <w:rPr>
          <w:color w:val="332C33"/>
          <w:sz w:val="24"/>
          <w:szCs w:val="24"/>
          <w:lang w:val="es-ES"/>
        </w:rPr>
      </w:pPr>
      <w:r w:rsidRPr="00F60D9D">
        <w:rPr>
          <w:color w:val="332C33"/>
          <w:sz w:val="24"/>
          <w:szCs w:val="24"/>
          <w:lang w:val="es-ES"/>
        </w:rPr>
        <w:t>Actúa de manera ética ante la diversidad de situaciones que se presentan en la práctica profesional.</w:t>
      </w:r>
    </w:p>
    <w:p w14:paraId="16C0D753" w14:textId="77777777" w:rsidR="00F60D9D" w:rsidRDefault="00F60D9D" w:rsidP="00F60D9D">
      <w:pPr>
        <w:spacing w:after="0" w:line="360" w:lineRule="auto"/>
        <w:rPr>
          <w:b/>
          <w:bCs/>
          <w:color w:val="332C33"/>
          <w:sz w:val="28"/>
          <w:szCs w:val="28"/>
        </w:rPr>
      </w:pPr>
      <w:r>
        <w:rPr>
          <w:b/>
          <w:bCs/>
          <w:color w:val="332C33"/>
          <w:sz w:val="28"/>
          <w:szCs w:val="28"/>
        </w:rPr>
        <w:t>Saltillo Coahuila de zaragoza                                            4 de mayo del 2021.</w:t>
      </w:r>
    </w:p>
    <w:p w14:paraId="7F113C01" w14:textId="77777777" w:rsidR="00E6430E" w:rsidRDefault="00E6430E" w:rsidP="00F60D9D">
      <w:pPr>
        <w:spacing w:after="0" w:line="360" w:lineRule="auto"/>
        <w:rPr>
          <w:b/>
          <w:bCs/>
          <w:color w:val="332C33"/>
          <w:sz w:val="28"/>
          <w:szCs w:val="28"/>
        </w:rPr>
        <w:sectPr w:rsidR="00E6430E">
          <w:pgSz w:w="11906" w:h="16838"/>
          <w:pgMar w:top="1417" w:right="1701" w:bottom="1417" w:left="1701" w:header="708" w:footer="708" w:gutter="0"/>
          <w:cols w:space="708"/>
          <w:docGrid w:linePitch="360"/>
        </w:sectPr>
      </w:pPr>
    </w:p>
    <w:tbl>
      <w:tblPr>
        <w:tblStyle w:val="Tablaconcuadrcula"/>
        <w:tblW w:w="15735" w:type="dxa"/>
        <w:tblInd w:w="-856" w:type="dxa"/>
        <w:tblLook w:val="04A0" w:firstRow="1" w:lastRow="0" w:firstColumn="1" w:lastColumn="0" w:noHBand="0" w:noVBand="1"/>
      </w:tblPr>
      <w:tblGrid>
        <w:gridCol w:w="1985"/>
        <w:gridCol w:w="2127"/>
        <w:gridCol w:w="11623"/>
      </w:tblGrid>
      <w:tr w:rsidR="00212C3C" w14:paraId="10842F1E" w14:textId="77777777" w:rsidTr="002238A3">
        <w:trPr>
          <w:trHeight w:val="416"/>
        </w:trPr>
        <w:tc>
          <w:tcPr>
            <w:tcW w:w="1985" w:type="dxa"/>
            <w:shd w:val="clear" w:color="auto" w:fill="E385CF"/>
          </w:tcPr>
          <w:p w14:paraId="5337DCB0" w14:textId="77777777" w:rsidR="00212C3C" w:rsidRPr="00D9410D" w:rsidRDefault="00212C3C" w:rsidP="002238A3">
            <w:pPr>
              <w:spacing w:line="360" w:lineRule="auto"/>
              <w:jc w:val="center"/>
              <w:rPr>
                <w:rFonts w:asciiTheme="minorBidi" w:hAnsiTheme="minorBidi"/>
                <w:b/>
                <w:bCs/>
                <w:color w:val="332C33"/>
                <w:sz w:val="32"/>
                <w:szCs w:val="32"/>
              </w:rPr>
            </w:pPr>
            <w:r w:rsidRPr="00D9410D">
              <w:rPr>
                <w:rFonts w:asciiTheme="minorBidi" w:hAnsiTheme="minorBidi"/>
                <w:b/>
                <w:bCs/>
                <w:color w:val="332C33"/>
                <w:sz w:val="32"/>
                <w:szCs w:val="32"/>
              </w:rPr>
              <w:lastRenderedPageBreak/>
              <w:t>Autor</w:t>
            </w:r>
          </w:p>
        </w:tc>
        <w:tc>
          <w:tcPr>
            <w:tcW w:w="2127" w:type="dxa"/>
            <w:shd w:val="clear" w:color="auto" w:fill="A8D08D" w:themeFill="accent6" w:themeFillTint="99"/>
          </w:tcPr>
          <w:p w14:paraId="211A1C30" w14:textId="77777777" w:rsidR="00212C3C" w:rsidRPr="00D9410D" w:rsidRDefault="00212C3C" w:rsidP="002238A3">
            <w:pPr>
              <w:spacing w:line="360" w:lineRule="auto"/>
              <w:jc w:val="center"/>
              <w:rPr>
                <w:rFonts w:asciiTheme="minorBidi" w:hAnsiTheme="minorBidi"/>
                <w:b/>
                <w:bCs/>
                <w:color w:val="332C33"/>
                <w:sz w:val="32"/>
                <w:szCs w:val="32"/>
              </w:rPr>
            </w:pPr>
            <w:r w:rsidRPr="00D9410D">
              <w:rPr>
                <w:rFonts w:asciiTheme="minorBidi" w:hAnsiTheme="minorBidi"/>
                <w:b/>
                <w:bCs/>
                <w:color w:val="332C33"/>
                <w:sz w:val="32"/>
                <w:szCs w:val="32"/>
              </w:rPr>
              <w:t>Modelo</w:t>
            </w:r>
          </w:p>
        </w:tc>
        <w:tc>
          <w:tcPr>
            <w:tcW w:w="11623" w:type="dxa"/>
            <w:shd w:val="clear" w:color="auto" w:fill="00B0F0"/>
          </w:tcPr>
          <w:p w14:paraId="01B82586" w14:textId="77777777" w:rsidR="00212C3C" w:rsidRPr="00212C3C" w:rsidRDefault="00145905" w:rsidP="002238A3">
            <w:pPr>
              <w:spacing w:line="360" w:lineRule="auto"/>
              <w:jc w:val="center"/>
              <w:rPr>
                <w:rFonts w:asciiTheme="minorBidi" w:hAnsiTheme="minorBidi"/>
                <w:b/>
                <w:bCs/>
                <w:color w:val="332C33"/>
                <w:sz w:val="32"/>
                <w:szCs w:val="32"/>
              </w:rPr>
            </w:pPr>
            <w:r w:rsidRPr="00D9410D">
              <w:rPr>
                <w:b/>
                <w:bCs/>
                <w:noProof/>
                <w:color w:val="332C33"/>
                <w:sz w:val="28"/>
                <w:szCs w:val="28"/>
              </w:rPr>
              <mc:AlternateContent>
                <mc:Choice Requires="wps">
                  <w:drawing>
                    <wp:anchor distT="45720" distB="45720" distL="114300" distR="114300" simplePos="0" relativeHeight="251662336" behindDoc="1" locked="0" layoutInCell="1" allowOverlap="1" wp14:anchorId="0C825EB2" wp14:editId="00779129">
                      <wp:simplePos x="0" y="0"/>
                      <wp:positionH relativeFrom="margin">
                        <wp:posOffset>516763</wp:posOffset>
                      </wp:positionH>
                      <wp:positionV relativeFrom="paragraph">
                        <wp:posOffset>-614553</wp:posOffset>
                      </wp:positionV>
                      <wp:extent cx="2360930" cy="361950"/>
                      <wp:effectExtent l="0" t="0" r="2476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chemeClr val="accent4">
                                  <a:lumMod val="60000"/>
                                  <a:lumOff val="40000"/>
                                </a:schemeClr>
                              </a:solidFill>
                              <a:ln w="9525">
                                <a:solidFill>
                                  <a:srgbClr val="000000"/>
                                </a:solidFill>
                                <a:miter lim="800000"/>
                                <a:headEnd/>
                                <a:tailEnd/>
                              </a:ln>
                            </wps:spPr>
                            <wps:txbx>
                              <w:txbxContent>
                                <w:p w14:paraId="060871BE" w14:textId="77777777" w:rsidR="00E6430E" w:rsidRPr="00212C3C" w:rsidRDefault="00E6430E" w:rsidP="00D9410D">
                                  <w:pPr>
                                    <w:shd w:val="clear" w:color="auto" w:fill="FFFF00"/>
                                    <w:jc w:val="center"/>
                                    <w:rPr>
                                      <w:rFonts w:asciiTheme="minorBidi" w:hAnsiTheme="minorBidi"/>
                                      <w:b/>
                                      <w:bCs/>
                                      <w:sz w:val="36"/>
                                      <w:szCs w:val="36"/>
                                    </w:rPr>
                                  </w:pPr>
                                  <w:r w:rsidRPr="00212C3C">
                                    <w:rPr>
                                      <w:rFonts w:asciiTheme="minorBidi" w:hAnsiTheme="minorBidi"/>
                                      <w:b/>
                                      <w:bCs/>
                                      <w:sz w:val="36"/>
                                      <w:szCs w:val="36"/>
                                    </w:rPr>
                                    <w:t>Cuadro comparativo.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7pt;margin-top:-48.4pt;width:185.9pt;height:28.5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" fillcolor="#ffd966 [1943]">
                      <v:textbox>
                        <w:txbxContent>
                          <w:p w:rsidR="00E6430E" w:rsidRPr="00212C3C" w:rsidRDefault="00E6430E" w:rsidP="00D9410D">
                            <w:pPr>
                              <w:shd w:val="clear" w:color="auto" w:fill="FFFF00"/>
                              <w:jc w:val="center"/>
                              <w:rPr>
                                <w:rFonts w:asciiTheme="minorBidi" w:hAnsiTheme="minorBidi"/>
                                <w:b/>
                                <w:bCs/>
                                <w:sz w:val="36"/>
                                <w:szCs w:val="36"/>
                              </w:rPr>
                            </w:pPr>
                            <w:bookmarkStart w:id="1" w:name="_GoBack"/>
                            <w:r w:rsidRPr="00212C3C">
                              <w:rPr>
                                <w:rFonts w:asciiTheme="minorBidi" w:hAnsiTheme="minorBidi"/>
                                <w:b/>
                                <w:bCs/>
                                <w:sz w:val="36"/>
                                <w:szCs w:val="36"/>
                              </w:rPr>
                              <w:t>Cuadro comparativo.</w:t>
                            </w:r>
                            <w:bookmarkEnd w:id="1"/>
                          </w:p>
                        </w:txbxContent>
                      </v:textbox>
                      <w10:wrap anchorx="margin"/>
                    </v:shape>
                  </w:pict>
                </mc:Fallback>
              </mc:AlternateContent>
            </w:r>
            <w:r w:rsidR="00212C3C">
              <w:rPr>
                <w:rFonts w:asciiTheme="minorBidi" w:hAnsiTheme="minorBidi"/>
                <w:b/>
                <w:bCs/>
                <w:color w:val="332C33"/>
                <w:sz w:val="32"/>
                <w:szCs w:val="32"/>
              </w:rPr>
              <w:t>¿Qué establece?</w:t>
            </w:r>
          </w:p>
        </w:tc>
      </w:tr>
      <w:tr w:rsidR="00212C3C" w14:paraId="682D38AC" w14:textId="77777777" w:rsidTr="002238A3">
        <w:tc>
          <w:tcPr>
            <w:tcW w:w="1985" w:type="dxa"/>
            <w:shd w:val="clear" w:color="auto" w:fill="FDD7F2"/>
          </w:tcPr>
          <w:p w14:paraId="3A105689" w14:textId="77777777" w:rsidR="00212C3C" w:rsidRPr="00D9410D" w:rsidRDefault="00212C3C" w:rsidP="002238A3">
            <w:pPr>
              <w:spacing w:line="360" w:lineRule="auto"/>
              <w:jc w:val="center"/>
              <w:rPr>
                <w:b/>
                <w:bCs/>
              </w:rPr>
            </w:pPr>
          </w:p>
          <w:p w14:paraId="1FD49EF0" w14:textId="77777777" w:rsidR="00212C3C" w:rsidRPr="00D9410D" w:rsidRDefault="00212C3C" w:rsidP="002238A3">
            <w:pPr>
              <w:spacing w:line="360" w:lineRule="auto"/>
              <w:jc w:val="center"/>
              <w:rPr>
                <w:b/>
                <w:bCs/>
                <w:color w:val="332C33"/>
                <w:sz w:val="28"/>
                <w:szCs w:val="28"/>
              </w:rPr>
            </w:pPr>
            <w:r w:rsidRPr="00D9410D">
              <w:rPr>
                <w:b/>
                <w:bCs/>
              </w:rPr>
              <w:t>Roman Jakobson</w:t>
            </w:r>
          </w:p>
        </w:tc>
        <w:tc>
          <w:tcPr>
            <w:tcW w:w="2127" w:type="dxa"/>
            <w:shd w:val="clear" w:color="auto" w:fill="E2EFD9" w:themeFill="accent6" w:themeFillTint="33"/>
          </w:tcPr>
          <w:p w14:paraId="3AE21682" w14:textId="77777777" w:rsidR="00212C3C" w:rsidRPr="00D9410D" w:rsidRDefault="00212C3C" w:rsidP="002238A3">
            <w:pPr>
              <w:spacing w:line="360" w:lineRule="auto"/>
              <w:jc w:val="center"/>
              <w:rPr>
                <w:b/>
                <w:bCs/>
              </w:rPr>
            </w:pPr>
          </w:p>
          <w:p w14:paraId="0E865158" w14:textId="77777777" w:rsidR="00212C3C" w:rsidRPr="00D9410D" w:rsidRDefault="00212C3C" w:rsidP="002238A3">
            <w:pPr>
              <w:spacing w:line="360" w:lineRule="auto"/>
              <w:jc w:val="center"/>
              <w:rPr>
                <w:b/>
                <w:bCs/>
              </w:rPr>
            </w:pPr>
            <w:r w:rsidRPr="00D9410D">
              <w:rPr>
                <w:b/>
                <w:bCs/>
              </w:rPr>
              <w:t>Modelo de comunicación y funciones del lenguaje</w:t>
            </w:r>
          </w:p>
          <w:p w14:paraId="51EB67D2" w14:textId="77777777" w:rsidR="00212C3C" w:rsidRPr="00D9410D" w:rsidRDefault="00212C3C" w:rsidP="002238A3">
            <w:pPr>
              <w:spacing w:line="360" w:lineRule="auto"/>
              <w:jc w:val="center"/>
              <w:rPr>
                <w:b/>
                <w:bCs/>
                <w:color w:val="332C33"/>
                <w:sz w:val="28"/>
                <w:szCs w:val="28"/>
              </w:rPr>
            </w:pPr>
          </w:p>
        </w:tc>
        <w:tc>
          <w:tcPr>
            <w:tcW w:w="11623" w:type="dxa"/>
            <w:shd w:val="clear" w:color="auto" w:fill="DEEAF6" w:themeFill="accent5" w:themeFillTint="33"/>
          </w:tcPr>
          <w:p w14:paraId="4EFACEBC" w14:textId="77777777" w:rsidR="00212C3C" w:rsidRDefault="00212C3C" w:rsidP="002238A3">
            <w:pPr>
              <w:spacing w:line="360" w:lineRule="auto"/>
              <w:jc w:val="center"/>
            </w:pPr>
          </w:p>
          <w:p w14:paraId="06D9EE46" w14:textId="77777777" w:rsidR="00212C3C" w:rsidRDefault="00212C3C" w:rsidP="002238A3">
            <w:pPr>
              <w:spacing w:line="360" w:lineRule="auto"/>
              <w:jc w:val="center"/>
            </w:pPr>
            <w:r>
              <w:t>La finalidad de la lengua consiste en la realización de la intención del sujeto de expresar sus emociones, manifestar sus deseos y de comunicar sus conocimientos.</w:t>
            </w:r>
          </w:p>
          <w:p w14:paraId="71969D16" w14:textId="77777777" w:rsidR="00AF4CBC" w:rsidRDefault="00AF4CBC" w:rsidP="002238A3">
            <w:pPr>
              <w:spacing w:line="360" w:lineRule="auto"/>
              <w:jc w:val="center"/>
            </w:pPr>
            <w:r>
              <w:t>Los factores que constituyen todo hecho discursivo son un destinador que manda un mensaje a un destinatario. Este mensaje, para ser operativo, requiere de un contexto de referencia, de un código común al destinador y al destinatario y de un contacto, canal físico y conexión psicológica que permite establecer y mantener la comunicación entre el hablante y el oyente.</w:t>
            </w:r>
          </w:p>
          <w:p w14:paraId="3A1554E5" w14:textId="77777777" w:rsidR="00266B53" w:rsidRDefault="00266B53" w:rsidP="002238A3">
            <w:pPr>
              <w:spacing w:line="360" w:lineRule="auto"/>
              <w:jc w:val="center"/>
            </w:pPr>
            <w:r>
              <w:t>A cada uno de estos seis factores corresponde una función diferente del lenguaje.</w:t>
            </w:r>
          </w:p>
          <w:p w14:paraId="5F66B16D" w14:textId="77777777" w:rsidR="00266B53" w:rsidRDefault="00266B53" w:rsidP="002238A3">
            <w:pPr>
              <w:spacing w:line="360" w:lineRule="auto"/>
              <w:jc w:val="center"/>
            </w:pPr>
            <w:r>
              <w:t xml:space="preserve">- </w:t>
            </w:r>
            <w:r w:rsidR="00AF4CBC">
              <w:t xml:space="preserve">Al </w:t>
            </w:r>
            <w:r>
              <w:t xml:space="preserve">destinador </w:t>
            </w:r>
            <w:r w:rsidR="00AF4CBC">
              <w:t>le corresponde la función emotiva (o expresiva) que se refiere a la actitud del hablante respecto de lo que dice y que se identifica en el proceso comunicativo mediante las interjecciones.</w:t>
            </w:r>
          </w:p>
          <w:p w14:paraId="01B19372" w14:textId="77777777" w:rsidR="00266B53" w:rsidRDefault="00266B53" w:rsidP="002238A3">
            <w:pPr>
              <w:spacing w:line="360" w:lineRule="auto"/>
              <w:jc w:val="center"/>
            </w:pPr>
            <w:r>
              <w:t xml:space="preserve">- </w:t>
            </w:r>
            <w:r w:rsidR="00AF4CBC">
              <w:t>La función conativa, expresada gramaticalmente con el vocativo y el imperativo, corresponde a la apelación que el hablante hace al oyente.</w:t>
            </w:r>
          </w:p>
          <w:p w14:paraId="14721EA9" w14:textId="77777777" w:rsidR="00266B53" w:rsidRDefault="00266B53" w:rsidP="002238A3">
            <w:pPr>
              <w:spacing w:line="360" w:lineRule="auto"/>
              <w:jc w:val="center"/>
            </w:pPr>
            <w:r>
              <w:t xml:space="preserve">- </w:t>
            </w:r>
            <w:r w:rsidR="00AF4CBC">
              <w:t>La función referencial, expresada con oraciones declarativas, corresponde al manejo del a información, al asunto o tema del cual se habla.</w:t>
            </w:r>
          </w:p>
          <w:p w14:paraId="790EED3E" w14:textId="77777777" w:rsidR="00AF4CBC" w:rsidRDefault="00266B53" w:rsidP="002238A3">
            <w:pPr>
              <w:spacing w:line="360" w:lineRule="auto"/>
              <w:jc w:val="center"/>
            </w:pPr>
            <w:r>
              <w:t xml:space="preserve">- </w:t>
            </w:r>
            <w:r w:rsidR="00AF4CBC">
              <w:t>Cuando la intención del hablante es establecer y mantener el contacto con el oyente, se hace uso de la función</w:t>
            </w:r>
            <w:r>
              <w:t xml:space="preserve"> </w:t>
            </w:r>
            <w:r w:rsidR="00AF4CBC">
              <w:t>fática.</w:t>
            </w:r>
          </w:p>
          <w:p w14:paraId="4CB06F0A" w14:textId="77777777" w:rsidR="00266B53" w:rsidRDefault="00266B53" w:rsidP="002238A3">
            <w:pPr>
              <w:spacing w:line="360" w:lineRule="auto"/>
              <w:jc w:val="center"/>
            </w:pPr>
            <w:r>
              <w:t>- Cuando la intención comunicativa es precisar que se comparte el mismo código para garantizar una mejor comunicación entre hablante y oyente, se recurre a la función metalingüística, que consiste en hablar del lenguaje mismo.</w:t>
            </w:r>
          </w:p>
          <w:p w14:paraId="27A0B4DE" w14:textId="77777777" w:rsidR="00266B53" w:rsidRDefault="00266B53" w:rsidP="002238A3">
            <w:pPr>
              <w:spacing w:line="360" w:lineRule="auto"/>
              <w:jc w:val="center"/>
            </w:pPr>
            <w:r>
              <w:t>- Cuando precisamos el significado de las palabras o cuando definimos el sentido de lo que decimos, estamos usando la función metalingüística en el proceso comunicativo.</w:t>
            </w:r>
          </w:p>
          <w:p w14:paraId="5B476125" w14:textId="77777777" w:rsidR="00AF4CBC" w:rsidRDefault="00FA1ADF" w:rsidP="002238A3">
            <w:pPr>
              <w:spacing w:line="360" w:lineRule="auto"/>
              <w:jc w:val="center"/>
            </w:pPr>
            <w:r>
              <w:lastRenderedPageBreak/>
              <w:t>Expresar un pensamiento o una emoción, o bien proporcionar una información, es un proceso de transmisión y de intercambio de mensajes que maneja un mismo código y que se desarrolla en un contexto específico</w:t>
            </w:r>
          </w:p>
          <w:p w14:paraId="5C66A0A1" w14:textId="77777777" w:rsidR="00FA1ADF" w:rsidRDefault="00FA1ADF" w:rsidP="002238A3">
            <w:pPr>
              <w:spacing w:line="360" w:lineRule="auto"/>
              <w:jc w:val="center"/>
            </w:pPr>
          </w:p>
        </w:tc>
      </w:tr>
      <w:tr w:rsidR="00212C3C" w14:paraId="40D6DD75" w14:textId="77777777" w:rsidTr="002238A3">
        <w:tc>
          <w:tcPr>
            <w:tcW w:w="1985" w:type="dxa"/>
            <w:shd w:val="clear" w:color="auto" w:fill="FDD7F2"/>
          </w:tcPr>
          <w:p w14:paraId="29E405D0" w14:textId="77777777" w:rsidR="00212C3C" w:rsidRPr="00D9410D" w:rsidRDefault="00212C3C" w:rsidP="002238A3">
            <w:pPr>
              <w:spacing w:line="360" w:lineRule="auto"/>
              <w:jc w:val="center"/>
              <w:rPr>
                <w:b/>
                <w:bCs/>
              </w:rPr>
            </w:pPr>
          </w:p>
          <w:p w14:paraId="2BBFC28C" w14:textId="77777777" w:rsidR="00212C3C" w:rsidRPr="00D9410D" w:rsidRDefault="00212C3C" w:rsidP="002238A3">
            <w:pPr>
              <w:spacing w:line="360" w:lineRule="auto"/>
              <w:jc w:val="center"/>
              <w:rPr>
                <w:b/>
                <w:bCs/>
                <w:color w:val="332C33"/>
                <w:sz w:val="28"/>
                <w:szCs w:val="28"/>
              </w:rPr>
            </w:pPr>
            <w:r w:rsidRPr="00D9410D">
              <w:rPr>
                <w:b/>
                <w:bCs/>
              </w:rPr>
              <w:t>Michel Pécheux</w:t>
            </w:r>
          </w:p>
        </w:tc>
        <w:tc>
          <w:tcPr>
            <w:tcW w:w="2127" w:type="dxa"/>
            <w:shd w:val="clear" w:color="auto" w:fill="E2EFD9" w:themeFill="accent6" w:themeFillTint="33"/>
          </w:tcPr>
          <w:p w14:paraId="7697415C" w14:textId="77777777" w:rsidR="00212C3C" w:rsidRPr="00D9410D" w:rsidRDefault="00212C3C" w:rsidP="002238A3">
            <w:pPr>
              <w:spacing w:line="360" w:lineRule="auto"/>
              <w:jc w:val="center"/>
              <w:rPr>
                <w:b/>
                <w:bCs/>
              </w:rPr>
            </w:pPr>
          </w:p>
          <w:p w14:paraId="23B351B9" w14:textId="77777777" w:rsidR="00212C3C" w:rsidRPr="00D9410D" w:rsidRDefault="00212C3C" w:rsidP="002238A3">
            <w:pPr>
              <w:spacing w:line="360" w:lineRule="auto"/>
              <w:jc w:val="center"/>
              <w:rPr>
                <w:b/>
                <w:bCs/>
                <w:color w:val="332C33"/>
                <w:sz w:val="28"/>
                <w:szCs w:val="28"/>
              </w:rPr>
            </w:pPr>
            <w:r w:rsidRPr="00D9410D">
              <w:rPr>
                <w:b/>
                <w:bCs/>
              </w:rPr>
              <w:t>Modelo de las condiciones de producción y recepción y los "efectos de sentido” del discurso</w:t>
            </w:r>
          </w:p>
        </w:tc>
        <w:tc>
          <w:tcPr>
            <w:tcW w:w="11623" w:type="dxa"/>
            <w:shd w:val="clear" w:color="auto" w:fill="DEEAF6" w:themeFill="accent5" w:themeFillTint="33"/>
          </w:tcPr>
          <w:p w14:paraId="3152DDE1" w14:textId="77777777" w:rsidR="00212C3C" w:rsidRDefault="00212C3C" w:rsidP="002238A3">
            <w:pPr>
              <w:spacing w:line="360" w:lineRule="auto"/>
              <w:jc w:val="center"/>
              <w:rPr>
                <w:b/>
                <w:bCs/>
                <w:color w:val="332C33"/>
                <w:sz w:val="28"/>
                <w:szCs w:val="28"/>
              </w:rPr>
            </w:pPr>
          </w:p>
          <w:p w14:paraId="5316D901" w14:textId="77777777" w:rsidR="00FA1ADF" w:rsidRDefault="00FA1ADF" w:rsidP="002238A3">
            <w:pPr>
              <w:spacing w:line="360" w:lineRule="auto"/>
              <w:jc w:val="center"/>
            </w:pPr>
            <w:r>
              <w:t>P</w:t>
            </w:r>
            <w:r w:rsidR="00D9410D">
              <w:t>écheux p</w:t>
            </w:r>
            <w:r>
              <w:t>ropuso un modelo novedoso basado en la sociología marxista y en la lingüística para estudiar el proceso de la comunicación social.</w:t>
            </w:r>
          </w:p>
          <w:p w14:paraId="2E8FD428" w14:textId="77777777" w:rsidR="00FA1ADF" w:rsidRDefault="00FA1ADF" w:rsidP="002238A3">
            <w:pPr>
              <w:spacing w:line="360" w:lineRule="auto"/>
              <w:jc w:val="center"/>
            </w:pPr>
            <w:r>
              <w:t>La novedad en su propuesta es</w:t>
            </w:r>
            <w:r w:rsidR="007341DE">
              <w:t xml:space="preserve"> </w:t>
            </w:r>
            <w:r w:rsidR="00D9410D">
              <w:t>que,</w:t>
            </w:r>
            <w:r>
              <w:t xml:space="preserve"> para explicar el proceso de la significación, introduce los conceptos de condiciones de producción y recepción del discurso y los efectos de sentido, así como las categorías de formación social, formación ideológica y formación discursiva en el proceso comunicativo. Pécheux distinguió, para el estudio del comportamiento lingüístico en un proceso comunicativo, las teorías que se basan en un modelo "reaccional", </w:t>
            </w:r>
            <w:r w:rsidR="00D9410D">
              <w:t>de ‘</w:t>
            </w:r>
            <w:r>
              <w:t>estímulo-respuesta", de las teorías que se basan en un modelo "informacional", emisor-mensaje-receptor, derivado de las teorías psicosociológicas de la comunicación.</w:t>
            </w:r>
          </w:p>
          <w:p w14:paraId="5ECABF5F" w14:textId="77777777" w:rsidR="007341DE" w:rsidRDefault="00D9410D" w:rsidP="002238A3">
            <w:pPr>
              <w:spacing w:line="360" w:lineRule="auto"/>
              <w:jc w:val="center"/>
            </w:pPr>
            <w:r>
              <w:t xml:space="preserve">- </w:t>
            </w:r>
            <w:r w:rsidR="007341DE">
              <w:t xml:space="preserve">El modelo de </w:t>
            </w:r>
            <w:r w:rsidR="007341DE" w:rsidRPr="00D9410D">
              <w:rPr>
                <w:b/>
                <w:bCs/>
              </w:rPr>
              <w:t xml:space="preserve">estímulo-respuesta </w:t>
            </w:r>
            <w:r w:rsidR="007341DE">
              <w:t>tiene el inconveniente de que anula el lugar del productor del discurso y del destinatario.</w:t>
            </w:r>
          </w:p>
          <w:p w14:paraId="231C8C3C" w14:textId="77777777" w:rsidR="007341DE" w:rsidRDefault="007341DE" w:rsidP="002238A3">
            <w:pPr>
              <w:spacing w:line="360" w:lineRule="auto"/>
              <w:jc w:val="center"/>
            </w:pPr>
            <w:r>
              <w:t>En este caso el productor del estímulo verbal es parte del escenario, hay una presencia en las condiciones de producción del discurso-respuesta. El estímulo lo es en relación con la situación de comunicación verbal.</w:t>
            </w:r>
          </w:p>
          <w:p w14:paraId="193CA2C8" w14:textId="77777777" w:rsidR="00FA1ADF" w:rsidRDefault="00D9410D" w:rsidP="002238A3">
            <w:pPr>
              <w:spacing w:line="360" w:lineRule="auto"/>
              <w:jc w:val="center"/>
            </w:pPr>
            <w:r>
              <w:t xml:space="preserve">- </w:t>
            </w:r>
            <w:r w:rsidR="007341DE">
              <w:t xml:space="preserve">El modelo </w:t>
            </w:r>
            <w:r w:rsidR="007341DE" w:rsidRPr="00D9410D">
              <w:rPr>
                <w:b/>
                <w:bCs/>
              </w:rPr>
              <w:t>"informacional"</w:t>
            </w:r>
            <w:r w:rsidR="007341DE" w:rsidRPr="00D9410D">
              <w:t>,</w:t>
            </w:r>
            <w:r w:rsidR="007341DE" w:rsidRPr="00D9410D">
              <w:rPr>
                <w:b/>
                <w:bCs/>
              </w:rPr>
              <w:t xml:space="preserve"> </w:t>
            </w:r>
            <w:r w:rsidR="007341DE">
              <w:t>en cambio, tiene la ventaja de colocar en la escena a los protagonistas del discurso, así como su "referente".</w:t>
            </w:r>
          </w:p>
          <w:p w14:paraId="463D82FC" w14:textId="77777777" w:rsidR="00D9410D" w:rsidRPr="00D9410D" w:rsidRDefault="002238A3" w:rsidP="002238A3">
            <w:pPr>
              <w:spacing w:line="360" w:lineRule="auto"/>
              <w:jc w:val="center"/>
            </w:pPr>
            <w:r w:rsidRPr="002238A3">
              <w:t>El modelo del comportamiento lingüístico de Pécheux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tc>
      </w:tr>
      <w:tr w:rsidR="00212C3C" w14:paraId="78DC9C4E" w14:textId="77777777" w:rsidTr="002238A3">
        <w:tc>
          <w:tcPr>
            <w:tcW w:w="1985" w:type="dxa"/>
            <w:shd w:val="clear" w:color="auto" w:fill="FDD7F2"/>
          </w:tcPr>
          <w:p w14:paraId="0DFA982A" w14:textId="77777777" w:rsidR="00212C3C" w:rsidRPr="00D9410D" w:rsidRDefault="00212C3C" w:rsidP="002238A3">
            <w:pPr>
              <w:spacing w:line="360" w:lineRule="auto"/>
              <w:jc w:val="center"/>
              <w:rPr>
                <w:b/>
                <w:bCs/>
              </w:rPr>
            </w:pPr>
          </w:p>
          <w:p w14:paraId="61AC41BF" w14:textId="77777777" w:rsidR="00212C3C" w:rsidRPr="00D9410D" w:rsidRDefault="00212C3C" w:rsidP="002238A3">
            <w:pPr>
              <w:spacing w:line="360" w:lineRule="auto"/>
              <w:jc w:val="center"/>
              <w:rPr>
                <w:b/>
                <w:bCs/>
                <w:color w:val="332C33"/>
                <w:sz w:val="28"/>
                <w:szCs w:val="28"/>
              </w:rPr>
            </w:pPr>
            <w:r w:rsidRPr="00D9410D">
              <w:rPr>
                <w:b/>
                <w:bCs/>
              </w:rPr>
              <w:t>Jean-Blaise Grize</w:t>
            </w:r>
          </w:p>
        </w:tc>
        <w:tc>
          <w:tcPr>
            <w:tcW w:w="2127" w:type="dxa"/>
            <w:shd w:val="clear" w:color="auto" w:fill="E2EFD9" w:themeFill="accent6" w:themeFillTint="33"/>
          </w:tcPr>
          <w:p w14:paraId="286328F6" w14:textId="77777777" w:rsidR="00212C3C" w:rsidRPr="00D9410D" w:rsidRDefault="00212C3C" w:rsidP="002238A3">
            <w:pPr>
              <w:spacing w:line="360" w:lineRule="auto"/>
              <w:jc w:val="center"/>
              <w:rPr>
                <w:b/>
                <w:bCs/>
              </w:rPr>
            </w:pPr>
          </w:p>
          <w:p w14:paraId="7F272068" w14:textId="77777777" w:rsidR="00212C3C" w:rsidRPr="00D9410D" w:rsidRDefault="00212C3C" w:rsidP="002238A3">
            <w:pPr>
              <w:spacing w:line="360" w:lineRule="auto"/>
              <w:jc w:val="center"/>
              <w:rPr>
                <w:b/>
                <w:bCs/>
                <w:color w:val="332C33"/>
                <w:sz w:val="28"/>
                <w:szCs w:val="28"/>
              </w:rPr>
            </w:pPr>
            <w:r w:rsidRPr="00D9410D">
              <w:rPr>
                <w:b/>
                <w:bCs/>
              </w:rPr>
              <w:t>Modelo de la esquematización</w:t>
            </w:r>
          </w:p>
        </w:tc>
        <w:tc>
          <w:tcPr>
            <w:tcW w:w="11623" w:type="dxa"/>
            <w:shd w:val="clear" w:color="auto" w:fill="DEEAF6" w:themeFill="accent5" w:themeFillTint="33"/>
          </w:tcPr>
          <w:p w14:paraId="1B133B15" w14:textId="77777777" w:rsidR="00212C3C" w:rsidRDefault="008D69AD" w:rsidP="002238A3">
            <w:pPr>
              <w:spacing w:line="360" w:lineRule="auto"/>
              <w:jc w:val="center"/>
            </w:pPr>
            <w:r>
              <w:t>Se basa en parte en las reflexiones de Pécheux y las enriquece al proponer su propio modelo de comunicación. Para Grize la comunicación es un hecho social y cultural en el cual se maneja tanto la dimensión simbólica como la participación activa de los sujetos.</w:t>
            </w:r>
          </w:p>
          <w:p w14:paraId="4BCE4D80" w14:textId="77777777" w:rsidR="008D69AD" w:rsidRDefault="008D69AD" w:rsidP="002238A3">
            <w:pPr>
              <w:spacing w:line="360" w:lineRule="auto"/>
              <w:jc w:val="center"/>
            </w:pPr>
            <w:r>
              <w:t>El modelo se explica de la siguiente manera: La situación de comunicación. Según Grize, las circunstancias materiales en las cuales se produce un discurso influyen directamente en su propósito, forma y contenido. Con base en las condiciones de producción del discurso y en la producción de efectos de sentido de Pécheux, Grize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w:t>
            </w:r>
          </w:p>
          <w:p w14:paraId="447FFC2B" w14:textId="77777777" w:rsidR="008D69AD" w:rsidRDefault="007341DE" w:rsidP="002238A3">
            <w:pPr>
              <w:spacing w:line="360" w:lineRule="auto"/>
              <w:jc w:val="center"/>
            </w:pPr>
            <w:r>
              <w:t>Los preconstmidos culturales. Grize explica este concepto como el conjunto de creencias y valores compartidos por el grupo social, expresados mediante una lengua natural. Los signos utilizados, entonces, tienen un sentido social compartido que sólo vale en la situación de comunicación. Este sentido es de naturaleza cultural.</w:t>
            </w:r>
          </w:p>
          <w:p w14:paraId="7CF9E133" w14:textId="77777777" w:rsidR="00D9410D" w:rsidRDefault="007341DE" w:rsidP="002238A3">
            <w:pPr>
              <w:spacing w:line="360" w:lineRule="auto"/>
              <w:jc w:val="center"/>
            </w:pPr>
            <w:r>
              <w:t>Grize señala que la esquematización, en tanto proceso dialógico, tiene sus "efectos de sentido" (Pécheux) sobre el interlocutor.</w:t>
            </w:r>
          </w:p>
          <w:p w14:paraId="19414ABB" w14:textId="77777777" w:rsidR="007341DE" w:rsidRDefault="007341DE" w:rsidP="002238A3">
            <w:pPr>
              <w:spacing w:line="360" w:lineRule="auto"/>
              <w:jc w:val="center"/>
              <w:rPr>
                <w:b/>
                <w:bCs/>
                <w:color w:val="332C33"/>
                <w:sz w:val="28"/>
                <w:szCs w:val="28"/>
              </w:rPr>
            </w:pPr>
            <w:r>
              <w:t>La esquematización tiene las marcas para su reconstrucción, induce el pensamiento y los sentimientos con el fin de que B interprete el mensaje con el mismo significado que A le dio. Para que un discurso tenga sentido, es necesario postular una doble actividad, la del orador y la del auditorio. El orador, en el modelo de la esquematización, propone los signos con la intención de darles un sentido y el auditorio les da ese sentido. Esta doble actividad, dice Grize, implica un isomorfismo entre la construcción y la reconstrucción del sentido.</w:t>
            </w:r>
          </w:p>
        </w:tc>
      </w:tr>
    </w:tbl>
    <w:p w14:paraId="42655B44" w14:textId="77777777" w:rsidR="00D9410D" w:rsidRDefault="00D9410D"/>
    <w:p w14:paraId="456B0E27" w14:textId="77777777" w:rsidR="00D9410D" w:rsidRDefault="00D9410D" w:rsidP="00D9410D">
      <w:pPr>
        <w:rPr>
          <w:rFonts w:asciiTheme="minorBidi" w:hAnsiTheme="minorBidi"/>
          <w:b/>
          <w:bCs/>
          <w:sz w:val="28"/>
          <w:szCs w:val="28"/>
        </w:rPr>
        <w:sectPr w:rsidR="00D9410D" w:rsidSect="00E6430E">
          <w:pgSz w:w="16838" w:h="11906" w:orient="landscape"/>
          <w:pgMar w:top="1701" w:right="1418" w:bottom="1701" w:left="1418" w:header="709" w:footer="709" w:gutter="0"/>
          <w:cols w:space="708"/>
          <w:docGrid w:linePitch="360"/>
        </w:sectPr>
      </w:pPr>
    </w:p>
    <w:p w14:paraId="3E93851F" w14:textId="77777777" w:rsidR="003B7494" w:rsidRDefault="00C8225E" w:rsidP="003B7494">
      <w:pPr>
        <w:jc w:val="center"/>
        <w:rPr>
          <w:rFonts w:ascii="Arial" w:hAnsi="Arial" w:cs="Arial"/>
          <w:b/>
          <w:bCs/>
          <w:sz w:val="28"/>
          <w:szCs w:val="28"/>
        </w:rPr>
      </w:pPr>
      <w:r w:rsidRPr="00C8225E">
        <w:rPr>
          <w:rFonts w:ascii="Arial" w:hAnsi="Arial" w:cs="Arial"/>
          <w:b/>
          <w:bCs/>
          <w:sz w:val="28"/>
          <w:szCs w:val="28"/>
        </w:rPr>
        <w:lastRenderedPageBreak/>
        <w:t>Texto reflexivo</w:t>
      </w:r>
    </w:p>
    <w:p w14:paraId="0450C8EA" w14:textId="20F3A87D" w:rsidR="00C8225E" w:rsidRPr="003B7494" w:rsidRDefault="00C8225E" w:rsidP="003B7494">
      <w:pPr>
        <w:spacing w:line="360" w:lineRule="auto"/>
        <w:jc w:val="both"/>
        <w:rPr>
          <w:rFonts w:ascii="Arial" w:hAnsi="Arial" w:cs="Arial"/>
          <w:b/>
          <w:bCs/>
          <w:sz w:val="28"/>
          <w:szCs w:val="28"/>
        </w:rPr>
      </w:pPr>
      <w:r>
        <w:rPr>
          <w:rFonts w:ascii="Arial" w:hAnsi="Arial" w:cs="Arial"/>
          <w:sz w:val="24"/>
          <w:szCs w:val="24"/>
        </w:rPr>
        <w:t xml:space="preserve">Diariamente </w:t>
      </w:r>
      <w:r w:rsidR="008C6A2D">
        <w:rPr>
          <w:rFonts w:ascii="Arial" w:hAnsi="Arial" w:cs="Arial"/>
          <w:sz w:val="24"/>
          <w:szCs w:val="24"/>
        </w:rPr>
        <w:t xml:space="preserve">en nuestra sociedad nos comunicamos, pero </w:t>
      </w:r>
      <w:r w:rsidR="009D202D">
        <w:rPr>
          <w:rFonts w:ascii="Arial" w:hAnsi="Arial" w:cs="Arial"/>
          <w:sz w:val="24"/>
          <w:szCs w:val="24"/>
        </w:rPr>
        <w:t>¿Cuáles</w:t>
      </w:r>
      <w:r w:rsidR="008C6A2D">
        <w:rPr>
          <w:rFonts w:ascii="Arial" w:hAnsi="Arial" w:cs="Arial"/>
          <w:sz w:val="24"/>
          <w:szCs w:val="24"/>
        </w:rPr>
        <w:t xml:space="preserve"> son los elementos básicos </w:t>
      </w:r>
      <w:r w:rsidR="009D202D">
        <w:rPr>
          <w:rFonts w:ascii="Arial" w:hAnsi="Arial" w:cs="Arial"/>
          <w:sz w:val="24"/>
          <w:szCs w:val="24"/>
        </w:rPr>
        <w:t xml:space="preserve">para comunicarnos?  Los elementos básicos son emisor y receptor los cuales son unidos por un mensaje </w:t>
      </w:r>
      <w:r w:rsidR="004E7B9F">
        <w:rPr>
          <w:rFonts w:ascii="Arial" w:hAnsi="Arial" w:cs="Arial"/>
          <w:sz w:val="24"/>
          <w:szCs w:val="24"/>
        </w:rPr>
        <w:t xml:space="preserve">en donde se necesita que ambos cuenten con el mismo código. El proceso de significación se maneja por un código lingüístico el cual esta basado en creencias, costumbres, conocimiento del mundo, etcétera; para poder entender mejor este proceso a continuación se habla del gran aporte de los modelos propuestos por Roman Jakobson, Michel Pecheux y Jean-Blaise Grize. </w:t>
      </w:r>
    </w:p>
    <w:p w14:paraId="41A89944" w14:textId="3328A618" w:rsidR="004E7B9F" w:rsidRDefault="004E7B9F" w:rsidP="003B7494">
      <w:pPr>
        <w:spacing w:line="360" w:lineRule="auto"/>
        <w:jc w:val="both"/>
        <w:rPr>
          <w:rFonts w:ascii="Arial" w:hAnsi="Arial" w:cs="Arial"/>
          <w:sz w:val="24"/>
          <w:szCs w:val="24"/>
        </w:rPr>
      </w:pPr>
      <w:r w:rsidRPr="004E7B9F">
        <w:rPr>
          <w:rFonts w:ascii="Arial" w:hAnsi="Arial" w:cs="Arial"/>
          <w:sz w:val="24"/>
          <w:szCs w:val="24"/>
        </w:rPr>
        <w:t>El modelo de comunicación y funciones del lenguaje de Roman Jakobson</w:t>
      </w:r>
      <w:r w:rsidR="003B7494">
        <w:rPr>
          <w:rFonts w:ascii="Arial" w:hAnsi="Arial" w:cs="Arial"/>
          <w:sz w:val="24"/>
          <w:szCs w:val="24"/>
        </w:rPr>
        <w:t xml:space="preserve"> aporto el desarrollo de la fonología además de explicar la lengua como un sistema funcional, en la educación principalmente se considera que principalmente es de suma importancia que menciona que la lengua es para que los sujetos expresen emociones o deseos, además de así comunicar sus conocimientos. Esto por medio de seis distintos factores con relación al lenguaje, en donde se usan distintos códigos. </w:t>
      </w:r>
    </w:p>
    <w:p w14:paraId="3978A582" w14:textId="04759879" w:rsidR="003B7494" w:rsidRDefault="00FA1072" w:rsidP="003B7494">
      <w:pPr>
        <w:spacing w:line="360" w:lineRule="auto"/>
        <w:jc w:val="both"/>
        <w:rPr>
          <w:rFonts w:ascii="Arial" w:hAnsi="Arial" w:cs="Arial"/>
          <w:sz w:val="24"/>
          <w:szCs w:val="24"/>
        </w:rPr>
      </w:pPr>
      <w:r>
        <w:rPr>
          <w:rFonts w:ascii="Arial" w:hAnsi="Arial" w:cs="Arial"/>
          <w:sz w:val="24"/>
          <w:szCs w:val="24"/>
        </w:rPr>
        <w:t xml:space="preserve">El </w:t>
      </w:r>
      <w:r w:rsidR="003B7494" w:rsidRPr="003B7494">
        <w:rPr>
          <w:rFonts w:ascii="Arial" w:hAnsi="Arial" w:cs="Arial"/>
          <w:sz w:val="24"/>
          <w:szCs w:val="24"/>
        </w:rPr>
        <w:t>Modelo de las condiciones de producción y recepción y los "efectos de sentido” del discurso de Michel Pécheux</w:t>
      </w:r>
      <w:r>
        <w:rPr>
          <w:rFonts w:ascii="Arial" w:hAnsi="Arial" w:cs="Arial"/>
          <w:sz w:val="24"/>
          <w:szCs w:val="24"/>
        </w:rPr>
        <w:t xml:space="preserve">, este modelo aporto a entender el proceso de la comunicación social, el cual es un tanto complejo dado que Pécheux menciona que el proceso comunicativo no solo transmite mensajes, sino que en realidad se le debe de encontrar un significado desde quien lo dice hasta donde y cuando lo dice. </w:t>
      </w:r>
    </w:p>
    <w:p w14:paraId="588E81F7" w14:textId="77777777" w:rsidR="00D85641" w:rsidRDefault="00FA1072" w:rsidP="003B7494">
      <w:pPr>
        <w:spacing w:line="360" w:lineRule="auto"/>
        <w:jc w:val="both"/>
        <w:rPr>
          <w:rFonts w:ascii="Arial" w:hAnsi="Arial" w:cs="Arial"/>
          <w:sz w:val="24"/>
          <w:szCs w:val="24"/>
        </w:rPr>
      </w:pPr>
      <w:r>
        <w:rPr>
          <w:rFonts w:ascii="Arial" w:hAnsi="Arial" w:cs="Arial"/>
          <w:sz w:val="24"/>
          <w:szCs w:val="24"/>
        </w:rPr>
        <w:t xml:space="preserve">El </w:t>
      </w:r>
      <w:r w:rsidRPr="00FA1072">
        <w:rPr>
          <w:rFonts w:ascii="Arial" w:hAnsi="Arial" w:cs="Arial"/>
          <w:sz w:val="24"/>
          <w:szCs w:val="24"/>
        </w:rPr>
        <w:t>Modelo de la esquematización de Jean-Blaise Grize</w:t>
      </w:r>
      <w:r>
        <w:rPr>
          <w:rFonts w:ascii="Arial" w:hAnsi="Arial" w:cs="Arial"/>
          <w:sz w:val="24"/>
          <w:szCs w:val="24"/>
        </w:rPr>
        <w:t xml:space="preserve"> </w:t>
      </w:r>
      <w:r w:rsidR="001249BA">
        <w:rPr>
          <w:rFonts w:ascii="Arial" w:hAnsi="Arial" w:cs="Arial"/>
          <w:sz w:val="24"/>
          <w:szCs w:val="24"/>
        </w:rPr>
        <w:t xml:space="preserve">propuso su propio modelo de comunicación quien dice que todo material </w:t>
      </w:r>
      <w:r w:rsidR="00776923">
        <w:rPr>
          <w:rFonts w:ascii="Arial" w:hAnsi="Arial" w:cs="Arial"/>
          <w:sz w:val="24"/>
          <w:szCs w:val="24"/>
        </w:rPr>
        <w:t>u</w:t>
      </w:r>
      <w:r w:rsidR="001249BA">
        <w:rPr>
          <w:rFonts w:ascii="Arial" w:hAnsi="Arial" w:cs="Arial"/>
          <w:sz w:val="24"/>
          <w:szCs w:val="24"/>
        </w:rPr>
        <w:t xml:space="preserve"> objeto influye directamente en el propósito de </w:t>
      </w:r>
      <w:r w:rsidR="00776923">
        <w:rPr>
          <w:rFonts w:ascii="Arial" w:hAnsi="Arial" w:cs="Arial"/>
          <w:sz w:val="24"/>
          <w:szCs w:val="24"/>
        </w:rPr>
        <w:t>algún</w:t>
      </w:r>
      <w:r w:rsidR="001249BA">
        <w:rPr>
          <w:rFonts w:ascii="Arial" w:hAnsi="Arial" w:cs="Arial"/>
          <w:sz w:val="24"/>
          <w:szCs w:val="24"/>
        </w:rPr>
        <w:t xml:space="preserve"> discurso</w:t>
      </w:r>
      <w:r w:rsidR="00776923">
        <w:rPr>
          <w:rFonts w:ascii="Arial" w:hAnsi="Arial" w:cs="Arial"/>
          <w:sz w:val="24"/>
          <w:szCs w:val="24"/>
        </w:rPr>
        <w:t xml:space="preserve">. </w:t>
      </w:r>
    </w:p>
    <w:p w14:paraId="2E67009F" w14:textId="7676A3AD" w:rsidR="00FA1072" w:rsidRDefault="00776923" w:rsidP="003B7494">
      <w:pPr>
        <w:spacing w:line="360" w:lineRule="auto"/>
        <w:jc w:val="both"/>
        <w:rPr>
          <w:rFonts w:ascii="Arial" w:hAnsi="Arial" w:cs="Arial"/>
          <w:sz w:val="24"/>
          <w:szCs w:val="24"/>
        </w:rPr>
      </w:pPr>
      <w:r>
        <w:rPr>
          <w:rFonts w:ascii="Arial" w:hAnsi="Arial" w:cs="Arial"/>
          <w:sz w:val="24"/>
          <w:szCs w:val="24"/>
        </w:rPr>
        <w:t>Cada modelo es importante porque cada uno de ellos</w:t>
      </w:r>
      <w:r w:rsidR="00FC468A">
        <w:rPr>
          <w:rFonts w:ascii="Arial" w:hAnsi="Arial" w:cs="Arial"/>
          <w:sz w:val="24"/>
          <w:szCs w:val="24"/>
        </w:rPr>
        <w:t xml:space="preserve"> explica que desde</w:t>
      </w:r>
      <w:r>
        <w:rPr>
          <w:rFonts w:ascii="Arial" w:hAnsi="Arial" w:cs="Arial"/>
          <w:sz w:val="24"/>
          <w:szCs w:val="24"/>
        </w:rPr>
        <w:t xml:space="preserve"> el lenguaje se logran establecer lazos en nuestro entorno y sociedad, además de hacer un poco mas sencillo seguir alguno de estos modelos para desarrollar habilidades y competencias </w:t>
      </w:r>
      <w:r w:rsidR="00D85641">
        <w:rPr>
          <w:rFonts w:ascii="Arial" w:hAnsi="Arial" w:cs="Arial"/>
          <w:sz w:val="24"/>
          <w:szCs w:val="24"/>
        </w:rPr>
        <w:t xml:space="preserve">en relación con el lenguaje en los niños. </w:t>
      </w:r>
    </w:p>
    <w:p w14:paraId="3DACC6FF" w14:textId="74E8D120" w:rsidR="00C8225E" w:rsidRDefault="00C8225E" w:rsidP="00D85641">
      <w:pPr>
        <w:rPr>
          <w:rFonts w:ascii="Arial" w:hAnsi="Arial" w:cs="Arial"/>
          <w:sz w:val="24"/>
          <w:szCs w:val="24"/>
        </w:rPr>
      </w:pPr>
    </w:p>
    <w:p w14:paraId="22ABB2E9" w14:textId="77777777" w:rsidR="00D85641" w:rsidRDefault="00D85641" w:rsidP="00D85641">
      <w:pPr>
        <w:rPr>
          <w:rFonts w:asciiTheme="minorBidi" w:hAnsiTheme="minorBidi"/>
          <w:b/>
          <w:bCs/>
          <w:sz w:val="28"/>
          <w:szCs w:val="28"/>
        </w:rPr>
      </w:pPr>
    </w:p>
    <w:p w14:paraId="370ACED4" w14:textId="0CEEBBF1" w:rsidR="00D9410D" w:rsidRPr="00D9410D" w:rsidRDefault="00D9410D" w:rsidP="00D9410D">
      <w:pPr>
        <w:jc w:val="center"/>
        <w:rPr>
          <w:rFonts w:asciiTheme="minorBidi" w:hAnsiTheme="minorBidi"/>
          <w:b/>
          <w:bCs/>
          <w:sz w:val="28"/>
          <w:szCs w:val="28"/>
        </w:rPr>
      </w:pPr>
      <w:r w:rsidRPr="00D9410D">
        <w:rPr>
          <w:rFonts w:asciiTheme="minorBidi" w:hAnsiTheme="minorBidi"/>
          <w:b/>
          <w:bCs/>
          <w:sz w:val="28"/>
          <w:szCs w:val="28"/>
        </w:rPr>
        <w:lastRenderedPageBreak/>
        <w:t>Referencias:</w:t>
      </w:r>
    </w:p>
    <w:p w14:paraId="797AB47E" w14:textId="6E1CB7B8" w:rsidR="00D9410D" w:rsidRPr="00D85641" w:rsidRDefault="00FC468A" w:rsidP="00D85641">
      <w:pPr>
        <w:jc w:val="center"/>
        <w:rPr>
          <w:rFonts w:asciiTheme="minorBidi" w:hAnsiTheme="minorBidi"/>
          <w:sz w:val="28"/>
          <w:szCs w:val="28"/>
        </w:rPr>
        <w:sectPr w:rsidR="00D9410D" w:rsidRPr="00D85641" w:rsidSect="00D9410D">
          <w:pgSz w:w="11906" w:h="16838"/>
          <w:pgMar w:top="1418" w:right="1701" w:bottom="1418" w:left="1701" w:header="709" w:footer="709" w:gutter="0"/>
          <w:cols w:space="708"/>
          <w:docGrid w:linePitch="360"/>
        </w:sectPr>
      </w:pPr>
      <w:hyperlink r:id="rId6" w:history="1">
        <w:r w:rsidR="00D9410D" w:rsidRPr="00D9410D">
          <w:rPr>
            <w:rStyle w:val="Hipervnculo"/>
            <w:rFonts w:asciiTheme="minorBidi" w:hAnsiTheme="minorBidi"/>
            <w:sz w:val="28"/>
            <w:szCs w:val="28"/>
          </w:rPr>
          <w:t>http://www.revistas.unam.mx/index.php/rmspys/article/download/48892/43955</w:t>
        </w:r>
      </w:hyperlink>
    </w:p>
    <w:p w14:paraId="6CF13F49" w14:textId="77777777" w:rsidR="00D9410D" w:rsidRDefault="00D9410D"/>
    <w:sectPr w:rsidR="00D9410D" w:rsidSect="00E6430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F5E"/>
    <w:multiLevelType w:val="hybridMultilevel"/>
    <w:tmpl w:val="4A22480A"/>
    <w:lvl w:ilvl="0" w:tplc="1DC8C6F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B459B3"/>
    <w:multiLevelType w:val="hybridMultilevel"/>
    <w:tmpl w:val="39224E20"/>
    <w:lvl w:ilvl="0" w:tplc="D0A49D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DC23DE"/>
    <w:multiLevelType w:val="hybridMultilevel"/>
    <w:tmpl w:val="53B4B3E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B694383"/>
    <w:multiLevelType w:val="hybridMultilevel"/>
    <w:tmpl w:val="57421992"/>
    <w:lvl w:ilvl="0" w:tplc="E918C6D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9D"/>
    <w:rsid w:val="001249BA"/>
    <w:rsid w:val="00145905"/>
    <w:rsid w:val="00212C3C"/>
    <w:rsid w:val="002238A3"/>
    <w:rsid w:val="00266B53"/>
    <w:rsid w:val="003B7494"/>
    <w:rsid w:val="004E7B9F"/>
    <w:rsid w:val="006944DE"/>
    <w:rsid w:val="007341DE"/>
    <w:rsid w:val="00776923"/>
    <w:rsid w:val="008C6A2D"/>
    <w:rsid w:val="008D69AD"/>
    <w:rsid w:val="009D202D"/>
    <w:rsid w:val="00AF4CBC"/>
    <w:rsid w:val="00C8225E"/>
    <w:rsid w:val="00D85641"/>
    <w:rsid w:val="00D9410D"/>
    <w:rsid w:val="00E6430E"/>
    <w:rsid w:val="00F60D9D"/>
    <w:rsid w:val="00FA1072"/>
    <w:rsid w:val="00FA1ADF"/>
    <w:rsid w:val="00FC46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4531"/>
  <w15:chartTrackingRefBased/>
  <w15:docId w15:val="{EAF35E72-FA52-4FA9-938B-8E0088A7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9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0D9D"/>
    <w:pPr>
      <w:ind w:left="720"/>
      <w:contextualSpacing/>
    </w:pPr>
    <w:rPr>
      <w:lang w:val="es-MX"/>
    </w:rPr>
  </w:style>
  <w:style w:type="table" w:styleId="Tablaconcuadrcula">
    <w:name w:val="Table Grid"/>
    <w:basedOn w:val="Tablanormal"/>
    <w:uiPriority w:val="39"/>
    <w:rsid w:val="00E64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410D"/>
    <w:rPr>
      <w:color w:val="0563C1" w:themeColor="hyperlink"/>
      <w:u w:val="single"/>
    </w:rPr>
  </w:style>
  <w:style w:type="character" w:styleId="Mencinsinresolver">
    <w:name w:val="Unresolved Mention"/>
    <w:basedOn w:val="Fuentedeprrafopredeter"/>
    <w:uiPriority w:val="99"/>
    <w:semiHidden/>
    <w:unhideWhenUsed/>
    <w:rsid w:val="00D9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vistas.unam.mx/index.php/rmspys/article/download/48892/439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vanessa rico velazquez</cp:lastModifiedBy>
  <cp:revision>5</cp:revision>
  <dcterms:created xsi:type="dcterms:W3CDTF">2021-05-03T22:02:00Z</dcterms:created>
  <dcterms:modified xsi:type="dcterms:W3CDTF">2021-05-04T02:14:00Z</dcterms:modified>
</cp:coreProperties>
</file>