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8A" w:rsidRDefault="00EE7E3A">
      <w:pPr>
        <w:jc w:val="center"/>
        <w:rPr>
          <w:b/>
          <w:sz w:val="28"/>
          <w:szCs w:val="28"/>
        </w:rPr>
      </w:pPr>
      <w:r>
        <w:rPr>
          <w:noProof/>
          <w:lang w:val="es-MX"/>
        </w:rPr>
        <w:drawing>
          <wp:anchor distT="0" distB="0" distL="114300" distR="114300" simplePos="0" relativeHeight="251658240" behindDoc="1" locked="0" layoutInCell="1" allowOverlap="1">
            <wp:simplePos x="0" y="0"/>
            <wp:positionH relativeFrom="page">
              <wp:align>right</wp:align>
            </wp:positionH>
            <wp:positionV relativeFrom="paragraph">
              <wp:posOffset>599348</wp:posOffset>
            </wp:positionV>
            <wp:extent cx="10621645" cy="7592842"/>
            <wp:effectExtent l="9525" t="0" r="0" b="0"/>
            <wp:wrapNone/>
            <wp:docPr id="2" name="Imagen 2" descr="https://i.pinimg.com/564x/09/31/81/093181798aef2fd1a1d84597de595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9/31/81/093181798aef2fd1a1d84597de595d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621645" cy="7592842"/>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Escuela Normal de Educación Preescolar</w:t>
      </w:r>
      <w:r w:rsidRPr="00EE7E3A">
        <w:t xml:space="preserve"> </w:t>
      </w:r>
    </w:p>
    <w:p w:rsidR="00A4568A" w:rsidRDefault="00EE7E3A">
      <w:pPr>
        <w:jc w:val="center"/>
        <w:rPr>
          <w:b/>
          <w:sz w:val="28"/>
          <w:szCs w:val="28"/>
        </w:rPr>
      </w:pPr>
      <w:r>
        <w:rPr>
          <w:b/>
          <w:sz w:val="28"/>
          <w:szCs w:val="28"/>
        </w:rPr>
        <w:t>Licenciatura en Educación Preescolar</w:t>
      </w:r>
    </w:p>
    <w:p w:rsidR="00A4568A" w:rsidRDefault="00EE7E3A">
      <w:pPr>
        <w:jc w:val="center"/>
        <w:rPr>
          <w:b/>
          <w:sz w:val="28"/>
          <w:szCs w:val="28"/>
        </w:rPr>
      </w:pPr>
      <w:r>
        <w:rPr>
          <w:b/>
          <w:sz w:val="28"/>
          <w:szCs w:val="28"/>
        </w:rPr>
        <w:t xml:space="preserve">Ciclo Escolar 2020 - 2021 </w:t>
      </w:r>
    </w:p>
    <w:p w:rsidR="00A4568A" w:rsidRDefault="00A4568A">
      <w:pPr>
        <w:jc w:val="center"/>
        <w:rPr>
          <w:b/>
          <w:sz w:val="28"/>
          <w:szCs w:val="28"/>
        </w:rPr>
      </w:pPr>
    </w:p>
    <w:p w:rsidR="00A4568A" w:rsidRDefault="00EE7E3A">
      <w:pPr>
        <w:jc w:val="center"/>
        <w:rPr>
          <w:b/>
          <w:sz w:val="28"/>
          <w:szCs w:val="28"/>
        </w:rPr>
      </w:pPr>
      <w:r>
        <w:rPr>
          <w:b/>
          <w:noProof/>
          <w:sz w:val="28"/>
          <w:szCs w:val="28"/>
          <w:lang w:val="es-MX"/>
        </w:rPr>
        <w:drawing>
          <wp:inline distT="114300" distB="114300" distL="114300" distR="114300">
            <wp:extent cx="1857375" cy="1419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419225"/>
                    </a:xfrm>
                    <a:prstGeom prst="rect">
                      <a:avLst/>
                    </a:prstGeom>
                    <a:ln/>
                  </pic:spPr>
                </pic:pic>
              </a:graphicData>
            </a:graphic>
          </wp:inline>
        </w:drawing>
      </w:r>
    </w:p>
    <w:p w:rsidR="00A4568A" w:rsidRDefault="00A4568A">
      <w:pPr>
        <w:jc w:val="center"/>
        <w:rPr>
          <w:b/>
          <w:sz w:val="28"/>
          <w:szCs w:val="28"/>
        </w:rPr>
      </w:pPr>
    </w:p>
    <w:p w:rsidR="00A4568A" w:rsidRDefault="00EE7E3A">
      <w:pPr>
        <w:jc w:val="center"/>
        <w:rPr>
          <w:b/>
          <w:sz w:val="28"/>
          <w:szCs w:val="28"/>
        </w:rPr>
      </w:pPr>
      <w:r>
        <w:rPr>
          <w:b/>
          <w:sz w:val="28"/>
          <w:szCs w:val="28"/>
        </w:rPr>
        <w:t xml:space="preserve">Trabajo: </w:t>
      </w:r>
    </w:p>
    <w:p w:rsidR="00A4568A" w:rsidRDefault="00EE7E3A">
      <w:pPr>
        <w:jc w:val="center"/>
        <w:rPr>
          <w:sz w:val="28"/>
          <w:szCs w:val="28"/>
        </w:rPr>
      </w:pPr>
      <w:r>
        <w:rPr>
          <w:sz w:val="28"/>
          <w:szCs w:val="28"/>
        </w:rPr>
        <w:t xml:space="preserve">Cuadro comparativo -modelos de Susana </w:t>
      </w:r>
      <w:proofErr w:type="spellStart"/>
      <w:r>
        <w:rPr>
          <w:sz w:val="28"/>
          <w:szCs w:val="28"/>
        </w:rPr>
        <w:t>Gonzalez</w:t>
      </w:r>
      <w:proofErr w:type="spellEnd"/>
    </w:p>
    <w:p w:rsidR="00A4568A" w:rsidRDefault="00A4568A">
      <w:pPr>
        <w:jc w:val="center"/>
        <w:rPr>
          <w:sz w:val="28"/>
          <w:szCs w:val="28"/>
        </w:rPr>
      </w:pPr>
    </w:p>
    <w:p w:rsidR="00A4568A" w:rsidRDefault="00EE7E3A">
      <w:pPr>
        <w:jc w:val="center"/>
        <w:rPr>
          <w:b/>
          <w:sz w:val="28"/>
          <w:szCs w:val="28"/>
        </w:rPr>
      </w:pPr>
      <w:r>
        <w:rPr>
          <w:b/>
          <w:sz w:val="28"/>
          <w:szCs w:val="28"/>
        </w:rPr>
        <w:t xml:space="preserve">Curso: </w:t>
      </w:r>
    </w:p>
    <w:p w:rsidR="00A4568A" w:rsidRDefault="00EE7E3A">
      <w:pPr>
        <w:jc w:val="center"/>
        <w:rPr>
          <w:sz w:val="28"/>
          <w:szCs w:val="28"/>
        </w:rPr>
      </w:pPr>
      <w:r>
        <w:rPr>
          <w:sz w:val="28"/>
          <w:szCs w:val="28"/>
        </w:rPr>
        <w:t xml:space="preserve">Creación Literaria </w:t>
      </w:r>
    </w:p>
    <w:p w:rsidR="00A4568A" w:rsidRDefault="00A4568A">
      <w:pPr>
        <w:jc w:val="center"/>
        <w:rPr>
          <w:b/>
          <w:sz w:val="28"/>
          <w:szCs w:val="28"/>
        </w:rPr>
      </w:pPr>
    </w:p>
    <w:p w:rsidR="00A4568A" w:rsidRDefault="00A4568A">
      <w:pPr>
        <w:jc w:val="center"/>
        <w:rPr>
          <w:b/>
          <w:sz w:val="28"/>
          <w:szCs w:val="28"/>
        </w:rPr>
      </w:pPr>
    </w:p>
    <w:p w:rsidR="00A4568A" w:rsidRDefault="00EE7E3A">
      <w:pPr>
        <w:jc w:val="center"/>
        <w:rPr>
          <w:b/>
          <w:sz w:val="28"/>
          <w:szCs w:val="28"/>
        </w:rPr>
      </w:pPr>
      <w:r>
        <w:rPr>
          <w:b/>
          <w:sz w:val="28"/>
          <w:szCs w:val="28"/>
        </w:rPr>
        <w:t>Maestra:</w:t>
      </w:r>
    </w:p>
    <w:p w:rsidR="00A4568A" w:rsidRDefault="00EE7E3A">
      <w:pPr>
        <w:jc w:val="center"/>
        <w:rPr>
          <w:sz w:val="28"/>
          <w:szCs w:val="28"/>
        </w:rPr>
      </w:pPr>
      <w:r>
        <w:rPr>
          <w:sz w:val="28"/>
          <w:szCs w:val="28"/>
        </w:rPr>
        <w:t xml:space="preserve">Silvia Banda </w:t>
      </w:r>
      <w:proofErr w:type="spellStart"/>
      <w:r>
        <w:rPr>
          <w:sz w:val="28"/>
          <w:szCs w:val="28"/>
        </w:rPr>
        <w:t>Servin</w:t>
      </w:r>
      <w:proofErr w:type="spellEnd"/>
    </w:p>
    <w:p w:rsidR="00A4568A" w:rsidRDefault="00A4568A">
      <w:pPr>
        <w:jc w:val="center"/>
        <w:rPr>
          <w:b/>
          <w:sz w:val="28"/>
          <w:szCs w:val="28"/>
        </w:rPr>
      </w:pPr>
    </w:p>
    <w:p w:rsidR="00A4568A" w:rsidRDefault="00A4568A">
      <w:pPr>
        <w:jc w:val="center"/>
        <w:rPr>
          <w:b/>
          <w:sz w:val="28"/>
          <w:szCs w:val="28"/>
        </w:rPr>
      </w:pPr>
    </w:p>
    <w:p w:rsidR="00A4568A" w:rsidRDefault="00EE7E3A">
      <w:pPr>
        <w:jc w:val="center"/>
        <w:rPr>
          <w:b/>
          <w:sz w:val="28"/>
          <w:szCs w:val="28"/>
        </w:rPr>
      </w:pPr>
      <w:r>
        <w:rPr>
          <w:b/>
          <w:sz w:val="28"/>
          <w:szCs w:val="28"/>
        </w:rPr>
        <w:t>Alumnas:</w:t>
      </w:r>
    </w:p>
    <w:p w:rsidR="00A4568A" w:rsidRDefault="00EE7E3A">
      <w:pPr>
        <w:jc w:val="center"/>
        <w:rPr>
          <w:sz w:val="28"/>
          <w:szCs w:val="28"/>
        </w:rPr>
      </w:pPr>
      <w:r>
        <w:rPr>
          <w:sz w:val="28"/>
          <w:szCs w:val="28"/>
        </w:rPr>
        <w:t xml:space="preserve">Paulina </w:t>
      </w:r>
      <w:proofErr w:type="spellStart"/>
      <w:r>
        <w:rPr>
          <w:sz w:val="28"/>
          <w:szCs w:val="28"/>
        </w:rPr>
        <w:t>Davila</w:t>
      </w:r>
      <w:proofErr w:type="spellEnd"/>
      <w:r>
        <w:rPr>
          <w:sz w:val="28"/>
          <w:szCs w:val="28"/>
        </w:rPr>
        <w:t xml:space="preserve"> Flores #4</w:t>
      </w:r>
    </w:p>
    <w:p w:rsidR="00A4568A" w:rsidRDefault="00EE7E3A">
      <w:pPr>
        <w:jc w:val="center"/>
        <w:rPr>
          <w:sz w:val="28"/>
          <w:szCs w:val="28"/>
        </w:rPr>
      </w:pPr>
      <w:r>
        <w:rPr>
          <w:sz w:val="28"/>
          <w:szCs w:val="28"/>
        </w:rPr>
        <w:t>Paulina Guerrero Sánchez #9</w:t>
      </w:r>
    </w:p>
    <w:p w:rsidR="00A4568A" w:rsidRDefault="00A4568A">
      <w:pPr>
        <w:jc w:val="center"/>
        <w:rPr>
          <w:sz w:val="28"/>
          <w:szCs w:val="28"/>
        </w:rPr>
      </w:pPr>
    </w:p>
    <w:p w:rsidR="00A4568A" w:rsidRDefault="00A4568A">
      <w:pPr>
        <w:jc w:val="center"/>
        <w:rPr>
          <w:sz w:val="28"/>
          <w:szCs w:val="28"/>
        </w:rPr>
      </w:pPr>
    </w:p>
    <w:p w:rsidR="00A4568A" w:rsidRDefault="00EE7E3A">
      <w:pPr>
        <w:jc w:val="center"/>
        <w:rPr>
          <w:b/>
          <w:sz w:val="28"/>
          <w:szCs w:val="28"/>
        </w:rPr>
      </w:pPr>
      <w:r>
        <w:rPr>
          <w:b/>
          <w:sz w:val="28"/>
          <w:szCs w:val="28"/>
        </w:rPr>
        <w:t>Grado y Sección:</w:t>
      </w:r>
    </w:p>
    <w:p w:rsidR="00A4568A" w:rsidRDefault="00EE7E3A">
      <w:pPr>
        <w:jc w:val="center"/>
        <w:rPr>
          <w:sz w:val="28"/>
          <w:szCs w:val="28"/>
        </w:rPr>
      </w:pPr>
      <w:r>
        <w:rPr>
          <w:sz w:val="28"/>
          <w:szCs w:val="28"/>
        </w:rPr>
        <w:t>3ºA</w:t>
      </w:r>
    </w:p>
    <w:p w:rsidR="00A4568A" w:rsidRDefault="00A4568A">
      <w:pPr>
        <w:jc w:val="center"/>
        <w:rPr>
          <w:sz w:val="28"/>
          <w:szCs w:val="28"/>
        </w:rPr>
      </w:pPr>
    </w:p>
    <w:p w:rsidR="00A4568A" w:rsidRDefault="00A4568A">
      <w:pPr>
        <w:jc w:val="center"/>
        <w:rPr>
          <w:sz w:val="28"/>
          <w:szCs w:val="28"/>
        </w:rPr>
      </w:pPr>
    </w:p>
    <w:p w:rsidR="00A4568A" w:rsidRDefault="00A4568A">
      <w:pPr>
        <w:jc w:val="center"/>
        <w:rPr>
          <w:sz w:val="28"/>
          <w:szCs w:val="28"/>
        </w:rPr>
      </w:pPr>
    </w:p>
    <w:p w:rsidR="00A4568A" w:rsidRDefault="00A4568A">
      <w:pPr>
        <w:jc w:val="center"/>
        <w:rPr>
          <w:sz w:val="28"/>
          <w:szCs w:val="28"/>
        </w:rPr>
      </w:pPr>
    </w:p>
    <w:p w:rsidR="00A4568A" w:rsidRDefault="00EE7E3A">
      <w:pPr>
        <w:jc w:val="center"/>
        <w:rPr>
          <w:b/>
          <w:sz w:val="28"/>
          <w:szCs w:val="28"/>
        </w:rPr>
      </w:pPr>
      <w:r>
        <w:rPr>
          <w:b/>
          <w:sz w:val="28"/>
          <w:szCs w:val="28"/>
        </w:rPr>
        <w:t xml:space="preserve">3 de </w:t>
      </w:r>
      <w:proofErr w:type="gramStart"/>
      <w:r>
        <w:rPr>
          <w:b/>
          <w:sz w:val="28"/>
          <w:szCs w:val="28"/>
        </w:rPr>
        <w:t>Mayo</w:t>
      </w:r>
      <w:proofErr w:type="gramEnd"/>
      <w:r>
        <w:rPr>
          <w:b/>
          <w:sz w:val="28"/>
          <w:szCs w:val="28"/>
        </w:rPr>
        <w:t xml:space="preserve">, 2021 </w:t>
      </w:r>
      <w:r>
        <w:rPr>
          <w:b/>
          <w:sz w:val="28"/>
          <w:szCs w:val="28"/>
        </w:rPr>
        <w:tab/>
      </w:r>
      <w:r>
        <w:rPr>
          <w:b/>
          <w:sz w:val="28"/>
          <w:szCs w:val="28"/>
        </w:rPr>
        <w:tab/>
      </w:r>
      <w:r>
        <w:rPr>
          <w:b/>
          <w:sz w:val="28"/>
          <w:szCs w:val="28"/>
        </w:rPr>
        <w:tab/>
      </w:r>
      <w:r>
        <w:rPr>
          <w:b/>
          <w:sz w:val="28"/>
          <w:szCs w:val="28"/>
        </w:rPr>
        <w:tab/>
        <w:t xml:space="preserve">Saltillo, Coahuila </w:t>
      </w:r>
    </w:p>
    <w:p w:rsidR="00A4568A" w:rsidRDefault="00A4568A">
      <w:pPr>
        <w:jc w:val="center"/>
        <w:rPr>
          <w:b/>
          <w:sz w:val="26"/>
          <w:szCs w:val="26"/>
        </w:rPr>
      </w:pPr>
    </w:p>
    <w:p w:rsidR="00A4568A" w:rsidRDefault="00A4568A">
      <w:pPr>
        <w:jc w:val="center"/>
        <w:rPr>
          <w:b/>
          <w:sz w:val="26"/>
          <w:szCs w:val="26"/>
        </w:rPr>
      </w:pPr>
    </w:p>
    <w:p w:rsidR="00A4568A" w:rsidRDefault="00A4568A">
      <w:pPr>
        <w:jc w:val="center"/>
        <w:rPr>
          <w:b/>
          <w:sz w:val="26"/>
          <w:szCs w:val="26"/>
        </w:rPr>
      </w:pPr>
    </w:p>
    <w:p w:rsidR="00A4568A" w:rsidRDefault="00EE7E3A">
      <w:pPr>
        <w:jc w:val="center"/>
        <w:rPr>
          <w:b/>
          <w:sz w:val="26"/>
          <w:szCs w:val="26"/>
        </w:rPr>
      </w:pPr>
      <w:r>
        <w:rPr>
          <w:b/>
          <w:sz w:val="26"/>
          <w:szCs w:val="26"/>
        </w:rPr>
        <w:lastRenderedPageBreak/>
        <w:t xml:space="preserve">Cuadro comparativo de Modelos </w:t>
      </w:r>
    </w:p>
    <w:p w:rsidR="00A4568A" w:rsidRDefault="00EE7E3A">
      <w:pPr>
        <w:jc w:val="center"/>
        <w:rPr>
          <w:b/>
          <w:sz w:val="24"/>
          <w:szCs w:val="24"/>
        </w:rPr>
      </w:pPr>
      <w:r>
        <w:rPr>
          <w:noProof/>
          <w:lang w:val="es-MX"/>
        </w:rPr>
        <w:drawing>
          <wp:anchor distT="0" distB="0" distL="114300" distR="114300" simplePos="0" relativeHeight="251660288" behindDoc="1" locked="0" layoutInCell="1" allowOverlap="1" wp14:anchorId="7F26AB4C" wp14:editId="09868CDB">
            <wp:simplePos x="0" y="0"/>
            <wp:positionH relativeFrom="page">
              <wp:align>right</wp:align>
            </wp:positionH>
            <wp:positionV relativeFrom="paragraph">
              <wp:posOffset>385445</wp:posOffset>
            </wp:positionV>
            <wp:extent cx="10621645" cy="7592695"/>
            <wp:effectExtent l="0" t="9525" r="0" b="0"/>
            <wp:wrapNone/>
            <wp:docPr id="3" name="Imagen 3" descr="https://i.pinimg.com/564x/09/31/81/093181798aef2fd1a1d84597de595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9/31/81/093181798aef2fd1a1d84597de595d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621645" cy="75926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jc w:val="center"/>
              <w:rPr>
                <w:rFonts w:ascii="Calibri" w:eastAsia="Calibri" w:hAnsi="Calibri" w:cs="Calibri"/>
                <w:b/>
                <w:i/>
                <w:sz w:val="28"/>
                <w:szCs w:val="28"/>
              </w:rPr>
            </w:pPr>
            <w:r>
              <w:rPr>
                <w:rFonts w:ascii="Calibri" w:eastAsia="Calibri" w:hAnsi="Calibri" w:cs="Calibri"/>
                <w:b/>
                <w:i/>
                <w:sz w:val="28"/>
                <w:szCs w:val="28"/>
              </w:rPr>
              <w:t xml:space="preserve"> El modelo de comunicación y funciones del lenguaje de </w:t>
            </w:r>
          </w:p>
          <w:p w:rsidR="00A4568A" w:rsidRDefault="00EE7E3A">
            <w:pPr>
              <w:widowControl w:val="0"/>
              <w:pBdr>
                <w:top w:val="nil"/>
                <w:left w:val="nil"/>
                <w:bottom w:val="nil"/>
                <w:right w:val="nil"/>
                <w:between w:val="nil"/>
              </w:pBdr>
              <w:spacing w:line="240" w:lineRule="auto"/>
              <w:jc w:val="center"/>
              <w:rPr>
                <w:b/>
                <w:sz w:val="24"/>
                <w:szCs w:val="24"/>
                <w:highlight w:val="yellow"/>
              </w:rPr>
            </w:pPr>
            <w:proofErr w:type="spellStart"/>
            <w:r>
              <w:rPr>
                <w:rFonts w:ascii="Calibri" w:eastAsia="Calibri" w:hAnsi="Calibri" w:cs="Calibri"/>
                <w:b/>
                <w:i/>
                <w:sz w:val="28"/>
                <w:szCs w:val="28"/>
                <w:highlight w:val="yellow"/>
              </w:rPr>
              <w:t>Roman</w:t>
            </w:r>
            <w:proofErr w:type="spellEnd"/>
            <w:r>
              <w:rPr>
                <w:rFonts w:ascii="Calibri" w:eastAsia="Calibri" w:hAnsi="Calibri" w:cs="Calibri"/>
                <w:b/>
                <w:i/>
                <w:sz w:val="28"/>
                <w:szCs w:val="28"/>
                <w:highlight w:val="yellow"/>
              </w:rPr>
              <w:t xml:space="preserve"> Jakobson(1974)</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jc w:val="center"/>
              <w:rPr>
                <w:b/>
                <w:sz w:val="24"/>
                <w:szCs w:val="24"/>
                <w:shd w:val="clear" w:color="auto" w:fill="FF9900"/>
              </w:rPr>
            </w:pPr>
            <w:r>
              <w:rPr>
                <w:rFonts w:ascii="Calibri" w:eastAsia="Calibri" w:hAnsi="Calibri" w:cs="Calibri"/>
                <w:b/>
                <w:i/>
                <w:sz w:val="24"/>
                <w:szCs w:val="24"/>
              </w:rPr>
              <w:t xml:space="preserve"> </w:t>
            </w:r>
            <w:r>
              <w:rPr>
                <w:rFonts w:ascii="Calibri" w:eastAsia="Calibri" w:hAnsi="Calibri" w:cs="Calibri"/>
                <w:b/>
                <w:i/>
                <w:sz w:val="28"/>
                <w:szCs w:val="28"/>
              </w:rPr>
              <w:t xml:space="preserve">Modelo de las condiciones de producción y recepción y los "efectos de sentido” del discurso de </w:t>
            </w:r>
            <w:r>
              <w:rPr>
                <w:rFonts w:ascii="Calibri" w:eastAsia="Calibri" w:hAnsi="Calibri" w:cs="Calibri"/>
                <w:b/>
                <w:i/>
                <w:sz w:val="28"/>
                <w:szCs w:val="28"/>
                <w:shd w:val="clear" w:color="auto" w:fill="FF9900"/>
              </w:rPr>
              <w:t xml:space="preserve">Michel </w:t>
            </w:r>
            <w:proofErr w:type="spellStart"/>
            <w:r>
              <w:rPr>
                <w:rFonts w:ascii="Calibri" w:eastAsia="Calibri" w:hAnsi="Calibri" w:cs="Calibri"/>
                <w:b/>
                <w:i/>
                <w:sz w:val="28"/>
                <w:szCs w:val="28"/>
                <w:shd w:val="clear" w:color="auto" w:fill="FF9900"/>
              </w:rPr>
              <w:t>Pécheux</w:t>
            </w:r>
            <w:proofErr w:type="spellEnd"/>
            <w:r>
              <w:rPr>
                <w:rFonts w:ascii="Calibri" w:eastAsia="Calibri" w:hAnsi="Calibri" w:cs="Calibri"/>
                <w:b/>
                <w:i/>
                <w:sz w:val="28"/>
                <w:szCs w:val="28"/>
                <w:shd w:val="clear" w:color="auto" w:fill="FF9900"/>
              </w:rPr>
              <w:t xml:space="preserve"> (1969)</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jc w:val="center"/>
              <w:rPr>
                <w:b/>
                <w:sz w:val="24"/>
                <w:szCs w:val="24"/>
                <w:shd w:val="clear" w:color="auto" w:fill="4A86E8"/>
              </w:rPr>
            </w:pPr>
            <w:r>
              <w:rPr>
                <w:rFonts w:ascii="Calibri" w:eastAsia="Calibri" w:hAnsi="Calibri" w:cs="Calibri"/>
                <w:b/>
                <w:i/>
                <w:sz w:val="28"/>
                <w:szCs w:val="28"/>
              </w:rPr>
              <w:t xml:space="preserve">Modelo de la esquematización de </w:t>
            </w:r>
            <w:r>
              <w:rPr>
                <w:rFonts w:ascii="Calibri" w:eastAsia="Calibri" w:hAnsi="Calibri" w:cs="Calibri"/>
                <w:b/>
                <w:i/>
                <w:sz w:val="28"/>
                <w:szCs w:val="28"/>
                <w:shd w:val="clear" w:color="auto" w:fill="4A86E8"/>
              </w:rPr>
              <w:t xml:space="preserve">Jean-Blaise </w:t>
            </w:r>
            <w:proofErr w:type="spellStart"/>
            <w:r>
              <w:rPr>
                <w:rFonts w:ascii="Calibri" w:eastAsia="Calibri" w:hAnsi="Calibri" w:cs="Calibri"/>
                <w:b/>
                <w:i/>
                <w:sz w:val="28"/>
                <w:szCs w:val="28"/>
                <w:shd w:val="clear" w:color="auto" w:fill="4A86E8"/>
              </w:rPr>
              <w:t>Grize</w:t>
            </w:r>
            <w:proofErr w:type="spellEnd"/>
            <w:r>
              <w:rPr>
                <w:rFonts w:ascii="Calibri" w:eastAsia="Calibri" w:hAnsi="Calibri" w:cs="Calibri"/>
                <w:b/>
                <w:i/>
                <w:sz w:val="28"/>
                <w:szCs w:val="28"/>
                <w:shd w:val="clear" w:color="auto" w:fill="4A86E8"/>
              </w:rPr>
              <w:t xml:space="preserve"> (1990)</w:t>
            </w:r>
          </w:p>
        </w:tc>
        <w:bookmarkStart w:id="0" w:name="_GoBack"/>
        <w:bookmarkEnd w:id="0"/>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spacing w:before="240" w:line="240" w:lineRule="auto"/>
              <w:rPr>
                <w:rFonts w:ascii="Calibri" w:eastAsia="Calibri" w:hAnsi="Calibri" w:cs="Calibri"/>
                <w:sz w:val="24"/>
                <w:szCs w:val="24"/>
              </w:rPr>
            </w:pPr>
            <w:r>
              <w:rPr>
                <w:rFonts w:ascii="Calibri" w:eastAsia="Calibri" w:hAnsi="Calibri" w:cs="Calibri"/>
                <w:sz w:val="24"/>
                <w:szCs w:val="24"/>
              </w:rPr>
              <w:t xml:space="preserve">La finalidad de la lengua, según Jakobson:          Consiste en la realización de la intención del sujeto de expresar sus emociones, manifestar sus deseos y de comunicar sus conocimientos. </w:t>
            </w:r>
          </w:p>
          <w:p w:rsidR="00A4568A" w:rsidRDefault="00A4568A">
            <w:pPr>
              <w:widowControl w:val="0"/>
              <w:pBdr>
                <w:top w:val="nil"/>
                <w:left w:val="nil"/>
                <w:bottom w:val="nil"/>
                <w:right w:val="nil"/>
                <w:between w:val="nil"/>
              </w:pBdr>
              <w:spacing w:line="240" w:lineRule="auto"/>
              <w:rPr>
                <w:rFonts w:ascii="Calibri" w:eastAsia="Calibri" w:hAnsi="Calibri" w:cs="Calibri"/>
                <w:b/>
                <w:sz w:val="24"/>
                <w:szCs w:val="24"/>
              </w:rPr>
            </w:pP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El estudio del comportamiento lingüístico en un proceso comunicat</w:t>
            </w:r>
            <w:r>
              <w:rPr>
                <w:rFonts w:ascii="Calibri" w:eastAsia="Calibri" w:hAnsi="Calibri" w:cs="Calibri"/>
                <w:sz w:val="24"/>
                <w:szCs w:val="24"/>
              </w:rPr>
              <w:t>ivo, las teorías que se basan en un modelo "</w:t>
            </w:r>
            <w:proofErr w:type="spellStart"/>
            <w:r>
              <w:rPr>
                <w:rFonts w:ascii="Calibri" w:eastAsia="Calibri" w:hAnsi="Calibri" w:cs="Calibri"/>
                <w:sz w:val="24"/>
                <w:szCs w:val="24"/>
              </w:rPr>
              <w:t>reaccional</w:t>
            </w:r>
            <w:proofErr w:type="spellEnd"/>
            <w:r>
              <w:rPr>
                <w:rFonts w:ascii="Calibri" w:eastAsia="Calibri" w:hAnsi="Calibri" w:cs="Calibri"/>
                <w:sz w:val="24"/>
                <w:szCs w:val="24"/>
              </w:rPr>
              <w:t xml:space="preserve">", de ' 'estímulo-respuesta", de </w:t>
            </w:r>
            <w:proofErr w:type="spellStart"/>
            <w:r>
              <w:rPr>
                <w:rFonts w:ascii="Calibri" w:eastAsia="Calibri" w:hAnsi="Calibri" w:cs="Calibri"/>
                <w:sz w:val="24"/>
                <w:szCs w:val="24"/>
              </w:rPr>
              <w:t>l as</w:t>
            </w:r>
            <w:proofErr w:type="spellEnd"/>
            <w:r>
              <w:rPr>
                <w:rFonts w:ascii="Calibri" w:eastAsia="Calibri" w:hAnsi="Calibri" w:cs="Calibri"/>
                <w:sz w:val="24"/>
                <w:szCs w:val="24"/>
              </w:rPr>
              <w:t xml:space="preserve"> teorías que se basan en un modelo "informacional", emisor-mensaje-receptor, derivado de las teorías psicosociológicas de la comunicación.</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Para </w:t>
            </w:r>
            <w:proofErr w:type="spellStart"/>
            <w:r>
              <w:rPr>
                <w:rFonts w:ascii="Calibri" w:eastAsia="Calibri" w:hAnsi="Calibri" w:cs="Calibri"/>
                <w:sz w:val="24"/>
                <w:szCs w:val="24"/>
              </w:rPr>
              <w:t>Grize</w:t>
            </w:r>
            <w:proofErr w:type="spellEnd"/>
            <w:r>
              <w:rPr>
                <w:rFonts w:ascii="Calibri" w:eastAsia="Calibri" w:hAnsi="Calibri" w:cs="Calibri"/>
                <w:sz w:val="24"/>
                <w:szCs w:val="24"/>
              </w:rPr>
              <w:t>:</w:t>
            </w:r>
          </w:p>
          <w:p w:rsidR="00A4568A" w:rsidRDefault="00EE7E3A">
            <w:pPr>
              <w:widowControl w:val="0"/>
              <w:pBdr>
                <w:top w:val="nil"/>
                <w:left w:val="nil"/>
                <w:bottom w:val="nil"/>
                <w:right w:val="nil"/>
                <w:between w:val="nil"/>
              </w:pBdr>
              <w:spacing w:line="240" w:lineRule="auto"/>
              <w:rPr>
                <w:sz w:val="24"/>
                <w:szCs w:val="24"/>
                <w:u w:val="single"/>
              </w:rPr>
            </w:pPr>
            <w:r>
              <w:rPr>
                <w:rFonts w:ascii="Calibri" w:eastAsia="Calibri" w:hAnsi="Calibri" w:cs="Calibri"/>
                <w:sz w:val="24"/>
                <w:szCs w:val="24"/>
              </w:rPr>
              <w:t xml:space="preserve"> La comunicaci</w:t>
            </w:r>
            <w:r>
              <w:rPr>
                <w:rFonts w:ascii="Calibri" w:eastAsia="Calibri" w:hAnsi="Calibri" w:cs="Calibri"/>
                <w:sz w:val="24"/>
                <w:szCs w:val="24"/>
              </w:rPr>
              <w:t xml:space="preserve">ón es un </w:t>
            </w:r>
            <w:r>
              <w:rPr>
                <w:rFonts w:ascii="Calibri" w:eastAsia="Calibri" w:hAnsi="Calibri" w:cs="Calibri"/>
                <w:b/>
                <w:sz w:val="24"/>
                <w:szCs w:val="24"/>
              </w:rPr>
              <w:t>hecho social y cultural</w:t>
            </w:r>
            <w:r>
              <w:rPr>
                <w:rFonts w:ascii="Calibri" w:eastAsia="Calibri" w:hAnsi="Calibri" w:cs="Calibri"/>
                <w:sz w:val="24"/>
                <w:szCs w:val="24"/>
              </w:rPr>
              <w:t xml:space="preserve"> en el cual se maneja tanto la </w:t>
            </w:r>
            <w:r>
              <w:rPr>
                <w:rFonts w:ascii="Calibri" w:eastAsia="Calibri" w:hAnsi="Calibri" w:cs="Calibri"/>
                <w:sz w:val="24"/>
                <w:szCs w:val="24"/>
                <w:u w:val="single"/>
              </w:rPr>
              <w:t xml:space="preserve">dimensión simbólica </w:t>
            </w:r>
            <w:r>
              <w:rPr>
                <w:rFonts w:ascii="Calibri" w:eastAsia="Calibri" w:hAnsi="Calibri" w:cs="Calibri"/>
                <w:sz w:val="24"/>
                <w:szCs w:val="24"/>
              </w:rPr>
              <w:t xml:space="preserve">como </w:t>
            </w:r>
            <w:r>
              <w:rPr>
                <w:rFonts w:ascii="Calibri" w:eastAsia="Calibri" w:hAnsi="Calibri" w:cs="Calibri"/>
                <w:sz w:val="24"/>
                <w:szCs w:val="24"/>
                <w:u w:val="single"/>
              </w:rPr>
              <w:t>la participación activa de los sujetos.</w:t>
            </w:r>
          </w:p>
        </w:tc>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Los factores que constituyen todo hecho discursivo son: </w:t>
            </w: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Un </w:t>
            </w:r>
            <w:proofErr w:type="spellStart"/>
            <w:r>
              <w:rPr>
                <w:rFonts w:ascii="Calibri" w:eastAsia="Calibri" w:hAnsi="Calibri" w:cs="Calibri"/>
                <w:b/>
                <w:sz w:val="24"/>
                <w:szCs w:val="24"/>
              </w:rPr>
              <w:t>destinador</w:t>
            </w:r>
            <w:proofErr w:type="spellEnd"/>
            <w:r>
              <w:rPr>
                <w:rFonts w:ascii="Calibri" w:eastAsia="Calibri" w:hAnsi="Calibri" w:cs="Calibri"/>
                <w:b/>
                <w:sz w:val="24"/>
                <w:szCs w:val="24"/>
              </w:rPr>
              <w:t xml:space="preserve"> que manda un mensaje a un destinatario</w:t>
            </w:r>
            <w:r>
              <w:rPr>
                <w:rFonts w:ascii="Calibri" w:eastAsia="Calibri" w:hAnsi="Calibri" w:cs="Calibri"/>
                <w:sz w:val="24"/>
                <w:szCs w:val="24"/>
              </w:rPr>
              <w:t xml:space="preserve">. </w:t>
            </w:r>
          </w:p>
          <w:p w:rsidR="00A4568A" w:rsidRDefault="00A4568A">
            <w:pPr>
              <w:widowControl w:val="0"/>
              <w:pBdr>
                <w:top w:val="nil"/>
                <w:left w:val="nil"/>
                <w:bottom w:val="nil"/>
                <w:right w:val="nil"/>
                <w:between w:val="nil"/>
              </w:pBdr>
              <w:spacing w:line="240" w:lineRule="auto"/>
              <w:rPr>
                <w:rFonts w:ascii="Calibri" w:eastAsia="Calibri" w:hAnsi="Calibri" w:cs="Calibri"/>
                <w:sz w:val="24"/>
                <w:szCs w:val="24"/>
              </w:rPr>
            </w:pP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Este mensaje, requiere de un contexto de referencia, que permita establecer y mantener la comunicación entre el hablante y el oyente.</w:t>
            </w:r>
          </w:p>
          <w:p w:rsidR="00A4568A" w:rsidRDefault="00A4568A">
            <w:pPr>
              <w:widowControl w:val="0"/>
              <w:pBdr>
                <w:top w:val="nil"/>
                <w:left w:val="nil"/>
                <w:bottom w:val="nil"/>
                <w:right w:val="nil"/>
                <w:between w:val="nil"/>
              </w:pBdr>
              <w:spacing w:line="240" w:lineRule="auto"/>
              <w:rPr>
                <w:rFonts w:ascii="Calibri" w:eastAsia="Calibri" w:hAnsi="Calibri" w:cs="Calibri"/>
                <w:sz w:val="24"/>
                <w:szCs w:val="24"/>
              </w:rPr>
            </w:pP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El modelo de </w:t>
            </w:r>
            <w:r>
              <w:rPr>
                <w:rFonts w:ascii="Calibri" w:eastAsia="Calibri" w:hAnsi="Calibri" w:cs="Calibri"/>
                <w:b/>
                <w:sz w:val="24"/>
                <w:szCs w:val="24"/>
              </w:rPr>
              <w:t>estímulo-respuesta</w:t>
            </w:r>
            <w:r>
              <w:rPr>
                <w:rFonts w:ascii="Calibri" w:eastAsia="Calibri" w:hAnsi="Calibri" w:cs="Calibri"/>
                <w:sz w:val="24"/>
                <w:szCs w:val="24"/>
              </w:rPr>
              <w:t xml:space="preserve"> tiene el inconveniente de anular el lugar del productor del discurso y del destinatario. El estímulo lo es en relación con la situación de comunicaci</w:t>
            </w:r>
            <w:r>
              <w:rPr>
                <w:rFonts w:ascii="Calibri" w:eastAsia="Calibri" w:hAnsi="Calibri" w:cs="Calibri"/>
                <w:sz w:val="24"/>
                <w:szCs w:val="24"/>
              </w:rPr>
              <w:t>ón verbal.</w:t>
            </w:r>
          </w:p>
        </w:tc>
        <w:tc>
          <w:tcPr>
            <w:tcW w:w="3009" w:type="dxa"/>
            <w:shd w:val="clear" w:color="auto" w:fill="auto"/>
            <w:tcMar>
              <w:top w:w="100" w:type="dxa"/>
              <w:left w:w="100" w:type="dxa"/>
              <w:bottom w:w="100" w:type="dxa"/>
              <w:right w:w="100" w:type="dxa"/>
            </w:tcMar>
          </w:tcPr>
          <w:p w:rsidR="00A4568A" w:rsidRDefault="00EE7E3A">
            <w:pPr>
              <w:widowControl w:val="0"/>
              <w:spacing w:before="240"/>
              <w:ind w:left="141" w:hanging="141"/>
              <w:rPr>
                <w:rFonts w:ascii="Calibri" w:eastAsia="Calibri" w:hAnsi="Calibri" w:cs="Calibri"/>
                <w:sz w:val="24"/>
                <w:szCs w:val="24"/>
              </w:rPr>
            </w:pPr>
            <w:r>
              <w:rPr>
                <w:sz w:val="24"/>
                <w:szCs w:val="24"/>
              </w:rPr>
              <w:t>D</w:t>
            </w:r>
            <w:r>
              <w:rPr>
                <w:rFonts w:ascii="Calibri" w:eastAsia="Calibri" w:hAnsi="Calibri" w:cs="Calibri"/>
                <w:sz w:val="24"/>
                <w:szCs w:val="24"/>
              </w:rPr>
              <w:t xml:space="preserve">efine a la comunicación como una relación de tres términos: </w:t>
            </w:r>
          </w:p>
          <w:p w:rsidR="00A4568A" w:rsidRDefault="00EE7E3A">
            <w:pPr>
              <w:widowControl w:val="0"/>
              <w:spacing w:before="240"/>
              <w:ind w:left="141" w:hanging="141"/>
              <w:rPr>
                <w:rFonts w:ascii="Calibri" w:eastAsia="Calibri" w:hAnsi="Calibri" w:cs="Calibri"/>
                <w:b/>
                <w:sz w:val="24"/>
                <w:szCs w:val="24"/>
              </w:rPr>
            </w:pPr>
            <w:r>
              <w:rPr>
                <w:rFonts w:ascii="Calibri" w:eastAsia="Calibri" w:hAnsi="Calibri" w:cs="Calibri"/>
                <w:b/>
                <w:sz w:val="24"/>
                <w:szCs w:val="24"/>
              </w:rPr>
              <w:t xml:space="preserve">"X comunica Y a </w:t>
            </w:r>
            <w:proofErr w:type="gramStart"/>
            <w:r>
              <w:rPr>
                <w:rFonts w:ascii="Calibri" w:eastAsia="Calibri" w:hAnsi="Calibri" w:cs="Calibri"/>
                <w:b/>
                <w:sz w:val="24"/>
                <w:szCs w:val="24"/>
              </w:rPr>
              <w:t>Z ”</w:t>
            </w:r>
            <w:proofErr w:type="gramEnd"/>
            <w:r>
              <w:rPr>
                <w:rFonts w:ascii="Calibri" w:eastAsia="Calibri" w:hAnsi="Calibri" w:cs="Calibri"/>
                <w:b/>
                <w:sz w:val="24"/>
                <w:szCs w:val="24"/>
              </w:rPr>
              <w:t>. Este plantea</w:t>
            </w:r>
            <w:r>
              <w:rPr>
                <w:rFonts w:ascii="Calibri" w:eastAsia="Calibri" w:hAnsi="Calibri" w:cs="Calibri"/>
                <w:b/>
                <w:sz w:val="24"/>
                <w:szCs w:val="24"/>
              </w:rPr>
              <w:t xml:space="preserve">miento implicados relaciones </w:t>
            </w:r>
            <w:proofErr w:type="gramStart"/>
            <w:r>
              <w:rPr>
                <w:rFonts w:ascii="Calibri" w:eastAsia="Calibri" w:hAnsi="Calibri" w:cs="Calibri"/>
                <w:b/>
                <w:sz w:val="24"/>
                <w:szCs w:val="24"/>
              </w:rPr>
              <w:t>binarias :</w:t>
            </w:r>
            <w:proofErr w:type="gramEnd"/>
          </w:p>
          <w:p w:rsidR="00A4568A" w:rsidRDefault="00EE7E3A">
            <w:pPr>
              <w:widowControl w:val="0"/>
              <w:spacing w:before="240"/>
              <w:ind w:left="700"/>
              <w:rPr>
                <w:rFonts w:ascii="Calibri" w:eastAsia="Calibri" w:hAnsi="Calibri" w:cs="Calibri"/>
                <w:b/>
                <w:sz w:val="24"/>
                <w:szCs w:val="24"/>
              </w:rPr>
            </w:pPr>
            <w:r>
              <w:rPr>
                <w:rFonts w:ascii="Calibri" w:eastAsia="Calibri" w:hAnsi="Calibri" w:cs="Calibri"/>
                <w:b/>
                <w:sz w:val="24"/>
                <w:szCs w:val="24"/>
              </w:rPr>
              <w:t xml:space="preserve">       1) X comunica Y: "Le voy a comunicar el resultado del examen".</w:t>
            </w:r>
          </w:p>
          <w:p w:rsidR="00A4568A" w:rsidRDefault="00EE7E3A">
            <w:pPr>
              <w:widowControl w:val="0"/>
              <w:spacing w:before="240"/>
              <w:ind w:left="700"/>
              <w:rPr>
                <w:rFonts w:ascii="Calibri" w:eastAsia="Calibri" w:hAnsi="Calibri" w:cs="Calibri"/>
                <w:b/>
                <w:sz w:val="24"/>
                <w:szCs w:val="24"/>
              </w:rPr>
            </w:pPr>
            <w:r>
              <w:rPr>
                <w:rFonts w:ascii="Calibri" w:eastAsia="Calibri" w:hAnsi="Calibri" w:cs="Calibri"/>
                <w:b/>
                <w:sz w:val="24"/>
                <w:szCs w:val="24"/>
              </w:rPr>
              <w:t xml:space="preserve">       2) X se comunica con Z: "Yo me comunico todos los días con él". </w:t>
            </w:r>
          </w:p>
          <w:p w:rsidR="00A4568A" w:rsidRDefault="00A4568A">
            <w:pPr>
              <w:widowControl w:val="0"/>
              <w:pBdr>
                <w:top w:val="nil"/>
                <w:left w:val="nil"/>
                <w:bottom w:val="nil"/>
                <w:right w:val="nil"/>
                <w:between w:val="nil"/>
              </w:pBdr>
              <w:spacing w:line="240" w:lineRule="auto"/>
              <w:rPr>
                <w:b/>
                <w:sz w:val="24"/>
                <w:szCs w:val="24"/>
              </w:rPr>
            </w:pPr>
          </w:p>
          <w:p w:rsidR="00A4568A" w:rsidRDefault="00A4568A">
            <w:pPr>
              <w:widowControl w:val="0"/>
              <w:pBdr>
                <w:top w:val="nil"/>
                <w:left w:val="nil"/>
                <w:bottom w:val="nil"/>
                <w:right w:val="nil"/>
                <w:between w:val="nil"/>
              </w:pBdr>
              <w:spacing w:line="240" w:lineRule="auto"/>
              <w:rPr>
                <w:b/>
                <w:sz w:val="24"/>
                <w:szCs w:val="24"/>
              </w:rPr>
            </w:pPr>
          </w:p>
          <w:p w:rsidR="00A4568A" w:rsidRDefault="00A4568A">
            <w:pPr>
              <w:widowControl w:val="0"/>
              <w:pBdr>
                <w:top w:val="nil"/>
                <w:left w:val="nil"/>
                <w:bottom w:val="nil"/>
                <w:right w:val="nil"/>
                <w:between w:val="nil"/>
              </w:pBdr>
              <w:spacing w:line="240" w:lineRule="auto"/>
              <w:rPr>
                <w:b/>
                <w:sz w:val="24"/>
                <w:szCs w:val="24"/>
              </w:rPr>
            </w:pPr>
          </w:p>
        </w:tc>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rPr>
            </w:pPr>
            <w:r>
              <w:rPr>
                <w:noProof/>
                <w:lang w:val="es-MX"/>
              </w:rPr>
              <w:lastRenderedPageBreak/>
              <w:drawing>
                <wp:anchor distT="0" distB="0" distL="114300" distR="114300" simplePos="0" relativeHeight="251662336" behindDoc="1" locked="0" layoutInCell="1" allowOverlap="1" wp14:anchorId="7F26AB4C" wp14:editId="09868CDB">
                  <wp:simplePos x="0" y="0"/>
                  <wp:positionH relativeFrom="page">
                    <wp:posOffset>-2420620</wp:posOffset>
                  </wp:positionH>
                  <wp:positionV relativeFrom="paragraph">
                    <wp:posOffset>567938</wp:posOffset>
                  </wp:positionV>
                  <wp:extent cx="10621645" cy="7592842"/>
                  <wp:effectExtent l="9525" t="0" r="0" b="0"/>
                  <wp:wrapNone/>
                  <wp:docPr id="4" name="Imagen 4" descr="https://i.pinimg.com/564x/09/31/81/093181798aef2fd1a1d84597de595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9/31/81/093181798aef2fd1a1d84597de595d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621645" cy="75928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4"/>
                <w:szCs w:val="24"/>
              </w:rPr>
              <w:t xml:space="preserve">Al </w:t>
            </w:r>
            <w:proofErr w:type="spellStart"/>
            <w:r>
              <w:rPr>
                <w:rFonts w:ascii="Calibri" w:eastAsia="Calibri" w:hAnsi="Calibri" w:cs="Calibri"/>
                <w:b/>
                <w:sz w:val="24"/>
                <w:szCs w:val="24"/>
              </w:rPr>
              <w:t>destinador</w:t>
            </w:r>
            <w:proofErr w:type="spellEnd"/>
            <w:r>
              <w:rPr>
                <w:rFonts w:ascii="Calibri" w:eastAsia="Calibri" w:hAnsi="Calibri" w:cs="Calibri"/>
                <w:b/>
                <w:sz w:val="24"/>
                <w:szCs w:val="24"/>
              </w:rPr>
              <w:t xml:space="preserve"> le corresponde:</w:t>
            </w: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La función emotiva (o expresiva)</w:t>
            </w:r>
            <w:r>
              <w:rPr>
                <w:rFonts w:ascii="Calibri" w:eastAsia="Calibri" w:hAnsi="Calibri" w:cs="Calibri"/>
                <w:sz w:val="24"/>
                <w:szCs w:val="24"/>
              </w:rPr>
              <w:t xml:space="preserve"> que se refiere a </w:t>
            </w:r>
            <w:r>
              <w:rPr>
                <w:rFonts w:ascii="Calibri" w:eastAsia="Calibri" w:hAnsi="Calibri" w:cs="Calibri"/>
                <w:sz w:val="24"/>
                <w:szCs w:val="24"/>
                <w:u w:val="single"/>
              </w:rPr>
              <w:t>la actitud del hablante respecto de lo que dice</w:t>
            </w:r>
            <w:r>
              <w:rPr>
                <w:rFonts w:ascii="Calibri" w:eastAsia="Calibri" w:hAnsi="Calibri" w:cs="Calibri"/>
                <w:sz w:val="24"/>
                <w:szCs w:val="24"/>
              </w:rPr>
              <w:t xml:space="preserve"> y que se identifica en el proceso comunicativo mediante las interjecciones.</w:t>
            </w:r>
          </w:p>
          <w:p w:rsidR="00A4568A" w:rsidRDefault="00A4568A">
            <w:pPr>
              <w:widowControl w:val="0"/>
              <w:pBdr>
                <w:top w:val="nil"/>
                <w:left w:val="nil"/>
                <w:bottom w:val="nil"/>
                <w:right w:val="nil"/>
                <w:between w:val="nil"/>
              </w:pBdr>
              <w:spacing w:line="240" w:lineRule="auto"/>
              <w:rPr>
                <w:rFonts w:ascii="Calibri" w:eastAsia="Calibri" w:hAnsi="Calibri" w:cs="Calibri"/>
                <w:sz w:val="24"/>
                <w:szCs w:val="24"/>
              </w:rPr>
            </w:pPr>
          </w:p>
          <w:p w:rsidR="00A4568A" w:rsidRDefault="00A4568A">
            <w:pPr>
              <w:widowControl w:val="0"/>
              <w:pBdr>
                <w:top w:val="nil"/>
                <w:left w:val="nil"/>
                <w:bottom w:val="nil"/>
                <w:right w:val="nil"/>
                <w:between w:val="nil"/>
              </w:pBdr>
              <w:spacing w:line="240" w:lineRule="auto"/>
              <w:rPr>
                <w:rFonts w:ascii="Calibri" w:eastAsia="Calibri" w:hAnsi="Calibri" w:cs="Calibri"/>
                <w:sz w:val="24"/>
                <w:szCs w:val="24"/>
              </w:rPr>
            </w:pP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El modelo </w:t>
            </w:r>
            <w:r>
              <w:rPr>
                <w:rFonts w:ascii="Calibri" w:eastAsia="Calibri" w:hAnsi="Calibri" w:cs="Calibri"/>
                <w:b/>
                <w:sz w:val="24"/>
                <w:szCs w:val="24"/>
              </w:rPr>
              <w:t>es una representación formal de los procesos discursivos</w:t>
            </w: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en el cual subyace la teoría de la transmisió</w:t>
            </w:r>
            <w:r>
              <w:rPr>
                <w:rFonts w:ascii="Calibri" w:eastAsia="Calibri" w:hAnsi="Calibri" w:cs="Calibri"/>
                <w:sz w:val="24"/>
                <w:szCs w:val="24"/>
              </w:rPr>
              <w:t>n de la información y que</w:t>
            </w: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utiliza el término de discurso en vez del de mensaje para superar el</w:t>
            </w:r>
          </w:p>
          <w:p w:rsidR="00A4568A" w:rsidRDefault="00EE7E3A">
            <w:pPr>
              <w:widowControl w:val="0"/>
              <w:pBdr>
                <w:top w:val="nil"/>
                <w:left w:val="nil"/>
                <w:bottom w:val="nil"/>
                <w:right w:val="nil"/>
                <w:between w:val="nil"/>
              </w:pBdr>
              <w:spacing w:line="240" w:lineRule="auto"/>
              <w:rPr>
                <w:b/>
                <w:sz w:val="24"/>
                <w:szCs w:val="24"/>
              </w:rPr>
            </w:pPr>
            <w:r>
              <w:rPr>
                <w:rFonts w:ascii="Calibri" w:eastAsia="Calibri" w:hAnsi="Calibri" w:cs="Calibri"/>
                <w:sz w:val="24"/>
                <w:szCs w:val="24"/>
              </w:rPr>
              <w:t>concepto de transmisión de información entre</w:t>
            </w:r>
            <w:r>
              <w:rPr>
                <w:rFonts w:ascii="Calibri" w:eastAsia="Calibri" w:hAnsi="Calibri" w:cs="Calibri"/>
                <w:b/>
                <w:sz w:val="24"/>
                <w:szCs w:val="24"/>
              </w:rPr>
              <w:t xml:space="preserve"> A (</w:t>
            </w:r>
            <w:proofErr w:type="spellStart"/>
            <w:r>
              <w:rPr>
                <w:rFonts w:ascii="Calibri" w:eastAsia="Calibri" w:hAnsi="Calibri" w:cs="Calibri"/>
                <w:b/>
                <w:sz w:val="24"/>
                <w:szCs w:val="24"/>
              </w:rPr>
              <w:t>destinador</w:t>
            </w:r>
            <w:proofErr w:type="spellEnd"/>
            <w:r>
              <w:rPr>
                <w:rFonts w:ascii="Calibri" w:eastAsia="Calibri" w:hAnsi="Calibri" w:cs="Calibri"/>
                <w:b/>
                <w:sz w:val="24"/>
                <w:szCs w:val="24"/>
              </w:rPr>
              <w:t>) y B (destinatario)</w:t>
            </w:r>
            <w:r>
              <w:rPr>
                <w:b/>
                <w:sz w:val="24"/>
                <w:szCs w:val="24"/>
              </w:rPr>
              <w:t>.</w:t>
            </w:r>
          </w:p>
        </w:tc>
        <w:tc>
          <w:tcPr>
            <w:tcW w:w="3009" w:type="dxa"/>
            <w:shd w:val="clear" w:color="auto" w:fill="auto"/>
            <w:tcMar>
              <w:top w:w="100" w:type="dxa"/>
              <w:left w:w="100" w:type="dxa"/>
              <w:bottom w:w="100" w:type="dxa"/>
              <w:right w:w="100" w:type="dxa"/>
            </w:tcMar>
          </w:tcPr>
          <w:p w:rsidR="00A4568A" w:rsidRDefault="00EE7E3A">
            <w:pPr>
              <w:widowControl w:val="0"/>
              <w:spacing w:before="240" w:line="240" w:lineRule="auto"/>
              <w:rPr>
                <w:rFonts w:ascii="Calibri" w:eastAsia="Calibri" w:hAnsi="Calibri" w:cs="Calibri"/>
                <w:sz w:val="24"/>
                <w:szCs w:val="24"/>
              </w:rPr>
            </w:pPr>
            <w:r>
              <w:rPr>
                <w:rFonts w:ascii="Calibri" w:eastAsia="Calibri" w:hAnsi="Calibri" w:cs="Calibri"/>
                <w:sz w:val="24"/>
                <w:szCs w:val="24"/>
              </w:rPr>
              <w:t xml:space="preserve">Para </w:t>
            </w:r>
            <w:proofErr w:type="spellStart"/>
            <w:r>
              <w:rPr>
                <w:rFonts w:ascii="Calibri" w:eastAsia="Calibri" w:hAnsi="Calibri" w:cs="Calibri"/>
                <w:sz w:val="24"/>
                <w:szCs w:val="24"/>
              </w:rPr>
              <w:t>Grize</w:t>
            </w:r>
            <w:proofErr w:type="spellEnd"/>
            <w:r>
              <w:rPr>
                <w:rFonts w:ascii="Calibri" w:eastAsia="Calibri" w:hAnsi="Calibri" w:cs="Calibri"/>
                <w:sz w:val="24"/>
                <w:szCs w:val="24"/>
              </w:rPr>
              <w:t>, además del ruido, entendido como perturbación del canal;</w:t>
            </w:r>
          </w:p>
          <w:p w:rsidR="00A4568A" w:rsidRDefault="00EE7E3A">
            <w:pPr>
              <w:widowControl w:val="0"/>
              <w:spacing w:before="240" w:line="240" w:lineRule="auto"/>
              <w:rPr>
                <w:rFonts w:ascii="Calibri" w:eastAsia="Calibri" w:hAnsi="Calibri" w:cs="Calibri"/>
                <w:sz w:val="24"/>
                <w:szCs w:val="24"/>
              </w:rPr>
            </w:pPr>
            <w:r>
              <w:rPr>
                <w:rFonts w:ascii="Calibri" w:eastAsia="Calibri" w:hAnsi="Calibri" w:cs="Calibri"/>
                <w:sz w:val="24"/>
                <w:szCs w:val="24"/>
              </w:rPr>
              <w:t xml:space="preserve"> Existen en </w:t>
            </w:r>
            <w:r>
              <w:rPr>
                <w:rFonts w:ascii="Calibri" w:eastAsia="Calibri" w:hAnsi="Calibri" w:cs="Calibri"/>
                <w:sz w:val="24"/>
                <w:szCs w:val="24"/>
              </w:rPr>
              <w:t xml:space="preserve">el ámbito discursivo otros tipos de deformaciones del mensaje en el proceso de la comunicación que se relacionan con las diferencias culturales. </w:t>
            </w:r>
          </w:p>
          <w:p w:rsidR="00A4568A" w:rsidRDefault="00A4568A">
            <w:pPr>
              <w:widowControl w:val="0"/>
              <w:pBdr>
                <w:top w:val="nil"/>
                <w:left w:val="nil"/>
                <w:bottom w:val="nil"/>
                <w:right w:val="nil"/>
                <w:between w:val="nil"/>
              </w:pBdr>
              <w:spacing w:line="240" w:lineRule="auto"/>
              <w:rPr>
                <w:b/>
                <w:sz w:val="24"/>
                <w:szCs w:val="24"/>
              </w:rPr>
            </w:pPr>
          </w:p>
        </w:tc>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u w:val="single"/>
              </w:rPr>
            </w:pPr>
            <w:r>
              <w:rPr>
                <w:rFonts w:ascii="Calibri" w:eastAsia="Calibri" w:hAnsi="Calibri" w:cs="Calibri"/>
                <w:b/>
                <w:sz w:val="24"/>
                <w:szCs w:val="24"/>
              </w:rPr>
              <w:t>La función conativa,</w:t>
            </w:r>
            <w:r>
              <w:rPr>
                <w:rFonts w:ascii="Calibri" w:eastAsia="Calibri" w:hAnsi="Calibri" w:cs="Calibri"/>
                <w:sz w:val="24"/>
                <w:szCs w:val="24"/>
              </w:rPr>
              <w:t xml:space="preserve"> expresada gramaticalmente con el vocativo y el imperativo, </w:t>
            </w:r>
            <w:r>
              <w:rPr>
                <w:rFonts w:ascii="Calibri" w:eastAsia="Calibri" w:hAnsi="Calibri" w:cs="Calibri"/>
                <w:sz w:val="24"/>
                <w:szCs w:val="24"/>
                <w:u w:val="single"/>
              </w:rPr>
              <w:t>corresponde a la apelación que</w:t>
            </w:r>
            <w:r>
              <w:rPr>
                <w:rFonts w:ascii="Calibri" w:eastAsia="Calibri" w:hAnsi="Calibri" w:cs="Calibri"/>
                <w:b/>
                <w:sz w:val="24"/>
                <w:szCs w:val="24"/>
                <w:u w:val="single"/>
              </w:rPr>
              <w:t xml:space="preserve"> el hablante hace al oyente. </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Pécheux</w:t>
            </w:r>
            <w:proofErr w:type="spellEnd"/>
            <w:r>
              <w:rPr>
                <w:rFonts w:ascii="Calibri" w:eastAsia="Calibri" w:hAnsi="Calibri" w:cs="Calibri"/>
                <w:sz w:val="24"/>
                <w:szCs w:val="24"/>
              </w:rPr>
              <w:t xml:space="preserve"> explica que el mensaje está formado por un </w:t>
            </w:r>
            <w:r>
              <w:rPr>
                <w:rFonts w:ascii="Calibri" w:eastAsia="Calibri" w:hAnsi="Calibri" w:cs="Calibri"/>
                <w:b/>
                <w:sz w:val="24"/>
                <w:szCs w:val="24"/>
              </w:rPr>
              <w:t>conjunto de reglas que determinan lo que se puede y se dice en una relación social específica.</w:t>
            </w:r>
            <w:r>
              <w:rPr>
                <w:rFonts w:ascii="Calibri" w:eastAsia="Calibri" w:hAnsi="Calibri" w:cs="Calibri"/>
                <w:sz w:val="24"/>
                <w:szCs w:val="24"/>
              </w:rPr>
              <w:t xml:space="preserve"> </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 acuerdo con este autor, en toda producción dis</w:t>
            </w:r>
            <w:r>
              <w:rPr>
                <w:rFonts w:ascii="Calibri" w:eastAsia="Calibri" w:hAnsi="Calibri" w:cs="Calibri"/>
                <w:sz w:val="24"/>
                <w:szCs w:val="24"/>
              </w:rPr>
              <w:t xml:space="preserve">cursiva hay una relación de </w:t>
            </w:r>
            <w:r>
              <w:rPr>
                <w:rFonts w:ascii="Calibri" w:eastAsia="Calibri" w:hAnsi="Calibri" w:cs="Calibri"/>
                <w:b/>
                <w:sz w:val="24"/>
                <w:szCs w:val="24"/>
              </w:rPr>
              <w:t>"</w:t>
            </w:r>
            <w:proofErr w:type="spellStart"/>
            <w:r>
              <w:rPr>
                <w:rFonts w:ascii="Calibri" w:eastAsia="Calibri" w:hAnsi="Calibri" w:cs="Calibri"/>
                <w:b/>
                <w:sz w:val="24"/>
                <w:szCs w:val="24"/>
              </w:rPr>
              <w:t>communio</w:t>
            </w:r>
            <w:proofErr w:type="spellEnd"/>
            <w:r>
              <w:rPr>
                <w:rFonts w:ascii="Calibri" w:eastAsia="Calibri" w:hAnsi="Calibri" w:cs="Calibri"/>
                <w:b/>
                <w:sz w:val="24"/>
                <w:szCs w:val="24"/>
              </w:rPr>
              <w:t>"</w:t>
            </w:r>
            <w:r>
              <w:rPr>
                <w:rFonts w:ascii="Calibri" w:eastAsia="Calibri" w:hAnsi="Calibri" w:cs="Calibri"/>
                <w:sz w:val="24"/>
                <w:szCs w:val="24"/>
              </w:rPr>
              <w:t xml:space="preserve"> entre el </w:t>
            </w:r>
            <w:proofErr w:type="spellStart"/>
            <w:r>
              <w:rPr>
                <w:rFonts w:ascii="Calibri" w:eastAsia="Calibri" w:hAnsi="Calibri" w:cs="Calibri"/>
                <w:sz w:val="24"/>
                <w:szCs w:val="24"/>
              </w:rPr>
              <w:t>destinador</w:t>
            </w:r>
            <w:proofErr w:type="spellEnd"/>
            <w:r>
              <w:rPr>
                <w:rFonts w:ascii="Calibri" w:eastAsia="Calibri" w:hAnsi="Calibri" w:cs="Calibri"/>
                <w:sz w:val="24"/>
                <w:szCs w:val="24"/>
              </w:rPr>
              <w:t xml:space="preserve"> del mensaje y el destinatario. Se trata de un hecho social que implica "estar en relación con"; es decir, uno se expresa siempre en función de un interlocutor.</w:t>
            </w:r>
          </w:p>
        </w:tc>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u w:val="single"/>
              </w:rPr>
            </w:pPr>
            <w:r>
              <w:rPr>
                <w:rFonts w:ascii="Calibri" w:eastAsia="Calibri" w:hAnsi="Calibri" w:cs="Calibri"/>
                <w:b/>
                <w:sz w:val="24"/>
                <w:szCs w:val="24"/>
              </w:rPr>
              <w:t xml:space="preserve"> </w:t>
            </w:r>
            <w:r>
              <w:rPr>
                <w:rFonts w:ascii="Calibri" w:eastAsia="Calibri" w:hAnsi="Calibri" w:cs="Calibri"/>
                <w:sz w:val="24"/>
                <w:szCs w:val="24"/>
              </w:rPr>
              <w:t xml:space="preserve">Finalmente, cuando la </w:t>
            </w:r>
            <w:r>
              <w:rPr>
                <w:rFonts w:ascii="Calibri" w:eastAsia="Calibri" w:hAnsi="Calibri" w:cs="Calibri"/>
                <w:b/>
                <w:sz w:val="24"/>
                <w:szCs w:val="24"/>
              </w:rPr>
              <w:t>intención com</w:t>
            </w:r>
            <w:r>
              <w:rPr>
                <w:rFonts w:ascii="Calibri" w:eastAsia="Calibri" w:hAnsi="Calibri" w:cs="Calibri"/>
                <w:b/>
                <w:sz w:val="24"/>
                <w:szCs w:val="24"/>
              </w:rPr>
              <w:t>unicativa es precisar que se comparte el mismo código</w:t>
            </w:r>
            <w:r>
              <w:rPr>
                <w:rFonts w:ascii="Calibri" w:eastAsia="Calibri" w:hAnsi="Calibri" w:cs="Calibri"/>
                <w:sz w:val="24"/>
                <w:szCs w:val="24"/>
              </w:rPr>
              <w:t xml:space="preserve"> para garantizar una mejor comunicación entre hablante y oyente, </w:t>
            </w:r>
            <w:r>
              <w:rPr>
                <w:rFonts w:ascii="Calibri" w:eastAsia="Calibri" w:hAnsi="Calibri" w:cs="Calibri"/>
                <w:b/>
                <w:sz w:val="24"/>
                <w:szCs w:val="24"/>
                <w:u w:val="single"/>
              </w:rPr>
              <w:t xml:space="preserve">se recurre a la función metalingüística, que consiste en hablar del lenguaje mismo. </w:t>
            </w:r>
          </w:p>
          <w:p w:rsidR="00A4568A" w:rsidRDefault="00A4568A">
            <w:pPr>
              <w:widowControl w:val="0"/>
              <w:pBdr>
                <w:top w:val="nil"/>
                <w:left w:val="nil"/>
                <w:bottom w:val="nil"/>
                <w:right w:val="nil"/>
                <w:between w:val="nil"/>
              </w:pBdr>
              <w:spacing w:line="240" w:lineRule="auto"/>
              <w:rPr>
                <w:rFonts w:ascii="Calibri" w:eastAsia="Calibri" w:hAnsi="Calibri" w:cs="Calibri"/>
                <w:b/>
                <w:sz w:val="24"/>
                <w:szCs w:val="24"/>
                <w:u w:val="single"/>
              </w:rPr>
            </w:pP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En consecuencia, A y B son lugares sociales e ideoló</w:t>
            </w:r>
            <w:r>
              <w:rPr>
                <w:rFonts w:ascii="Calibri" w:eastAsia="Calibri" w:hAnsi="Calibri" w:cs="Calibri"/>
                <w:sz w:val="24"/>
                <w:szCs w:val="24"/>
              </w:rPr>
              <w:t xml:space="preserve">gicos desde los cuales se habla y se escucha. </w:t>
            </w:r>
          </w:p>
          <w:p w:rsidR="00A4568A" w:rsidRDefault="00A4568A">
            <w:pPr>
              <w:widowControl w:val="0"/>
              <w:pBdr>
                <w:top w:val="nil"/>
                <w:left w:val="nil"/>
                <w:bottom w:val="nil"/>
                <w:right w:val="nil"/>
                <w:between w:val="nil"/>
              </w:pBdr>
              <w:spacing w:line="240" w:lineRule="auto"/>
              <w:rPr>
                <w:rFonts w:ascii="Calibri" w:eastAsia="Calibri" w:hAnsi="Calibri" w:cs="Calibri"/>
                <w:sz w:val="24"/>
                <w:szCs w:val="24"/>
              </w:rPr>
            </w:pP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El tema de la libertad como discurso tiene una significación muy distinta según quién lo dice y a quiénes se les dice así, como también, varía su significación según quién lo escucha y a quién se le escucha.</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Según </w:t>
            </w:r>
            <w:proofErr w:type="spellStart"/>
            <w:r>
              <w:rPr>
                <w:rFonts w:ascii="Calibri" w:eastAsia="Calibri" w:hAnsi="Calibri" w:cs="Calibri"/>
                <w:sz w:val="24"/>
                <w:szCs w:val="24"/>
              </w:rPr>
              <w:t>Grize</w:t>
            </w:r>
            <w:proofErr w:type="spellEnd"/>
            <w:r>
              <w:rPr>
                <w:rFonts w:ascii="Calibri" w:eastAsia="Calibri" w:hAnsi="Calibri" w:cs="Calibri"/>
                <w:sz w:val="24"/>
                <w:szCs w:val="24"/>
              </w:rPr>
              <w:t>, las circunstancias mat</w:t>
            </w:r>
            <w:r>
              <w:rPr>
                <w:rFonts w:ascii="Calibri" w:eastAsia="Calibri" w:hAnsi="Calibri" w:cs="Calibri"/>
                <w:sz w:val="24"/>
                <w:szCs w:val="24"/>
              </w:rPr>
              <w:t xml:space="preserve">eriales en las cuales se produce un discurso influyen directamente en su </w:t>
            </w:r>
            <w:r>
              <w:rPr>
                <w:rFonts w:ascii="Calibri" w:eastAsia="Calibri" w:hAnsi="Calibri" w:cs="Calibri"/>
                <w:b/>
                <w:sz w:val="24"/>
                <w:szCs w:val="24"/>
              </w:rPr>
              <w:t>propósito, forma y contenido</w:t>
            </w:r>
            <w:r>
              <w:rPr>
                <w:rFonts w:ascii="Calibri" w:eastAsia="Calibri" w:hAnsi="Calibri" w:cs="Calibri"/>
                <w:sz w:val="24"/>
                <w:szCs w:val="24"/>
              </w:rPr>
              <w:t>, señala que para explicar el proceso de la comunicación es necesario rebasar la concepción que lo piensa como una trans</w:t>
            </w:r>
            <w:r>
              <w:rPr>
                <w:rFonts w:ascii="Calibri" w:eastAsia="Calibri" w:hAnsi="Calibri" w:cs="Calibri"/>
                <w:sz w:val="24"/>
                <w:szCs w:val="24"/>
              </w:rPr>
              <w:t xml:space="preserve">misión de información y </w:t>
            </w:r>
            <w:r>
              <w:rPr>
                <w:rFonts w:ascii="Calibri" w:eastAsia="Calibri" w:hAnsi="Calibri" w:cs="Calibri"/>
                <w:b/>
                <w:sz w:val="24"/>
                <w:szCs w:val="24"/>
              </w:rPr>
              <w:t>poner el acento en la comunicación como un hecho social.</w:t>
            </w:r>
          </w:p>
        </w:tc>
      </w:tr>
      <w:tr w:rsidR="00A4568A">
        <w:trPr>
          <w:jc w:val="center"/>
        </w:trPr>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El </w:t>
            </w:r>
            <w:r>
              <w:rPr>
                <w:rFonts w:ascii="Calibri" w:eastAsia="Calibri" w:hAnsi="Calibri" w:cs="Calibri"/>
                <w:b/>
                <w:sz w:val="24"/>
                <w:szCs w:val="24"/>
              </w:rPr>
              <w:t xml:space="preserve">planteamiento de </w:t>
            </w:r>
            <w:proofErr w:type="gramStart"/>
            <w:r>
              <w:rPr>
                <w:rFonts w:ascii="Calibri" w:eastAsia="Calibri" w:hAnsi="Calibri" w:cs="Calibri"/>
                <w:b/>
                <w:sz w:val="24"/>
                <w:szCs w:val="24"/>
              </w:rPr>
              <w:t>Jakobson</w:t>
            </w:r>
            <w:r>
              <w:rPr>
                <w:rFonts w:ascii="Calibri" w:eastAsia="Calibri" w:hAnsi="Calibri" w:cs="Calibri"/>
                <w:sz w:val="24"/>
                <w:szCs w:val="24"/>
              </w:rPr>
              <w:t xml:space="preserve"> :</w:t>
            </w:r>
            <w:proofErr w:type="gramEnd"/>
            <w:r>
              <w:rPr>
                <w:rFonts w:ascii="Calibri" w:eastAsia="Calibri" w:hAnsi="Calibri" w:cs="Calibri"/>
                <w:sz w:val="24"/>
                <w:szCs w:val="24"/>
              </w:rPr>
              <w:t xml:space="preserve"> el sujeto hablante sobre el sistema de la lengua (Saussure) y esto es lo que nos permite </w:t>
            </w:r>
            <w:r>
              <w:rPr>
                <w:rFonts w:ascii="Calibri" w:eastAsia="Calibri" w:hAnsi="Calibri" w:cs="Calibri"/>
                <w:sz w:val="24"/>
                <w:szCs w:val="24"/>
              </w:rPr>
              <w:lastRenderedPageBreak/>
              <w:t>r</w:t>
            </w:r>
            <w:r>
              <w:rPr>
                <w:rFonts w:ascii="Calibri" w:eastAsia="Calibri" w:hAnsi="Calibri" w:cs="Calibri"/>
                <w:sz w:val="24"/>
                <w:szCs w:val="24"/>
                <w:u w:val="single"/>
              </w:rPr>
              <w:t>elacionarlo con el proceso de la significación.</w:t>
            </w:r>
            <w:r>
              <w:rPr>
                <w:rFonts w:ascii="Calibri" w:eastAsia="Calibri" w:hAnsi="Calibri" w:cs="Calibri"/>
                <w:sz w:val="24"/>
                <w:szCs w:val="24"/>
              </w:rPr>
              <w:t xml:space="preserve"> </w:t>
            </w:r>
            <w:r>
              <w:rPr>
                <w:rFonts w:ascii="Calibri" w:eastAsia="Calibri" w:hAnsi="Calibri" w:cs="Calibri"/>
                <w:b/>
                <w:sz w:val="24"/>
                <w:szCs w:val="24"/>
              </w:rPr>
              <w:t>Compartir un código no es hablar el mismo idioma, sino hablar sobre lo mismo y entender lo mismo.</w:t>
            </w:r>
          </w:p>
        </w:tc>
        <w:tc>
          <w:tcPr>
            <w:tcW w:w="3009" w:type="dxa"/>
            <w:shd w:val="clear" w:color="auto" w:fill="auto"/>
            <w:tcMar>
              <w:top w:w="100" w:type="dxa"/>
              <w:left w:w="100" w:type="dxa"/>
              <w:bottom w:w="100" w:type="dxa"/>
              <w:right w:w="100" w:type="dxa"/>
            </w:tcMar>
          </w:tcPr>
          <w:p w:rsidR="00A4568A" w:rsidRDefault="00EE7E3A">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El mismo </w:t>
            </w:r>
            <w:proofErr w:type="spellStart"/>
            <w:r>
              <w:rPr>
                <w:rFonts w:ascii="Calibri" w:eastAsia="Calibri" w:hAnsi="Calibri" w:cs="Calibri"/>
                <w:sz w:val="24"/>
                <w:szCs w:val="24"/>
              </w:rPr>
              <w:t>Pécheux</w:t>
            </w:r>
            <w:proofErr w:type="spellEnd"/>
            <w:r>
              <w:rPr>
                <w:rFonts w:ascii="Calibri" w:eastAsia="Calibri" w:hAnsi="Calibri" w:cs="Calibri"/>
                <w:sz w:val="24"/>
                <w:szCs w:val="24"/>
              </w:rPr>
              <w:t xml:space="preserve"> señala como ejemplo que no tiene la misma significación el término libertad en boca del director del penal que en la </w:t>
            </w:r>
            <w:r>
              <w:rPr>
                <w:rFonts w:ascii="Calibri" w:eastAsia="Calibri" w:hAnsi="Calibri" w:cs="Calibri"/>
                <w:sz w:val="24"/>
                <w:szCs w:val="24"/>
              </w:rPr>
              <w:lastRenderedPageBreak/>
              <w:t>del prisionero.</w:t>
            </w:r>
          </w:p>
          <w:p w:rsidR="00A4568A" w:rsidRDefault="00A4568A">
            <w:pPr>
              <w:widowControl w:val="0"/>
              <w:spacing w:line="240" w:lineRule="auto"/>
              <w:rPr>
                <w:rFonts w:ascii="Calibri" w:eastAsia="Calibri" w:hAnsi="Calibri" w:cs="Calibri"/>
                <w:sz w:val="24"/>
                <w:szCs w:val="24"/>
              </w:rPr>
            </w:pPr>
          </w:p>
          <w:p w:rsidR="00A4568A" w:rsidRDefault="00EE7E3A">
            <w:pPr>
              <w:widowControl w:val="0"/>
              <w:spacing w:line="240" w:lineRule="auto"/>
              <w:rPr>
                <w:rFonts w:ascii="Calibri" w:eastAsia="Calibri" w:hAnsi="Calibri" w:cs="Calibri"/>
                <w:sz w:val="24"/>
                <w:szCs w:val="24"/>
              </w:rPr>
            </w:pPr>
            <w:r>
              <w:rPr>
                <w:rFonts w:ascii="Calibri" w:eastAsia="Calibri" w:hAnsi="Calibri" w:cs="Calibri"/>
                <w:sz w:val="24"/>
                <w:szCs w:val="24"/>
              </w:rPr>
              <w:t>El mode</w:t>
            </w:r>
            <w:r>
              <w:rPr>
                <w:rFonts w:ascii="Calibri" w:eastAsia="Calibri" w:hAnsi="Calibri" w:cs="Calibri"/>
                <w:sz w:val="24"/>
                <w:szCs w:val="24"/>
              </w:rPr>
              <w:t xml:space="preserve">lo del comportamiento lingüístico según </w:t>
            </w:r>
            <w:proofErr w:type="spellStart"/>
            <w:r>
              <w:rPr>
                <w:rFonts w:ascii="Calibri" w:eastAsia="Calibri" w:hAnsi="Calibri" w:cs="Calibri"/>
                <w:sz w:val="24"/>
                <w:szCs w:val="24"/>
              </w:rPr>
              <w:t>Pecheux</w:t>
            </w:r>
            <w:proofErr w:type="spellEnd"/>
            <w:r>
              <w:rPr>
                <w:rFonts w:ascii="Calibri" w:eastAsia="Calibri" w:hAnsi="Calibri" w:cs="Calibri"/>
                <w:sz w:val="24"/>
                <w:szCs w:val="24"/>
              </w:rPr>
              <w:t xml:space="preserve"> representa una explicación novedosa que pone el acento en el proceso comunicativo como un proceso donde no sólo hay transmisión de mensajes sino que en realidad hay una interlocución en lo cual intervienen, q</w:t>
            </w:r>
            <w:r>
              <w:rPr>
                <w:rFonts w:ascii="Calibri" w:eastAsia="Calibri" w:hAnsi="Calibri" w:cs="Calibri"/>
                <w:sz w:val="24"/>
                <w:szCs w:val="24"/>
              </w:rPr>
              <w:t>uién, dónde y cuándo.</w:t>
            </w:r>
          </w:p>
        </w:tc>
        <w:tc>
          <w:tcPr>
            <w:tcW w:w="3009" w:type="dxa"/>
            <w:shd w:val="clear" w:color="auto" w:fill="auto"/>
            <w:tcMar>
              <w:top w:w="100" w:type="dxa"/>
              <w:left w:w="100" w:type="dxa"/>
              <w:bottom w:w="100" w:type="dxa"/>
              <w:right w:w="100" w:type="dxa"/>
            </w:tcMar>
          </w:tcPr>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El modelo de </w:t>
            </w:r>
            <w:proofErr w:type="spellStart"/>
            <w:r>
              <w:rPr>
                <w:rFonts w:ascii="Calibri" w:eastAsia="Calibri" w:hAnsi="Calibri" w:cs="Calibri"/>
                <w:sz w:val="24"/>
                <w:szCs w:val="24"/>
              </w:rPr>
              <w:t>Grize</w:t>
            </w:r>
            <w:proofErr w:type="spellEnd"/>
            <w:r>
              <w:rPr>
                <w:rFonts w:ascii="Calibri" w:eastAsia="Calibri" w:hAnsi="Calibri" w:cs="Calibri"/>
                <w:sz w:val="24"/>
                <w:szCs w:val="24"/>
              </w:rPr>
              <w:t xml:space="preserve">, que implica una explicación de este proceso en tanto que la comunicación social es una interlocución en la cual se </w:t>
            </w:r>
            <w:r>
              <w:rPr>
                <w:rFonts w:ascii="Calibri" w:eastAsia="Calibri" w:hAnsi="Calibri" w:cs="Calibri"/>
                <w:sz w:val="24"/>
                <w:szCs w:val="24"/>
              </w:rPr>
              <w:lastRenderedPageBreak/>
              <w:t>construyen y reconstruyen los sentidos.</w:t>
            </w:r>
          </w:p>
          <w:p w:rsidR="00A4568A" w:rsidRDefault="00EE7E3A">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La comunicación como transmisión de mensajes queda, pues, </w:t>
            </w:r>
            <w:r>
              <w:rPr>
                <w:rFonts w:ascii="Calibri" w:eastAsia="Calibri" w:hAnsi="Calibri" w:cs="Calibri"/>
                <w:sz w:val="24"/>
                <w:szCs w:val="24"/>
              </w:rPr>
              <w:t xml:space="preserve">muy pobre frente al proceso de la comunicación como esquematización, como discurso. </w:t>
            </w:r>
          </w:p>
        </w:tc>
      </w:tr>
    </w:tbl>
    <w:p w:rsidR="00A4568A" w:rsidRDefault="00EE7E3A">
      <w:pPr>
        <w:jc w:val="center"/>
        <w:rPr>
          <w:b/>
          <w:sz w:val="24"/>
          <w:szCs w:val="24"/>
        </w:rPr>
      </w:pPr>
      <w:r>
        <w:rPr>
          <w:noProof/>
          <w:lang w:val="es-MX"/>
        </w:rPr>
        <w:lastRenderedPageBreak/>
        <w:drawing>
          <wp:anchor distT="0" distB="0" distL="114300" distR="114300" simplePos="0" relativeHeight="251664384" behindDoc="1" locked="0" layoutInCell="1" allowOverlap="1" wp14:anchorId="7F26AB4C" wp14:editId="09868CDB">
            <wp:simplePos x="0" y="0"/>
            <wp:positionH relativeFrom="page">
              <wp:align>left</wp:align>
            </wp:positionH>
            <wp:positionV relativeFrom="paragraph">
              <wp:posOffset>-2352068</wp:posOffset>
            </wp:positionV>
            <wp:extent cx="10621645" cy="7592842"/>
            <wp:effectExtent l="9525" t="0" r="0" b="0"/>
            <wp:wrapNone/>
            <wp:docPr id="5" name="Imagen 5" descr="https://i.pinimg.com/564x/09/31/81/093181798aef2fd1a1d84597de595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9/31/81/093181798aef2fd1a1d84597de595db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0621645" cy="7592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A4568A">
      <w:pPr>
        <w:jc w:val="center"/>
        <w:rPr>
          <w:b/>
          <w:sz w:val="24"/>
          <w:szCs w:val="24"/>
        </w:rPr>
      </w:pPr>
    </w:p>
    <w:p w:rsidR="00A4568A" w:rsidRDefault="00EE7E3A">
      <w:pPr>
        <w:jc w:val="center"/>
        <w:rPr>
          <w:b/>
          <w:sz w:val="24"/>
          <w:szCs w:val="24"/>
        </w:rPr>
      </w:pPr>
      <w:r>
        <w:rPr>
          <w:b/>
          <w:sz w:val="24"/>
          <w:szCs w:val="24"/>
        </w:rPr>
        <w:t xml:space="preserve"> </w:t>
      </w:r>
    </w:p>
    <w:sectPr w:rsidR="00A456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8A"/>
    <w:rsid w:val="00A4568A"/>
    <w:rsid w:val="00EE7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2CFE8-5C30-46EC-BED1-C8E9FEFB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guerrero sanchez</cp:lastModifiedBy>
  <cp:revision>2</cp:revision>
  <dcterms:created xsi:type="dcterms:W3CDTF">2021-05-04T05:33:00Z</dcterms:created>
  <dcterms:modified xsi:type="dcterms:W3CDTF">2021-05-04T05:33:00Z</dcterms:modified>
</cp:coreProperties>
</file>