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08" w:rsidRDefault="00664008" w:rsidP="00664008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664008" w:rsidRPr="001D6EE3" w:rsidRDefault="00664008" w:rsidP="00664008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1D6EE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CB278EA" wp14:editId="25D585D9">
            <wp:extent cx="1895475" cy="1409700"/>
            <wp:effectExtent l="0" t="0" r="9525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08" w:rsidRPr="001D6EE3" w:rsidRDefault="00664008" w:rsidP="0066400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664008" w:rsidRPr="00664008" w:rsidRDefault="00664008" w:rsidP="00664008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eastAsia="Calibri" w:hAnsi="Arial" w:cs="Arial"/>
          <w:sz w:val="28"/>
          <w:szCs w:val="28"/>
          <w:lang w:val="es-ES_tradnl"/>
        </w:rPr>
        <w:t>Creación literaria</w:t>
      </w:r>
    </w:p>
    <w:p w:rsidR="00664008" w:rsidRPr="001D6EE3" w:rsidRDefault="00664008" w:rsidP="0066400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Profr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a</w:t>
      </w:r>
      <w:proofErr w:type="spellEnd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.: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  <w:r>
        <w:rPr>
          <w:rFonts w:ascii="Arial" w:eastAsia="Calibri" w:hAnsi="Arial" w:cs="Arial"/>
          <w:sz w:val="28"/>
          <w:szCs w:val="28"/>
          <w:lang w:val="es-ES_tradnl"/>
        </w:rPr>
        <w:t>Silvia Banda Servín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</w:p>
    <w:p w:rsidR="00664008" w:rsidRPr="001D6EE3" w:rsidRDefault="00664008" w:rsidP="0066400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Unidad de aprendizaje 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2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: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  <w:r w:rsidRPr="00664008">
        <w:rPr>
          <w:rFonts w:ascii="Arial" w:eastAsia="Calibri" w:hAnsi="Arial" w:cs="Arial"/>
          <w:sz w:val="28"/>
          <w:szCs w:val="28"/>
          <w:lang w:val="es-ES_tradnl"/>
        </w:rPr>
        <w:t>Multimodalidad en los textos literarios</w:t>
      </w:r>
    </w:p>
    <w:p w:rsidR="00664008" w:rsidRDefault="00664008" w:rsidP="006640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</w:p>
    <w:p w:rsidR="00664008" w:rsidRDefault="00664008" w:rsidP="00664008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664008">
        <w:rPr>
          <w:rFonts w:ascii="Arial" w:eastAsia="Calibri" w:hAnsi="Arial" w:cs="Arial"/>
          <w:sz w:val="24"/>
          <w:szCs w:val="28"/>
          <w:lang w:val="es-ES_tradnl"/>
        </w:rPr>
        <w:t>Detecta los procesos de aprendizaje de sus alumnos para favorecer su desarrollo cognitivo y socioemocional.</w:t>
      </w:r>
    </w:p>
    <w:p w:rsidR="00664008" w:rsidRDefault="00664008" w:rsidP="00664008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664008">
        <w:rPr>
          <w:rFonts w:ascii="Arial" w:eastAsia="Calibri" w:hAnsi="Arial" w:cs="Arial"/>
          <w:sz w:val="24"/>
          <w:szCs w:val="28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664008" w:rsidRDefault="00664008" w:rsidP="00664008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664008">
        <w:rPr>
          <w:rFonts w:ascii="Arial" w:eastAsia="Calibri" w:hAnsi="Arial" w:cs="Arial"/>
          <w:sz w:val="24"/>
          <w:szCs w:val="28"/>
          <w:lang w:val="es-ES_tradnl"/>
        </w:rPr>
        <w:t>Actúa de manera ética ante la diversidad de situaciones que se presentan en la práctica profesional.</w:t>
      </w:r>
    </w:p>
    <w:p w:rsidR="00F351EE" w:rsidRDefault="00F351EE" w:rsidP="00664008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</w:p>
    <w:p w:rsidR="00F351EE" w:rsidRPr="00F351EE" w:rsidRDefault="00F351EE" w:rsidP="00F351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664008">
        <w:rPr>
          <w:rFonts w:ascii="Arial" w:eastAsia="Times New Roman" w:hAnsi="Arial" w:cs="Arial"/>
          <w:b/>
          <w:sz w:val="28"/>
          <w:szCs w:val="24"/>
          <w:lang w:eastAsia="es-MX"/>
        </w:rPr>
        <w:t>CUADRO COMPARATIVO</w:t>
      </w:r>
    </w:p>
    <w:p w:rsidR="00664008" w:rsidRDefault="00664008" w:rsidP="00664008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Alumna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s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: </w:t>
      </w:r>
    </w:p>
    <w:p w:rsidR="00664008" w:rsidRPr="001D6EE3" w:rsidRDefault="00664008" w:rsidP="00664008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664008">
        <w:rPr>
          <w:rFonts w:ascii="Arial" w:eastAsia="Calibri" w:hAnsi="Arial" w:cs="Arial"/>
          <w:sz w:val="28"/>
          <w:szCs w:val="28"/>
          <w:lang w:val="es-ES_tradnl"/>
        </w:rPr>
        <w:t>María José Palacios López, #13</w:t>
      </w:r>
      <w:r>
        <w:rPr>
          <w:rFonts w:ascii="Arial" w:eastAsia="Calibri" w:hAnsi="Arial" w:cs="Arial"/>
          <w:sz w:val="28"/>
          <w:szCs w:val="28"/>
          <w:lang w:val="es-ES_tradnl"/>
        </w:rPr>
        <w:br/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Yazmin </w:t>
      </w:r>
      <w:proofErr w:type="spellStart"/>
      <w:r w:rsidRPr="001D6EE3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Fuente</w:t>
      </w:r>
      <w:r>
        <w:rPr>
          <w:rFonts w:ascii="Arial" w:eastAsia="Calibri" w:hAnsi="Arial" w:cs="Arial"/>
          <w:sz w:val="28"/>
          <w:szCs w:val="28"/>
          <w:lang w:val="es-ES_tradnl"/>
        </w:rPr>
        <w:t>s, #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>2</w:t>
      </w:r>
      <w:r>
        <w:rPr>
          <w:rFonts w:ascii="Arial" w:eastAsia="Calibri" w:hAnsi="Arial" w:cs="Arial"/>
          <w:sz w:val="28"/>
          <w:szCs w:val="28"/>
          <w:lang w:val="es-ES_tradnl"/>
        </w:rPr>
        <w:t>0</w:t>
      </w:r>
    </w:p>
    <w:p w:rsidR="00664008" w:rsidRPr="001D6EE3" w:rsidRDefault="00664008" w:rsidP="0066400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>
        <w:rPr>
          <w:rFonts w:ascii="Arial" w:eastAsia="Calibri" w:hAnsi="Arial" w:cs="Arial"/>
          <w:b/>
          <w:sz w:val="28"/>
          <w:szCs w:val="28"/>
          <w:lang w:val="es-ES_tradnl"/>
        </w:rPr>
        <w:t>Sexto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A</w:t>
      </w:r>
    </w:p>
    <w:p w:rsidR="00664008" w:rsidRPr="001D6EE3" w:rsidRDefault="00664008" w:rsidP="00664008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664008" w:rsidRPr="001D6EE3" w:rsidRDefault="00664008" w:rsidP="00664008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664008" w:rsidRDefault="00664008" w:rsidP="00664008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  <w:r>
        <w:rPr>
          <w:rFonts w:ascii="Arial" w:eastAsia="Calibri" w:hAnsi="Arial" w:cs="Arial"/>
          <w:sz w:val="28"/>
          <w:szCs w:val="28"/>
          <w:lang w:val="es-ES_tradnl"/>
        </w:rPr>
        <w:t>0</w:t>
      </w:r>
      <w:r w:rsidR="009B4039">
        <w:rPr>
          <w:rFonts w:ascii="Arial" w:eastAsia="Calibri" w:hAnsi="Arial" w:cs="Arial"/>
          <w:sz w:val="28"/>
          <w:szCs w:val="28"/>
          <w:lang w:val="es-ES_tradnl"/>
        </w:rPr>
        <w:t>3</w:t>
      </w:r>
      <w:r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de </w:t>
      </w:r>
      <w:r>
        <w:rPr>
          <w:rFonts w:ascii="Arial" w:eastAsia="Calibri" w:hAnsi="Arial" w:cs="Arial"/>
          <w:sz w:val="28"/>
          <w:szCs w:val="28"/>
          <w:lang w:val="es-ES_tradnl"/>
        </w:rPr>
        <w:t>mayo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de 202</w:t>
      </w:r>
      <w:r>
        <w:rPr>
          <w:rFonts w:ascii="Arial" w:eastAsia="Calibri" w:hAnsi="Arial" w:cs="Arial"/>
          <w:sz w:val="28"/>
          <w:szCs w:val="28"/>
          <w:lang w:val="es-ES_tradnl"/>
        </w:rPr>
        <w:t>1</w:t>
      </w:r>
    </w:p>
    <w:p w:rsidR="00664008" w:rsidRDefault="00664008" w:rsidP="00664008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664008" w:rsidRDefault="00664008" w:rsidP="00664008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tbl>
      <w:tblPr>
        <w:tblpPr w:leftFromText="141" w:rightFromText="141" w:vertAnchor="text" w:horzAnchor="page" w:tblpX="196" w:tblpY="309"/>
        <w:tblW w:w="658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4185"/>
        <w:gridCol w:w="3865"/>
      </w:tblGrid>
      <w:tr w:rsidR="0060063B" w:rsidRPr="00664008" w:rsidTr="0060063B">
        <w:trPr>
          <w:trHeight w:val="755"/>
        </w:trPr>
        <w:tc>
          <w:tcPr>
            <w:tcW w:w="1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063B" w:rsidRPr="00664008" w:rsidRDefault="0060063B" w:rsidP="0060063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Roman</w:t>
            </w:r>
            <w:proofErr w:type="spellEnd"/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Jakobson (1974)</w:t>
            </w:r>
          </w:p>
        </w:tc>
        <w:tc>
          <w:tcPr>
            <w:tcW w:w="1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063B" w:rsidRPr="00664008" w:rsidRDefault="0060063B" w:rsidP="0060063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Michel </w:t>
            </w:r>
            <w:proofErr w:type="spellStart"/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ê</w:t>
            </w:r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cheux</w:t>
            </w:r>
            <w:proofErr w:type="spellEnd"/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(1969)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063B" w:rsidRPr="00664008" w:rsidRDefault="0060063B" w:rsidP="0060063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Jean-Blaise </w:t>
            </w:r>
            <w:proofErr w:type="spellStart"/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Grize</w:t>
            </w:r>
            <w:proofErr w:type="spellEnd"/>
            <w:r w:rsidRPr="006640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(1990)</w:t>
            </w:r>
          </w:p>
        </w:tc>
      </w:tr>
      <w:tr w:rsidR="0060063B" w:rsidRPr="00664008" w:rsidTr="0060063B">
        <w:trPr>
          <w:trHeight w:val="485"/>
        </w:trPr>
        <w:tc>
          <w:tcPr>
            <w:tcW w:w="1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Dentro de su teoría menciona que la lengua es un sistema funcional, producto de la actividad humana.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finalidad de la lengua consiste en la realización de la intención del sujeto de expresar sus emociones, manifestar sus deseos y comunicar sus conocimientos.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Menciona que existen factores que constituyen todo dicho discursivos los cuales son un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destinador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que manda un mensaje a un destinatario.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Cuenta con 6 funciones: emotiva/expresiva, conativa, referencial, fática, metalingüística y significación.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Dentro de esta teoría el compartir un código NO es hablar el mismo idioma, sino hablar sobre el mismo y entender lo mismo; por lo que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hace que la comunicación sea un intercambio.</w:t>
            </w:r>
          </w:p>
          <w:p w:rsidR="0060063B" w:rsidRPr="00664008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Por último, la interlocución forma parte de otro proceso más amplio que le sirve de escenario y que da vida al proceso de significación y se le conoce como: proceso social</w:t>
            </w:r>
          </w:p>
        </w:tc>
        <w:tc>
          <w:tcPr>
            <w:tcW w:w="1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F351E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Pêcheux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dentro de su teoría, busca dar cuenta la determinación histórica del nivel semántico del lenguaje en donde el problema, de este psicólogo y filósofo, son las significaciones.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Explica que el mensaje se encuentra formado por un conjunto de reglas que determinan lo que se puede y se dice en una relación social específica, la cual comporta necesariamente una formación ideológica.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Pêcheux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define al discurso como el conjunto de actitudes y representaciones relacionadas con la posición de clase de los interlocutores.</w:t>
            </w:r>
          </w:p>
          <w:p w:rsidR="0060063B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Las formaciones ideológicas y sociales que se hablan y se escuchan son distintas debido a que el término “libertad” en boca del director del penal y en el prisionero NO tiene el mismo significado.</w:t>
            </w:r>
          </w:p>
          <w:p w:rsidR="0060063B" w:rsidRPr="00664008" w:rsidRDefault="0060063B" w:rsidP="0060063B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El comportamiento lingüístico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Pêcheux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expone al proceso comunicativo como un proceso donde no sólo hay transmisión de </w:t>
            </w:r>
            <w:r w:rsidR="009B403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mensajes,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sino que hay una interlocución en donde lo que se dice significa en función de quién lo dice, a quién se lo dice y dónde y cuándo lo dice.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063B" w:rsidRDefault="0060063B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006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Para </w:t>
            </w:r>
            <w:proofErr w:type="spellStart"/>
            <w:r w:rsidRPr="006006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Grize</w:t>
            </w:r>
            <w:proofErr w:type="spellEnd"/>
            <w:r w:rsidRPr="0060063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la comunicación es un hecho social y cultural en el cual se maneja tanto la dimensión simbólica como la participación activa de los sujetos.</w:t>
            </w:r>
          </w:p>
          <w:p w:rsidR="00D944AC" w:rsidRPr="00D944AC" w:rsidRDefault="00D944AC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Grize</w:t>
            </w:r>
            <w:proofErr w:type="spellEnd"/>
            <w:r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define a la comunicación como una relación de tres términos: "X comunica Y a </w:t>
            </w:r>
            <w:r w:rsidR="009B4039"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Z”</w:t>
            </w:r>
            <w:r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Este planteamiento implicados relaciones binarias:</w:t>
            </w:r>
          </w:p>
          <w:p w:rsidR="00D944AC" w:rsidRDefault="00D944AC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1) X comunica Y</w:t>
            </w:r>
          </w:p>
          <w:p w:rsidR="00D944AC" w:rsidRDefault="00D944AC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2) X se comunica con Z ".</w:t>
            </w:r>
          </w:p>
          <w:p w:rsidR="00D944AC" w:rsidRPr="00D944AC" w:rsidRDefault="00D944AC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944A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existen en el ámbito discursivo otros tipos de deformaciones del mensaje en el proceso de la comunicación que se relacionan con las diferencias culturales.</w:t>
            </w:r>
          </w:p>
          <w:p w:rsidR="0060063B" w:rsidRDefault="00E575A2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toda producción discursiva hay una relación de "</w:t>
            </w:r>
            <w:proofErr w:type="spellStart"/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communio</w:t>
            </w:r>
            <w:proofErr w:type="spellEnd"/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" entre el </w:t>
            </w:r>
            <w:proofErr w:type="spellStart"/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destinador</w:t>
            </w:r>
            <w:proofErr w:type="spellEnd"/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del mensaje y el destinatario. Se trata de un hecho social que implica "estar en relación con"; es decir, la comunicación discursiva está </w:t>
            </w:r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basada en la naturaleza dialógica del lenguaje. Uno se expresa siempre en función de un interlocutor</w:t>
            </w:r>
          </w:p>
          <w:p w:rsidR="00E575A2" w:rsidRPr="00E575A2" w:rsidRDefault="00E575A2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Grize</w:t>
            </w:r>
            <w:proofErr w:type="spellEnd"/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señala que para explicar el proceso de la comunicación es necesario rebasar la concepción que lo piensa como una transmisión de información y poner el acento en la comunicación como un hecho social, es decir, como un acto de interlocución en una situación de comunicación específica. </w:t>
            </w:r>
          </w:p>
          <w:p w:rsidR="00E575A2" w:rsidRDefault="00E575A2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575A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    La esquematización se refiere a las operaciones de pensamiento necesarias en todo discurso. Este proceso consiste en organizar el material verbal, en organizar los signos (las palabras) que refieren a los preconstruidos culturales</w:t>
            </w:r>
          </w:p>
          <w:p w:rsidR="0048192F" w:rsidRPr="0060063B" w:rsidRDefault="0048192F" w:rsidP="00E575A2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19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, una esquematización es un discurso — signo complejo— que se manifiesta de tres formas: 1) remite a lo que esquematiza, está puesto en su lugar, es un signo; 2) remite también "al universo de los creadores y de los auditorios" </w:t>
            </w:r>
            <w:r w:rsidRPr="004819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y, 3) no está hecha sólo de </w:t>
            </w:r>
            <w:r w:rsidR="009B4039" w:rsidRPr="004819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imágenes,</w:t>
            </w:r>
            <w:r w:rsidRPr="004819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sino que también tiene las marcas que ayudan a su reconstrucción</w:t>
            </w:r>
          </w:p>
        </w:tc>
      </w:tr>
    </w:tbl>
    <w:p w:rsidR="00664008" w:rsidRDefault="00664008" w:rsidP="00664008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664008" w:rsidRPr="00664008" w:rsidRDefault="00664008" w:rsidP="00F351EE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664008" w:rsidRPr="00F07E69" w:rsidRDefault="00664008" w:rsidP="00664008">
      <w:pPr>
        <w:spacing w:after="200" w:line="276" w:lineRule="auto"/>
        <w:jc w:val="right"/>
        <w:rPr>
          <w:rFonts w:ascii="Arial" w:eastAsia="Calibri" w:hAnsi="Arial" w:cs="Arial"/>
          <w:b/>
          <w:sz w:val="28"/>
          <w:szCs w:val="28"/>
          <w:lang w:val="es-ES_tradnl"/>
        </w:rPr>
      </w:pPr>
    </w:p>
    <w:p w:rsidR="003B3B8B" w:rsidRPr="00F07E69" w:rsidRDefault="0049561C" w:rsidP="009B4039">
      <w:pPr>
        <w:jc w:val="center"/>
        <w:rPr>
          <w:rFonts w:ascii="Arial" w:hAnsi="Arial" w:cs="Arial"/>
          <w:b/>
          <w:sz w:val="28"/>
        </w:rPr>
      </w:pPr>
      <w:r w:rsidRPr="00F07E69">
        <w:rPr>
          <w:rFonts w:ascii="Arial" w:hAnsi="Arial" w:cs="Arial"/>
          <w:b/>
          <w:sz w:val="28"/>
        </w:rPr>
        <w:t>Reflexión</w:t>
      </w:r>
      <w:bookmarkStart w:id="0" w:name="_GoBack"/>
      <w:bookmarkEnd w:id="0"/>
    </w:p>
    <w:p w:rsidR="00F07E69" w:rsidRPr="00F07E69" w:rsidRDefault="00F07E69" w:rsidP="009B4039">
      <w:pPr>
        <w:spacing w:line="360" w:lineRule="auto"/>
        <w:jc w:val="both"/>
        <w:rPr>
          <w:rFonts w:ascii="Arial" w:hAnsi="Arial" w:cs="Arial"/>
          <w:sz w:val="24"/>
        </w:rPr>
      </w:pPr>
      <w:r w:rsidRPr="00F07E69">
        <w:rPr>
          <w:rFonts w:ascii="Arial" w:hAnsi="Arial" w:cs="Arial"/>
          <w:sz w:val="24"/>
        </w:rPr>
        <w:t>Las funciones del lenguaje son importantes porque cada una representa una característica para expresarnos; estos modelos son de ayuda para poder comprender mejor el proceso de comunicación y cómo es que el lenguaje es visto desde diversas perspectivas.</w:t>
      </w:r>
    </w:p>
    <w:p w:rsidR="00F07E69" w:rsidRPr="00F07E69" w:rsidRDefault="00F07E69" w:rsidP="009B4039">
      <w:pPr>
        <w:spacing w:line="360" w:lineRule="auto"/>
        <w:jc w:val="both"/>
        <w:rPr>
          <w:rFonts w:ascii="Arial" w:hAnsi="Arial" w:cs="Arial"/>
          <w:sz w:val="24"/>
        </w:rPr>
      </w:pPr>
      <w:r w:rsidRPr="00F07E69">
        <w:rPr>
          <w:rFonts w:ascii="Arial" w:hAnsi="Arial" w:cs="Arial"/>
          <w:sz w:val="24"/>
        </w:rPr>
        <w:t>A través de ellas podemos ir demostrando nuestros sentimientos o emociones que tiene el emisor al momento de estar hablando con el receptor, pedir algo, embellecer lo que decimos, hacer que el contacto continúe o incluso comprender a aquellas palabras o códigos que no son entendibles.</w:t>
      </w:r>
    </w:p>
    <w:p w:rsidR="00F07E69" w:rsidRPr="00F07E69" w:rsidRDefault="00F07E69" w:rsidP="009B4039">
      <w:pPr>
        <w:spacing w:line="360" w:lineRule="auto"/>
        <w:jc w:val="both"/>
        <w:rPr>
          <w:rFonts w:ascii="Arial" w:hAnsi="Arial" w:cs="Arial"/>
          <w:sz w:val="24"/>
        </w:rPr>
      </w:pPr>
      <w:r w:rsidRPr="00F07E69">
        <w:rPr>
          <w:rFonts w:ascii="Arial" w:hAnsi="Arial" w:cs="Arial"/>
          <w:sz w:val="24"/>
        </w:rPr>
        <w:t xml:space="preserve">Por lo que, al llevarlo al preescolar puede ser muy diverso debido a que cada quien habla de acuerdo a sus referentes contextuales, situacionales u otros factores tales como la economía, edad, educación, etc.   </w:t>
      </w:r>
    </w:p>
    <w:p w:rsidR="00F07E69" w:rsidRPr="00F07E69" w:rsidRDefault="00F07E69" w:rsidP="009B4039">
      <w:pPr>
        <w:spacing w:line="360" w:lineRule="auto"/>
        <w:jc w:val="both"/>
        <w:rPr>
          <w:rFonts w:ascii="Arial" w:hAnsi="Arial" w:cs="Arial"/>
          <w:sz w:val="24"/>
        </w:rPr>
      </w:pPr>
      <w:r w:rsidRPr="00F07E69">
        <w:rPr>
          <w:rFonts w:ascii="Arial" w:hAnsi="Arial" w:cs="Arial"/>
          <w:sz w:val="24"/>
        </w:rPr>
        <w:t>Por lo tanto, nosotras como docentes tenemos la obligación de llegar a reconocer este tipo de variedades lingüísticas que existen para así poder llegar a brindar a todos los educandos oportunidades de igualdad para que lleguen a desarrollar sus habilidades orales en condiciones de equidad.</w:t>
      </w:r>
    </w:p>
    <w:sectPr w:rsidR="00F07E69" w:rsidRPr="00F07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4C" w:rsidRDefault="00366E4C" w:rsidP="00664008">
      <w:pPr>
        <w:spacing w:after="0" w:line="240" w:lineRule="auto"/>
      </w:pPr>
      <w:r>
        <w:separator/>
      </w:r>
    </w:p>
  </w:endnote>
  <w:endnote w:type="continuationSeparator" w:id="0">
    <w:p w:rsidR="00366E4C" w:rsidRDefault="00366E4C" w:rsidP="0066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4C" w:rsidRDefault="00366E4C" w:rsidP="00664008">
      <w:pPr>
        <w:spacing w:after="0" w:line="240" w:lineRule="auto"/>
      </w:pPr>
      <w:r>
        <w:separator/>
      </w:r>
    </w:p>
  </w:footnote>
  <w:footnote w:type="continuationSeparator" w:id="0">
    <w:p w:rsidR="00366E4C" w:rsidRDefault="00366E4C" w:rsidP="00664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08"/>
    <w:rsid w:val="00366E4C"/>
    <w:rsid w:val="003B3B8B"/>
    <w:rsid w:val="0048192F"/>
    <w:rsid w:val="0049561C"/>
    <w:rsid w:val="0050475E"/>
    <w:rsid w:val="0060063B"/>
    <w:rsid w:val="00664008"/>
    <w:rsid w:val="006725A4"/>
    <w:rsid w:val="00852287"/>
    <w:rsid w:val="009B4039"/>
    <w:rsid w:val="009C49F1"/>
    <w:rsid w:val="00D944AC"/>
    <w:rsid w:val="00E575A2"/>
    <w:rsid w:val="00F07E69"/>
    <w:rsid w:val="00F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6448"/>
  <w15:chartTrackingRefBased/>
  <w15:docId w15:val="{969D732A-8C78-480C-B90D-983639DE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008"/>
  </w:style>
  <w:style w:type="paragraph" w:styleId="Piedepgina">
    <w:name w:val="footer"/>
    <w:basedOn w:val="Normal"/>
    <w:link w:val="PiedepginaCar"/>
    <w:uiPriority w:val="99"/>
    <w:unhideWhenUsed/>
    <w:rsid w:val="00664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008"/>
  </w:style>
  <w:style w:type="paragraph" w:styleId="NormalWeb">
    <w:name w:val="Normal (Web)"/>
    <w:basedOn w:val="Normal"/>
    <w:uiPriority w:val="99"/>
    <w:semiHidden/>
    <w:unhideWhenUsed/>
    <w:rsid w:val="006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Fuentes</dc:creator>
  <cp:keywords/>
  <dc:description/>
  <cp:lastModifiedBy>Yazmin Fuentes</cp:lastModifiedBy>
  <cp:revision>4</cp:revision>
  <dcterms:created xsi:type="dcterms:W3CDTF">2021-05-01T03:57:00Z</dcterms:created>
  <dcterms:modified xsi:type="dcterms:W3CDTF">2021-05-04T00:04:00Z</dcterms:modified>
</cp:coreProperties>
</file>