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BD" w:rsidRDefault="002F7FBD" w:rsidP="002F7FBD">
      <w:pPr>
        <w:spacing w:before="240"/>
        <w:jc w:val="center"/>
        <w:rPr>
          <w:rFonts w:ascii="Times New Roman" w:hAnsi="Times New Roman" w:cs="Times New Roman"/>
          <w:b/>
          <w:color w:val="000000" w:themeColor="text1"/>
          <w:sz w:val="48"/>
          <w:szCs w:val="44"/>
        </w:rPr>
      </w:pPr>
      <w:r>
        <w:rPr>
          <w:noProof/>
        </w:rPr>
        <w:drawing>
          <wp:anchor distT="0" distB="0" distL="114300" distR="114300" simplePos="0" relativeHeight="251659264" behindDoc="0" locked="0" layoutInCell="1" allowOverlap="1">
            <wp:simplePos x="0" y="0"/>
            <wp:positionH relativeFrom="column">
              <wp:posOffset>-293370</wp:posOffset>
            </wp:positionH>
            <wp:positionV relativeFrom="paragraph">
              <wp:posOffset>-303530</wp:posOffset>
            </wp:positionV>
            <wp:extent cx="755015" cy="524510"/>
            <wp:effectExtent l="0" t="0" r="6985"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015" cy="5245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56"/>
          <w:szCs w:val="44"/>
        </w:rPr>
        <w:t>Escuela Normal de Educación Preescolar</w:t>
      </w:r>
    </w:p>
    <w:p w:rsidR="002F7FBD" w:rsidRDefault="002F7FBD" w:rsidP="002F7FBD">
      <w:pPr>
        <w:pStyle w:val="Ttulo3"/>
        <w:spacing w:before="30" w:beforeAutospacing="0" w:after="30" w:afterAutospacing="0"/>
        <w:ind w:left="60"/>
        <w:jc w:val="center"/>
        <w:rPr>
          <w:rFonts w:ascii="Arial" w:hAnsi="Arial" w:cs="Arial"/>
          <w:color w:val="000000"/>
          <w:sz w:val="26"/>
          <w:szCs w:val="26"/>
        </w:rPr>
      </w:pPr>
      <w:r>
        <w:rPr>
          <w:color w:val="000000" w:themeColor="text1"/>
          <w:sz w:val="44"/>
          <w:szCs w:val="44"/>
        </w:rPr>
        <w:t xml:space="preserve">Curso: </w:t>
      </w:r>
      <w:r>
        <w:rPr>
          <w:b w:val="0"/>
          <w:color w:val="000000"/>
          <w:sz w:val="36"/>
          <w:szCs w:val="26"/>
        </w:rPr>
        <w:t>Creación Literaria</w:t>
      </w:r>
    </w:p>
    <w:p w:rsidR="002F7FBD" w:rsidRDefault="002F7FBD" w:rsidP="002F7FBD">
      <w:pPr>
        <w:spacing w:before="360" w:after="360" w:line="240" w:lineRule="auto"/>
        <w:jc w:val="center"/>
        <w:rPr>
          <w:rFonts w:ascii="Times New Roman" w:hAnsi="Times New Roman" w:cs="Times New Roman"/>
          <w:color w:val="000000" w:themeColor="text1"/>
          <w:sz w:val="44"/>
          <w:szCs w:val="44"/>
          <w:lang w:val="es-ES"/>
        </w:rPr>
      </w:pPr>
      <w:r>
        <w:rPr>
          <w:rFonts w:ascii="Times New Roman" w:hAnsi="Times New Roman" w:cs="Times New Roman"/>
          <w:b/>
          <w:color w:val="000000" w:themeColor="text1"/>
          <w:sz w:val="44"/>
          <w:szCs w:val="44"/>
        </w:rPr>
        <w:t xml:space="preserve">Maestro: </w:t>
      </w:r>
      <w:r>
        <w:rPr>
          <w:rFonts w:ascii="Times New Roman" w:hAnsi="Times New Roman" w:cs="Times New Roman"/>
          <w:color w:val="000000"/>
          <w:sz w:val="44"/>
        </w:rPr>
        <w:t>Silvia Banda Servín</w:t>
      </w:r>
    </w:p>
    <w:p w:rsidR="002F7FBD" w:rsidRDefault="002F7FBD" w:rsidP="002F7FBD">
      <w:pPr>
        <w:spacing w:before="360" w:after="360" w:line="240" w:lineRule="auto"/>
        <w:jc w:val="center"/>
        <w:rPr>
          <w:rFonts w:ascii="Times New Roman" w:hAnsi="Times New Roman" w:cs="Times New Roman"/>
          <w:color w:val="000000" w:themeColor="text1"/>
          <w:sz w:val="52"/>
          <w:szCs w:val="44"/>
        </w:rPr>
      </w:pPr>
      <w:r>
        <w:rPr>
          <w:rFonts w:ascii="Times New Roman" w:hAnsi="Times New Roman" w:cs="Times New Roman"/>
          <w:color w:val="000000" w:themeColor="text1"/>
          <w:sz w:val="52"/>
          <w:szCs w:val="44"/>
        </w:rPr>
        <w:t>“Cuadro comparativo”</w:t>
      </w:r>
    </w:p>
    <w:p w:rsidR="002F7FBD" w:rsidRDefault="002F7FBD" w:rsidP="002F7FBD">
      <w:pPr>
        <w:framePr w:hSpace="141" w:wrap="around" w:vAnchor="text" w:hAnchor="page" w:x="2191" w:y="292"/>
        <w:jc w:val="center"/>
        <w:rPr>
          <w:b/>
          <w:color w:val="000000" w:themeColor="text1"/>
          <w:sz w:val="28"/>
          <w:szCs w:val="24"/>
        </w:rPr>
      </w:pPr>
      <w:r>
        <w:rPr>
          <w:b/>
          <w:color w:val="000000" w:themeColor="text1"/>
          <w:sz w:val="28"/>
          <w:szCs w:val="24"/>
        </w:rPr>
        <w:t>Competencias de la Unidad 1:</w:t>
      </w:r>
    </w:p>
    <w:p w:rsidR="002F7FBD" w:rsidRDefault="002F7FBD" w:rsidP="002F7FBD">
      <w:pPr>
        <w:pStyle w:val="Prrafodelista"/>
        <w:framePr w:hSpace="141" w:wrap="around" w:vAnchor="text" w:hAnchor="page" w:x="2191" w:y="292"/>
        <w:numPr>
          <w:ilvl w:val="0"/>
          <w:numId w:val="1"/>
        </w:numPr>
        <w:rPr>
          <w:rFonts w:ascii="Arial" w:hAnsi="Arial" w:cs="Arial"/>
          <w:color w:val="000000" w:themeColor="text1"/>
          <w:sz w:val="24"/>
          <w:szCs w:val="24"/>
        </w:rPr>
      </w:pPr>
      <w:r>
        <w:rPr>
          <w:rFonts w:ascii="Arial" w:hAnsi="Arial" w:cs="Arial"/>
          <w:bCs/>
          <w:iCs/>
          <w:color w:val="000000" w:themeColor="text1"/>
          <w:sz w:val="24"/>
          <w:szCs w:val="24"/>
        </w:rPr>
        <w:t>Detecta los procesos de aprendizaje de sus alumnos para favorecer su desarrollo cognitivo y socio-emocional.</w:t>
      </w:r>
    </w:p>
    <w:p w:rsidR="002F7FBD" w:rsidRDefault="002F7FBD" w:rsidP="002F7FBD">
      <w:pPr>
        <w:framePr w:hSpace="141" w:wrap="around" w:vAnchor="text" w:hAnchor="page" w:x="2191" w:y="292"/>
        <w:rPr>
          <w:color w:val="000000" w:themeColor="text1"/>
          <w:sz w:val="24"/>
          <w:szCs w:val="24"/>
        </w:rPr>
      </w:pPr>
    </w:p>
    <w:p w:rsidR="002F7FBD" w:rsidRDefault="002F7FBD" w:rsidP="002F7FBD">
      <w:pPr>
        <w:pStyle w:val="Prrafodelista"/>
        <w:framePr w:hSpace="141" w:wrap="around" w:vAnchor="text" w:hAnchor="page" w:x="2191" w:y="292"/>
        <w:numPr>
          <w:ilvl w:val="0"/>
          <w:numId w:val="1"/>
        </w:numPr>
        <w:spacing w:line="254" w:lineRule="auto"/>
        <w:rPr>
          <w:rFonts w:ascii="Arial" w:hAnsi="Arial" w:cs="Arial"/>
          <w:color w:val="000000" w:themeColor="text1"/>
          <w:sz w:val="24"/>
          <w:szCs w:val="24"/>
        </w:rPr>
      </w:pPr>
      <w:r>
        <w:rPr>
          <w:rFonts w:ascii="Arial" w:hAnsi="Arial" w:cs="Arial"/>
          <w:color w:val="000000" w:themeColor="text1"/>
          <w:sz w:val="24"/>
          <w:szCs w:val="24"/>
        </w:rPr>
        <w:t>Plantea las necesidades formativas de los alumnos de acuerdo con los procesos cognitivos implícitos en el desarrollo del lenguaje oral y escrito.</w:t>
      </w:r>
    </w:p>
    <w:p w:rsidR="002F7FBD" w:rsidRDefault="002F7FBD" w:rsidP="002F7FBD">
      <w:pPr>
        <w:pStyle w:val="Prrafodelista"/>
        <w:framePr w:hSpace="141" w:wrap="around" w:vAnchor="text" w:hAnchor="page" w:x="1986" w:y="2301"/>
        <w:numPr>
          <w:ilvl w:val="0"/>
          <w:numId w:val="1"/>
        </w:numPr>
        <w:spacing w:line="254" w:lineRule="auto"/>
        <w:rPr>
          <w:rFonts w:ascii="Arial" w:hAnsi="Arial" w:cs="Arial"/>
          <w:color w:val="000000" w:themeColor="text1"/>
          <w:sz w:val="24"/>
          <w:szCs w:val="24"/>
        </w:rPr>
      </w:pPr>
      <w:r>
        <w:rPr>
          <w:rFonts w:ascii="Arial" w:hAnsi="Arial" w:cs="Arial"/>
          <w:bCs/>
          <w:iCs/>
          <w:color w:val="000000" w:themeColor="text1"/>
          <w:sz w:val="24"/>
          <w:szCs w:val="24"/>
        </w:rPr>
        <w:t>Integra recursos de la investigación educativa para enriquecer su práctica profesional, expresando su interés por el conocimiento, la ciencia y la mejora de la educación</w:t>
      </w:r>
    </w:p>
    <w:p w:rsidR="002F7FBD" w:rsidRDefault="002F7FBD" w:rsidP="002F7FBD">
      <w:pPr>
        <w:pStyle w:val="Prrafodelista"/>
        <w:framePr w:hSpace="141" w:wrap="around" w:vAnchor="text" w:hAnchor="page" w:x="1986" w:y="2301"/>
        <w:numPr>
          <w:ilvl w:val="0"/>
          <w:numId w:val="1"/>
        </w:numPr>
        <w:spacing w:line="254" w:lineRule="auto"/>
        <w:rPr>
          <w:rFonts w:ascii="Arial" w:hAnsi="Arial" w:cs="Arial"/>
          <w:color w:val="000000" w:themeColor="text1"/>
          <w:sz w:val="24"/>
          <w:szCs w:val="24"/>
        </w:rPr>
      </w:pPr>
      <w:r>
        <w:rPr>
          <w:rFonts w:ascii="Arial" w:hAnsi="Arial" w:cs="Arial"/>
          <w:color w:val="000000" w:themeColor="text1"/>
          <w:sz w:val="24"/>
          <w:szCs w:val="24"/>
        </w:rPr>
        <w:t>- Usa los resultados de la investigación para profundizar en el conocimiento y los procesos de aprendizaje de sus alumnos.</w:t>
      </w:r>
    </w:p>
    <w:p w:rsidR="002F7FBD" w:rsidRDefault="002F7FBD" w:rsidP="002F7FBD">
      <w:pPr>
        <w:pStyle w:val="Prrafodelista"/>
        <w:framePr w:hSpace="141" w:wrap="around" w:vAnchor="text" w:hAnchor="page" w:x="1986" w:y="2301"/>
        <w:numPr>
          <w:ilvl w:val="0"/>
          <w:numId w:val="1"/>
        </w:numPr>
        <w:spacing w:line="254" w:lineRule="auto"/>
        <w:rPr>
          <w:rFonts w:ascii="Arial" w:hAnsi="Arial" w:cs="Arial"/>
          <w:color w:val="000000" w:themeColor="text1"/>
          <w:sz w:val="24"/>
          <w:szCs w:val="24"/>
        </w:rPr>
      </w:pPr>
      <w:r>
        <w:rPr>
          <w:rFonts w:ascii="Arial" w:hAnsi="Arial" w:cs="Arial"/>
          <w:color w:val="000000" w:themeColor="text1"/>
          <w:sz w:val="24"/>
          <w:szCs w:val="24"/>
        </w:rPr>
        <w:t>-Utiliza los recursos metodológicos y técnicos de la investigación para explicar, comprender  situaciones educativas y mejorar su docencia.</w:t>
      </w:r>
    </w:p>
    <w:p w:rsidR="002F7FBD" w:rsidRDefault="002F7FBD" w:rsidP="002F7FBD">
      <w:pPr>
        <w:pStyle w:val="Prrafodelista"/>
        <w:framePr w:hSpace="141" w:wrap="around" w:vAnchor="text" w:hAnchor="page" w:x="1986" w:y="2301"/>
        <w:rPr>
          <w:rFonts w:ascii="Arial" w:hAnsi="Arial" w:cs="Arial"/>
          <w:color w:val="000000" w:themeColor="text1"/>
          <w:sz w:val="24"/>
          <w:szCs w:val="24"/>
        </w:rPr>
      </w:pPr>
    </w:p>
    <w:p w:rsidR="002F7FBD" w:rsidRDefault="002F7FBD" w:rsidP="002F7FBD">
      <w:pPr>
        <w:pStyle w:val="Prrafodelista"/>
        <w:rPr>
          <w:rFonts w:ascii="Arial" w:hAnsi="Arial" w:cs="Arial"/>
          <w:bCs/>
          <w:iCs/>
          <w:color w:val="000000" w:themeColor="text1"/>
          <w:sz w:val="24"/>
          <w:szCs w:val="24"/>
        </w:rPr>
      </w:pPr>
    </w:p>
    <w:p w:rsidR="002F7FBD" w:rsidRDefault="002F7FBD" w:rsidP="002F7FBD">
      <w:pPr>
        <w:pStyle w:val="Prrafodelista"/>
        <w:numPr>
          <w:ilvl w:val="0"/>
          <w:numId w:val="1"/>
        </w:numPr>
        <w:spacing w:before="240" w:line="240" w:lineRule="auto"/>
        <w:rPr>
          <w:rFonts w:ascii="Arial" w:hAnsi="Arial" w:cs="Arial"/>
          <w:color w:val="000000" w:themeColor="text1"/>
          <w:sz w:val="24"/>
          <w:szCs w:val="24"/>
        </w:rPr>
      </w:pPr>
      <w:r>
        <w:rPr>
          <w:rFonts w:ascii="Arial" w:hAnsi="Arial" w:cs="Arial"/>
          <w:color w:val="000000" w:themeColor="text1"/>
          <w:sz w:val="24"/>
          <w:szCs w:val="24"/>
        </w:rPr>
        <w:t>Emplea los medios tecnológicos y las fuentes de información científicas disponibles para mantenerse actualizado con respecto al desarrollo lingüístico de los alumnos</w:t>
      </w:r>
    </w:p>
    <w:p w:rsidR="002F7FBD" w:rsidRDefault="002F7FBD" w:rsidP="002F7FBD">
      <w:pPr>
        <w:spacing w:before="240" w:line="240" w:lineRule="auto"/>
        <w:ind w:left="360"/>
        <w:jc w:val="center"/>
        <w:rPr>
          <w:rFonts w:ascii="Times New Roman" w:hAnsi="Times New Roman" w:cs="Times New Roman"/>
          <w:color w:val="000000" w:themeColor="text1"/>
          <w:sz w:val="40"/>
          <w:szCs w:val="44"/>
        </w:rPr>
      </w:pPr>
      <w:r>
        <w:rPr>
          <w:sz w:val="18"/>
          <w:szCs w:val="18"/>
        </w:rPr>
        <w:t>.</w:t>
      </w:r>
      <w:r>
        <w:rPr>
          <w:rFonts w:ascii="Times New Roman" w:hAnsi="Times New Roman" w:cs="Times New Roman"/>
          <w:b/>
          <w:color w:val="000000" w:themeColor="text1"/>
          <w:sz w:val="40"/>
          <w:szCs w:val="44"/>
        </w:rPr>
        <w:t xml:space="preserve">Alumna: </w:t>
      </w:r>
      <w:r>
        <w:rPr>
          <w:rFonts w:ascii="Times New Roman" w:hAnsi="Times New Roman" w:cs="Times New Roman"/>
          <w:color w:val="000000" w:themeColor="text1"/>
          <w:sz w:val="40"/>
          <w:szCs w:val="44"/>
        </w:rPr>
        <w:t>Cynthia González García #8</w:t>
      </w:r>
    </w:p>
    <w:p w:rsidR="002F7FBD" w:rsidRDefault="002F7FBD" w:rsidP="002F7FBD">
      <w:pPr>
        <w:spacing w:before="240" w:line="240" w:lineRule="auto"/>
        <w:ind w:left="360"/>
        <w:jc w:val="center"/>
        <w:rPr>
          <w:rFonts w:ascii="Times New Roman" w:hAnsi="Times New Roman" w:cs="Times New Roman"/>
          <w:color w:val="000000" w:themeColor="text1"/>
          <w:sz w:val="40"/>
          <w:szCs w:val="44"/>
        </w:rPr>
      </w:pPr>
    </w:p>
    <w:p w:rsidR="002F7FBD" w:rsidRDefault="002F7FBD" w:rsidP="002F7FBD">
      <w:pPr>
        <w:spacing w:before="240" w:line="240" w:lineRule="auto"/>
        <w:ind w:left="360"/>
        <w:jc w:val="center"/>
        <w:rPr>
          <w:rFonts w:ascii="Times New Roman" w:hAnsi="Times New Roman" w:cs="Times New Roman"/>
          <w:color w:val="000000" w:themeColor="text1"/>
          <w:sz w:val="40"/>
          <w:szCs w:val="44"/>
        </w:rPr>
      </w:pPr>
    </w:p>
    <w:p w:rsidR="002F7FBD" w:rsidRDefault="002F7FBD" w:rsidP="002F7FBD">
      <w:pPr>
        <w:spacing w:before="240" w:line="240" w:lineRule="auto"/>
        <w:jc w:val="right"/>
        <w:rPr>
          <w:color w:val="000000" w:themeColor="text1"/>
          <w:sz w:val="32"/>
          <w:szCs w:val="44"/>
        </w:rPr>
      </w:pPr>
      <w:r>
        <w:rPr>
          <w:color w:val="000000" w:themeColor="text1"/>
          <w:sz w:val="32"/>
          <w:szCs w:val="44"/>
        </w:rPr>
        <w:t>03/05/2021</w:t>
      </w:r>
    </w:p>
    <w:tbl>
      <w:tblPr>
        <w:tblStyle w:val="Tablaconcuadrcula"/>
        <w:tblW w:w="0" w:type="auto"/>
        <w:tblLook w:val="04A0" w:firstRow="1" w:lastRow="0" w:firstColumn="1" w:lastColumn="0" w:noHBand="0" w:noVBand="1"/>
      </w:tblPr>
      <w:tblGrid>
        <w:gridCol w:w="2992"/>
        <w:gridCol w:w="2993"/>
        <w:gridCol w:w="2993"/>
      </w:tblGrid>
      <w:tr w:rsidR="0060367D" w:rsidTr="0060367D">
        <w:trPr>
          <w:trHeight w:val="558"/>
        </w:trPr>
        <w:tc>
          <w:tcPr>
            <w:tcW w:w="8978" w:type="dxa"/>
            <w:gridSpan w:val="3"/>
            <w:shd w:val="clear" w:color="auto" w:fill="93EAFF"/>
          </w:tcPr>
          <w:p w:rsidR="0060367D" w:rsidRPr="0060367D" w:rsidRDefault="0060367D" w:rsidP="0060367D">
            <w:pPr>
              <w:spacing w:before="240"/>
              <w:jc w:val="center"/>
              <w:rPr>
                <w:rFonts w:ascii="Britannic Bold" w:hAnsi="Britannic Bold"/>
                <w:color w:val="000000" w:themeColor="text1"/>
                <w:sz w:val="32"/>
                <w:szCs w:val="44"/>
              </w:rPr>
            </w:pPr>
            <w:r w:rsidRPr="0060367D">
              <w:rPr>
                <w:rFonts w:ascii="Britannic Bold" w:hAnsi="Britannic Bold"/>
                <w:color w:val="000000" w:themeColor="text1"/>
                <w:sz w:val="40"/>
                <w:szCs w:val="44"/>
              </w:rPr>
              <w:lastRenderedPageBreak/>
              <w:t>Comunicación social</w:t>
            </w:r>
          </w:p>
        </w:tc>
      </w:tr>
      <w:tr w:rsidR="0060367D" w:rsidTr="005F17AB">
        <w:tc>
          <w:tcPr>
            <w:tcW w:w="2992" w:type="dxa"/>
            <w:shd w:val="clear" w:color="auto" w:fill="FFD961"/>
          </w:tcPr>
          <w:p w:rsidR="0060367D" w:rsidRPr="005F17AB" w:rsidRDefault="0060367D" w:rsidP="0060367D">
            <w:pPr>
              <w:spacing w:before="240"/>
              <w:jc w:val="center"/>
              <w:rPr>
                <w:b/>
                <w:color w:val="000000" w:themeColor="text1"/>
                <w:sz w:val="28"/>
                <w:szCs w:val="28"/>
              </w:rPr>
            </w:pPr>
            <w:r w:rsidRPr="005F17AB">
              <w:rPr>
                <w:b/>
                <w:color w:val="000000"/>
                <w:sz w:val="28"/>
                <w:szCs w:val="28"/>
              </w:rPr>
              <w:t>Jakobson</w:t>
            </w:r>
          </w:p>
        </w:tc>
        <w:tc>
          <w:tcPr>
            <w:tcW w:w="2993" w:type="dxa"/>
            <w:shd w:val="clear" w:color="auto" w:fill="FFD961"/>
          </w:tcPr>
          <w:p w:rsidR="0060367D" w:rsidRPr="005F17AB" w:rsidRDefault="0060367D" w:rsidP="0060367D">
            <w:pPr>
              <w:spacing w:before="240"/>
              <w:jc w:val="center"/>
              <w:rPr>
                <w:b/>
                <w:color w:val="000000" w:themeColor="text1"/>
                <w:sz w:val="28"/>
                <w:szCs w:val="28"/>
              </w:rPr>
            </w:pPr>
            <w:r w:rsidRPr="005F17AB">
              <w:rPr>
                <w:b/>
                <w:color w:val="000000"/>
                <w:sz w:val="28"/>
                <w:szCs w:val="28"/>
              </w:rPr>
              <w:t>Pécheuxy</w:t>
            </w:r>
          </w:p>
        </w:tc>
        <w:tc>
          <w:tcPr>
            <w:tcW w:w="2993" w:type="dxa"/>
            <w:shd w:val="clear" w:color="auto" w:fill="FFD961"/>
          </w:tcPr>
          <w:p w:rsidR="0060367D" w:rsidRPr="005F17AB" w:rsidRDefault="0060367D" w:rsidP="0060367D">
            <w:pPr>
              <w:spacing w:before="240"/>
              <w:jc w:val="center"/>
              <w:rPr>
                <w:b/>
                <w:color w:val="000000" w:themeColor="text1"/>
                <w:sz w:val="28"/>
                <w:szCs w:val="28"/>
              </w:rPr>
            </w:pPr>
            <w:r w:rsidRPr="005F17AB">
              <w:rPr>
                <w:b/>
                <w:color w:val="000000"/>
                <w:sz w:val="28"/>
                <w:szCs w:val="28"/>
              </w:rPr>
              <w:t>J.B. Grize</w:t>
            </w:r>
          </w:p>
        </w:tc>
      </w:tr>
      <w:tr w:rsidR="0060367D" w:rsidTr="0060367D">
        <w:tc>
          <w:tcPr>
            <w:tcW w:w="2992" w:type="dxa"/>
          </w:tcPr>
          <w:p w:rsidR="00E557FD" w:rsidRPr="005F17AB" w:rsidRDefault="005F17AB" w:rsidP="005F17AB">
            <w:pPr>
              <w:spacing w:line="276" w:lineRule="auto"/>
              <w:rPr>
                <w:sz w:val="24"/>
                <w:szCs w:val="24"/>
              </w:rPr>
            </w:pPr>
            <w:r w:rsidRPr="005F17AB">
              <w:rPr>
                <w:sz w:val="24"/>
                <w:szCs w:val="24"/>
              </w:rPr>
              <w:t>La finalidad de la lengua, según</w:t>
            </w:r>
            <w:r w:rsidRPr="005F17AB">
              <w:rPr>
                <w:sz w:val="24"/>
                <w:szCs w:val="24"/>
              </w:rPr>
              <w:t xml:space="preserve"> </w:t>
            </w:r>
            <w:r w:rsidRPr="005F17AB">
              <w:rPr>
                <w:sz w:val="24"/>
                <w:szCs w:val="24"/>
              </w:rPr>
              <w:t>Jakobson, consiste en la realización de la intención del sujeto de expresar sus emociones, manifestar sus deseos y de comunicar sus conocimientos.</w:t>
            </w:r>
          </w:p>
          <w:p w:rsidR="005F17AB" w:rsidRPr="005F17AB" w:rsidRDefault="005F17AB" w:rsidP="005F17AB">
            <w:pPr>
              <w:spacing w:line="276" w:lineRule="auto"/>
              <w:rPr>
                <w:sz w:val="24"/>
                <w:szCs w:val="24"/>
              </w:rPr>
            </w:pPr>
            <w:r w:rsidRPr="005F17AB">
              <w:rPr>
                <w:sz w:val="24"/>
                <w:szCs w:val="24"/>
              </w:rPr>
              <w:t xml:space="preserve">De acuerdo con Jakobson, los factores que constituyen todo hecho discursivo son un </w:t>
            </w:r>
            <w:r w:rsidRPr="005F17AB">
              <w:rPr>
                <w:sz w:val="24"/>
                <w:szCs w:val="24"/>
              </w:rPr>
              <w:t>destinado</w:t>
            </w:r>
            <w:r w:rsidRPr="005F17AB">
              <w:rPr>
                <w:sz w:val="24"/>
                <w:szCs w:val="24"/>
              </w:rPr>
              <w:t xml:space="preserve"> que manda un mensaje a un destinatario.</w:t>
            </w:r>
          </w:p>
          <w:p w:rsidR="005F17AB" w:rsidRPr="005F17AB" w:rsidRDefault="005F17AB" w:rsidP="005F17AB">
            <w:pPr>
              <w:spacing w:line="276" w:lineRule="auto"/>
              <w:rPr>
                <w:sz w:val="24"/>
                <w:szCs w:val="24"/>
              </w:rPr>
            </w:pPr>
            <w:r w:rsidRPr="005F17AB">
              <w:rPr>
                <w:sz w:val="24"/>
                <w:szCs w:val="24"/>
              </w:rPr>
              <w:t>En la comunicación social todas las funciones están presentes, pero en un proceso comunicativo específico y sobre la base de la intención del hablante, predomina una de ellas.</w:t>
            </w:r>
          </w:p>
          <w:p w:rsidR="00E557FD" w:rsidRPr="005F17AB" w:rsidRDefault="00E557FD" w:rsidP="005F17AB">
            <w:pPr>
              <w:spacing w:line="276" w:lineRule="auto"/>
              <w:rPr>
                <w:color w:val="000000" w:themeColor="text1"/>
                <w:sz w:val="24"/>
                <w:szCs w:val="24"/>
              </w:rPr>
            </w:pPr>
          </w:p>
        </w:tc>
        <w:tc>
          <w:tcPr>
            <w:tcW w:w="2993" w:type="dxa"/>
          </w:tcPr>
          <w:p w:rsidR="005F17AB" w:rsidRDefault="005F17AB" w:rsidP="005F17AB">
            <w:pPr>
              <w:spacing w:line="276" w:lineRule="auto"/>
              <w:rPr>
                <w:sz w:val="24"/>
                <w:szCs w:val="24"/>
              </w:rPr>
            </w:pPr>
            <w:r w:rsidRPr="005F17AB">
              <w:rPr>
                <w:sz w:val="24"/>
                <w:szCs w:val="24"/>
              </w:rPr>
              <w:t>El modelo de</w:t>
            </w:r>
            <w:r w:rsidRPr="005F17AB">
              <w:rPr>
                <w:sz w:val="24"/>
                <w:szCs w:val="24"/>
              </w:rPr>
              <w:t xml:space="preserve"> </w:t>
            </w:r>
          </w:p>
          <w:p w:rsidR="005F17AB" w:rsidRDefault="005F17AB" w:rsidP="005F17AB">
            <w:pPr>
              <w:spacing w:line="276" w:lineRule="auto"/>
              <w:rPr>
                <w:sz w:val="24"/>
                <w:szCs w:val="24"/>
              </w:rPr>
            </w:pPr>
            <w:r w:rsidRPr="005F17AB">
              <w:rPr>
                <w:sz w:val="24"/>
                <w:szCs w:val="24"/>
              </w:rPr>
              <w:t>estímulo-re</w:t>
            </w:r>
            <w:r>
              <w:rPr>
                <w:sz w:val="24"/>
                <w:szCs w:val="24"/>
              </w:rPr>
              <w:t>spuesta tiene el inconveniente.</w:t>
            </w:r>
          </w:p>
          <w:p w:rsidR="005F17AB" w:rsidRPr="005F17AB" w:rsidRDefault="005F17AB" w:rsidP="005F17AB">
            <w:pPr>
              <w:spacing w:line="276" w:lineRule="auto"/>
              <w:rPr>
                <w:color w:val="000000" w:themeColor="text1"/>
                <w:sz w:val="24"/>
                <w:szCs w:val="24"/>
              </w:rPr>
            </w:pPr>
            <w:r>
              <w:rPr>
                <w:sz w:val="24"/>
                <w:szCs w:val="24"/>
              </w:rPr>
              <w:t>S</w:t>
            </w:r>
            <w:r w:rsidRPr="005F17AB">
              <w:rPr>
                <w:sz w:val="24"/>
                <w:szCs w:val="24"/>
              </w:rPr>
              <w:t xml:space="preserve">eñala </w:t>
            </w:r>
            <w:r w:rsidRPr="005F17AB">
              <w:rPr>
                <w:sz w:val="24"/>
                <w:szCs w:val="24"/>
              </w:rPr>
              <w:t>Pécheuxy</w:t>
            </w:r>
            <w:r>
              <w:rPr>
                <w:sz w:val="24"/>
                <w:szCs w:val="24"/>
              </w:rPr>
              <w:t xml:space="preserve"> </w:t>
            </w:r>
            <w:r w:rsidRPr="005F17AB">
              <w:rPr>
                <w:sz w:val="24"/>
                <w:szCs w:val="24"/>
              </w:rPr>
              <w:t>de que anula el lugar del productor del discurso y del destinatario. En una situación física como, por ejemplo, la variación en la intensidad de luz y la reacción del ojo, la anulación, en tanto respuesta orgánica, es explicable, pero no lo es en una situación de comportamiento verbal. En este caso el productor del estímulo verbal es parte del escenario, hay una presencia en las condiciones de producción del discurso-respuesta. El estímulo lo es en relación con la situación de comunicación verbal</w:t>
            </w:r>
          </w:p>
        </w:tc>
        <w:tc>
          <w:tcPr>
            <w:tcW w:w="2993" w:type="dxa"/>
          </w:tcPr>
          <w:p w:rsidR="005F17AB" w:rsidRPr="005F17AB" w:rsidRDefault="005F17AB" w:rsidP="005F17AB">
            <w:pPr>
              <w:spacing w:line="276" w:lineRule="auto"/>
              <w:rPr>
                <w:sz w:val="24"/>
                <w:szCs w:val="24"/>
              </w:rPr>
            </w:pPr>
            <w:r w:rsidRPr="005F17AB">
              <w:rPr>
                <w:sz w:val="24"/>
                <w:szCs w:val="24"/>
              </w:rPr>
              <w:t>Para Grize la comunicación es un hecho social y cultural en el cual se maneja tanto la dimensión simbólica como la part</w:t>
            </w:r>
            <w:r w:rsidRPr="005F17AB">
              <w:rPr>
                <w:sz w:val="24"/>
                <w:szCs w:val="24"/>
              </w:rPr>
              <w:t>icipación activa de los sujetos,</w:t>
            </w:r>
            <w:r w:rsidRPr="005F17AB">
              <w:rPr>
                <w:sz w:val="24"/>
                <w:szCs w:val="24"/>
              </w:rPr>
              <w:t xml:space="preserve"> define a la comunicación como una relación de tres términos: "X comunica Y a</w:t>
            </w:r>
            <w:r w:rsidRPr="005F17AB">
              <w:rPr>
                <w:sz w:val="24"/>
                <w:szCs w:val="24"/>
              </w:rPr>
              <w:t xml:space="preserve"> </w:t>
            </w:r>
            <w:r w:rsidRPr="005F17AB">
              <w:rPr>
                <w:sz w:val="24"/>
                <w:szCs w:val="24"/>
              </w:rPr>
              <w:t>Z ”. Este planteamiento implicados relaciones binarias:</w:t>
            </w:r>
          </w:p>
          <w:p w:rsidR="005F17AB" w:rsidRPr="005F17AB" w:rsidRDefault="005F17AB" w:rsidP="005F17AB">
            <w:pPr>
              <w:pStyle w:val="Prrafodelista"/>
              <w:numPr>
                <w:ilvl w:val="0"/>
                <w:numId w:val="2"/>
              </w:numPr>
              <w:spacing w:line="276" w:lineRule="auto"/>
              <w:rPr>
                <w:rFonts w:ascii="Arial" w:hAnsi="Arial" w:cs="Arial"/>
                <w:sz w:val="24"/>
                <w:szCs w:val="24"/>
              </w:rPr>
            </w:pPr>
            <w:r w:rsidRPr="005F17AB">
              <w:rPr>
                <w:rFonts w:ascii="Arial" w:hAnsi="Arial" w:cs="Arial"/>
                <w:sz w:val="24"/>
                <w:szCs w:val="24"/>
              </w:rPr>
              <w:t>X comunica Y: "Le voy a comunicar el resultado del examen". 2) X se comunica con Z: "Yo me comunico todos los días con él". Así, explica Grize, "co</w:t>
            </w:r>
            <w:r w:rsidRPr="005F17AB">
              <w:rPr>
                <w:rFonts w:ascii="Arial" w:hAnsi="Arial" w:cs="Arial"/>
                <w:sz w:val="24"/>
                <w:szCs w:val="24"/>
              </w:rPr>
              <w:t xml:space="preserve">municar" implica dos sentidos. </w:t>
            </w:r>
          </w:p>
          <w:p w:rsidR="005F17AB" w:rsidRPr="005F17AB" w:rsidRDefault="005F17AB" w:rsidP="005F17AB">
            <w:pPr>
              <w:pStyle w:val="Prrafodelista"/>
              <w:numPr>
                <w:ilvl w:val="0"/>
                <w:numId w:val="2"/>
              </w:numPr>
              <w:spacing w:line="276" w:lineRule="auto"/>
              <w:rPr>
                <w:rFonts w:ascii="Arial" w:hAnsi="Arial" w:cs="Arial"/>
                <w:color w:val="000000" w:themeColor="text1"/>
                <w:sz w:val="24"/>
                <w:szCs w:val="24"/>
              </w:rPr>
            </w:pPr>
            <w:r w:rsidRPr="005F17AB">
              <w:rPr>
                <w:rFonts w:ascii="Arial" w:hAnsi="Arial" w:cs="Arial"/>
                <w:sz w:val="24"/>
                <w:szCs w:val="24"/>
              </w:rPr>
              <w:t xml:space="preserve">Por último, dice Grize, además del ruido, entendido como perturbación del canal, existen en el ámbito discursivo otros tipos de deformaciones del mensaje en el proceso de la comunicación que </w:t>
            </w:r>
            <w:r w:rsidRPr="005F17AB">
              <w:rPr>
                <w:rFonts w:ascii="Arial" w:hAnsi="Arial" w:cs="Arial"/>
                <w:sz w:val="24"/>
                <w:szCs w:val="24"/>
              </w:rPr>
              <w:lastRenderedPageBreak/>
              <w:t>se</w:t>
            </w:r>
            <w:r w:rsidRPr="005F17AB">
              <w:rPr>
                <w:rFonts w:ascii="Arial" w:hAnsi="Arial" w:cs="Arial"/>
                <w:sz w:val="24"/>
                <w:szCs w:val="24"/>
              </w:rPr>
              <w:t xml:space="preserve"> relacionan con las diferencias </w:t>
            </w:r>
            <w:r w:rsidRPr="005F17AB">
              <w:rPr>
                <w:rFonts w:ascii="Arial" w:hAnsi="Arial" w:cs="Arial"/>
                <w:sz w:val="24"/>
                <w:szCs w:val="24"/>
              </w:rPr>
              <w:t>culturales.</w:t>
            </w:r>
          </w:p>
        </w:tc>
        <w:bookmarkStart w:id="0" w:name="_GoBack"/>
        <w:bookmarkEnd w:id="0"/>
      </w:tr>
    </w:tbl>
    <w:p w:rsidR="002F7FBD" w:rsidRDefault="002F7FBD" w:rsidP="002F7FBD">
      <w:pPr>
        <w:spacing w:before="240" w:line="240" w:lineRule="auto"/>
        <w:jc w:val="right"/>
        <w:rPr>
          <w:color w:val="000000" w:themeColor="text1"/>
          <w:sz w:val="32"/>
          <w:szCs w:val="44"/>
        </w:rPr>
      </w:pPr>
    </w:p>
    <w:p w:rsidR="004A7029" w:rsidRDefault="004A7029"/>
    <w:sectPr w:rsidR="004A7029" w:rsidSect="002F7FBD">
      <w:pgSz w:w="12240" w:h="15840"/>
      <w:pgMar w:top="1417" w:right="1701" w:bottom="1417" w:left="1701"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B1939"/>
    <w:multiLevelType w:val="hybridMultilevel"/>
    <w:tmpl w:val="CA92E9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468C1E60"/>
    <w:multiLevelType w:val="hybridMultilevel"/>
    <w:tmpl w:val="B52A7E8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BD"/>
    <w:rsid w:val="002F7FBD"/>
    <w:rsid w:val="004A7029"/>
    <w:rsid w:val="005F17AB"/>
    <w:rsid w:val="0060367D"/>
    <w:rsid w:val="00E557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FBD"/>
    <w:pPr>
      <w:spacing w:after="0"/>
    </w:pPr>
    <w:rPr>
      <w:rFonts w:ascii="Arial" w:eastAsia="Arial" w:hAnsi="Arial" w:cs="Arial"/>
      <w:lang w:eastAsia="es-MX"/>
    </w:rPr>
  </w:style>
  <w:style w:type="paragraph" w:styleId="Ttulo3">
    <w:name w:val="heading 3"/>
    <w:basedOn w:val="Normal"/>
    <w:link w:val="Ttulo3Car"/>
    <w:uiPriority w:val="9"/>
    <w:semiHidden/>
    <w:unhideWhenUsed/>
    <w:qFormat/>
    <w:rsid w:val="002F7F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2F7FBD"/>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2F7FBD"/>
    <w:pPr>
      <w:spacing w:after="160" w:line="252" w:lineRule="auto"/>
      <w:ind w:left="720"/>
      <w:contextualSpacing/>
    </w:pPr>
    <w:rPr>
      <w:rFonts w:asciiTheme="minorHAnsi" w:eastAsiaTheme="minorHAnsi" w:hAnsiTheme="minorHAnsi" w:cstheme="minorBidi"/>
      <w:lang w:eastAsia="en-US"/>
    </w:rPr>
  </w:style>
  <w:style w:type="table" w:styleId="Tablaconcuadrcula">
    <w:name w:val="Table Grid"/>
    <w:basedOn w:val="Tablanormal"/>
    <w:uiPriority w:val="59"/>
    <w:rsid w:val="00603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FBD"/>
    <w:pPr>
      <w:spacing w:after="0"/>
    </w:pPr>
    <w:rPr>
      <w:rFonts w:ascii="Arial" w:eastAsia="Arial" w:hAnsi="Arial" w:cs="Arial"/>
      <w:lang w:eastAsia="es-MX"/>
    </w:rPr>
  </w:style>
  <w:style w:type="paragraph" w:styleId="Ttulo3">
    <w:name w:val="heading 3"/>
    <w:basedOn w:val="Normal"/>
    <w:link w:val="Ttulo3Car"/>
    <w:uiPriority w:val="9"/>
    <w:semiHidden/>
    <w:unhideWhenUsed/>
    <w:qFormat/>
    <w:rsid w:val="002F7F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2F7FBD"/>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2F7FBD"/>
    <w:pPr>
      <w:spacing w:after="160" w:line="252" w:lineRule="auto"/>
      <w:ind w:left="720"/>
      <w:contextualSpacing/>
    </w:pPr>
    <w:rPr>
      <w:rFonts w:asciiTheme="minorHAnsi" w:eastAsiaTheme="minorHAnsi" w:hAnsiTheme="minorHAnsi" w:cstheme="minorBidi"/>
      <w:lang w:eastAsia="en-US"/>
    </w:rPr>
  </w:style>
  <w:style w:type="table" w:styleId="Tablaconcuadrcula">
    <w:name w:val="Table Grid"/>
    <w:basedOn w:val="Tablanormal"/>
    <w:uiPriority w:val="59"/>
    <w:rsid w:val="00603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3</Pages>
  <Words>441</Words>
  <Characters>2430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1</cp:revision>
  <dcterms:created xsi:type="dcterms:W3CDTF">2021-05-04T02:19:00Z</dcterms:created>
  <dcterms:modified xsi:type="dcterms:W3CDTF">2021-05-04T14:36:00Z</dcterms:modified>
</cp:coreProperties>
</file>