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A02" w:rsidRPr="0053267F" w:rsidRDefault="00AF6A02" w:rsidP="00AF6A02">
      <w:pPr>
        <w:jc w:val="center"/>
        <w:rPr>
          <w:rFonts w:ascii="Arial" w:hAnsi="Arial" w:cs="Arial"/>
          <w:b/>
          <w:sz w:val="24"/>
          <w:szCs w:val="16"/>
          <w:lang w:val="es-ES_tradnl"/>
        </w:rPr>
      </w:pPr>
      <w:r w:rsidRPr="0053267F">
        <w:rPr>
          <w:rFonts w:ascii="Arial" w:hAnsi="Arial" w:cs="Arial"/>
          <w:b/>
          <w:sz w:val="24"/>
          <w:szCs w:val="16"/>
          <w:lang w:val="es-ES_tradnl"/>
        </w:rPr>
        <w:t>Escuela Normal De Educación Preescolar</w:t>
      </w:r>
    </w:p>
    <w:p w:rsidR="00AF6A02" w:rsidRPr="00337299" w:rsidRDefault="00AF6A02" w:rsidP="00AF6A02">
      <w:pPr>
        <w:jc w:val="center"/>
        <w:rPr>
          <w:rFonts w:ascii="Arial" w:hAnsi="Arial" w:cs="Arial"/>
          <w:b/>
          <w:szCs w:val="18"/>
          <w:lang w:val="es-ES_tradnl"/>
        </w:rPr>
      </w:pPr>
      <w:r w:rsidRPr="00337299">
        <w:rPr>
          <w:rFonts w:ascii="Times New Roman" w:eastAsia="Times New Roman" w:hAnsi="Times New Roman" w:cs="Times New Roman"/>
          <w:noProof/>
          <w:sz w:val="20"/>
          <w:szCs w:val="20"/>
          <w:lang w:val="es-MX" w:eastAsia="es-MX"/>
        </w:rPr>
        <w:drawing>
          <wp:inline distT="0" distB="0" distL="0" distR="0" wp14:anchorId="6C397C27" wp14:editId="745CD6F5">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AF6A02" w:rsidRPr="00337299" w:rsidRDefault="00AF6A02" w:rsidP="00AF6A02">
      <w:pPr>
        <w:jc w:val="center"/>
        <w:rPr>
          <w:rFonts w:ascii="Arial" w:hAnsi="Arial" w:cs="Arial"/>
          <w:b/>
          <w:szCs w:val="16"/>
          <w:lang w:val="es-ES_tradnl"/>
        </w:rPr>
      </w:pPr>
      <w:r w:rsidRPr="00337299">
        <w:rPr>
          <w:rFonts w:ascii="Arial" w:hAnsi="Arial" w:cs="Arial"/>
          <w:b/>
          <w:szCs w:val="16"/>
          <w:lang w:val="es-ES_tradnl"/>
        </w:rPr>
        <w:t xml:space="preserve">Licenciatura en educación preescolar </w:t>
      </w:r>
    </w:p>
    <w:p w:rsidR="00AF6A02" w:rsidRPr="0053267F" w:rsidRDefault="00AF6A02" w:rsidP="00AF6A02">
      <w:pPr>
        <w:spacing w:after="0"/>
        <w:jc w:val="center"/>
        <w:rPr>
          <w:rFonts w:ascii="Arial" w:hAnsi="Arial" w:cs="Arial"/>
          <w:lang w:val="es-ES_tradnl"/>
        </w:rPr>
      </w:pPr>
      <w:r w:rsidRPr="0053267F">
        <w:rPr>
          <w:rFonts w:ascii="Arial" w:hAnsi="Arial" w:cs="Arial"/>
          <w:b/>
          <w:lang w:val="es-ES_tradnl"/>
        </w:rPr>
        <w:t xml:space="preserve">Materia: </w:t>
      </w:r>
      <w:r w:rsidRPr="0053267F">
        <w:rPr>
          <w:rFonts w:ascii="Arial" w:hAnsi="Arial" w:cs="Arial"/>
          <w:lang w:val="es-ES_tradnl"/>
        </w:rPr>
        <w:t xml:space="preserve">Creación literaria  </w:t>
      </w:r>
    </w:p>
    <w:p w:rsidR="00AF6A02" w:rsidRPr="0053267F" w:rsidRDefault="00AF6A02" w:rsidP="00AF6A02">
      <w:pPr>
        <w:jc w:val="center"/>
        <w:rPr>
          <w:rFonts w:ascii="Arial" w:hAnsi="Arial" w:cs="Arial"/>
          <w:lang w:val="es-ES_tradnl"/>
        </w:rPr>
      </w:pPr>
      <w:r w:rsidRPr="0053267F">
        <w:rPr>
          <w:rFonts w:ascii="Arial" w:hAnsi="Arial" w:cs="Arial"/>
          <w:b/>
          <w:lang w:val="es-ES_tradnl"/>
        </w:rPr>
        <w:t xml:space="preserve">Maestro: </w:t>
      </w:r>
      <w:r w:rsidRPr="0053267F">
        <w:rPr>
          <w:rFonts w:ascii="Arial" w:hAnsi="Arial" w:cs="Arial"/>
          <w:lang w:val="es-ES_tradnl"/>
        </w:rPr>
        <w:t xml:space="preserve">Silvia Banda Servín </w:t>
      </w:r>
    </w:p>
    <w:p w:rsidR="00C6745F" w:rsidRPr="00C6745F" w:rsidRDefault="00C6745F" w:rsidP="00C6745F">
      <w:pPr>
        <w:pStyle w:val="Ttulo2"/>
        <w:spacing w:before="75" w:after="75"/>
        <w:jc w:val="center"/>
        <w:rPr>
          <w:rFonts w:ascii="Arial" w:hAnsi="Arial" w:cs="Arial"/>
          <w:iCs/>
          <w:color w:val="000000"/>
          <w:u w:val="single"/>
          <w:lang w:val="es-MX"/>
        </w:rPr>
      </w:pPr>
      <w:r w:rsidRPr="00C6745F">
        <w:rPr>
          <w:rFonts w:ascii="Arial" w:hAnsi="Arial" w:cs="Arial"/>
          <w:iCs/>
          <w:color w:val="000000"/>
          <w:u w:val="single"/>
          <w:lang w:val="es-MX"/>
        </w:rPr>
        <w:t>Unidad de aprendizaje II</w:t>
      </w:r>
      <w:r>
        <w:rPr>
          <w:rFonts w:ascii="Arial" w:hAnsi="Arial" w:cs="Arial"/>
          <w:iCs/>
          <w:color w:val="000000"/>
          <w:u w:val="single"/>
          <w:lang w:val="es-MX"/>
        </w:rPr>
        <w:t xml:space="preserve">: </w:t>
      </w:r>
      <w:proofErr w:type="spellStart"/>
      <w:r w:rsidRPr="00C6745F">
        <w:rPr>
          <w:rFonts w:ascii="Arial" w:hAnsi="Arial" w:cs="Arial"/>
          <w:iCs/>
          <w:color w:val="000000"/>
          <w:u w:val="single"/>
          <w:lang w:val="es-MX"/>
        </w:rPr>
        <w:t>Multimodalidad</w:t>
      </w:r>
      <w:proofErr w:type="spellEnd"/>
      <w:r w:rsidRPr="00C6745F">
        <w:rPr>
          <w:rFonts w:ascii="Arial" w:hAnsi="Arial" w:cs="Arial"/>
          <w:iCs/>
          <w:color w:val="000000"/>
          <w:u w:val="single"/>
          <w:lang w:val="es-MX"/>
        </w:rPr>
        <w:t xml:space="preserve"> en los textos literarios</w:t>
      </w:r>
    </w:p>
    <w:p w:rsidR="00AF6A02" w:rsidRPr="0053267F" w:rsidRDefault="00AF6A02" w:rsidP="00AF6A02">
      <w:pPr>
        <w:pStyle w:val="Ttulo2"/>
        <w:spacing w:before="75" w:after="75"/>
        <w:jc w:val="center"/>
        <w:rPr>
          <w:rFonts w:ascii="Arial" w:hAnsi="Arial" w:cs="Arial"/>
          <w:iCs/>
          <w:color w:val="000000"/>
          <w:sz w:val="22"/>
          <w:u w:val="single"/>
          <w:lang w:val="es-MX"/>
        </w:rPr>
      </w:pPr>
      <w:r w:rsidRPr="0053267F">
        <w:rPr>
          <w:rFonts w:ascii="Arial" w:hAnsi="Arial" w:cs="Arial"/>
          <w:iCs/>
          <w:color w:val="000000"/>
          <w:sz w:val="22"/>
          <w:u w:val="single"/>
          <w:lang w:val="es-MX"/>
        </w:rPr>
        <w:t>Competencias de la Unidad 1</w:t>
      </w:r>
    </w:p>
    <w:p w:rsidR="00AF6A02" w:rsidRDefault="00AF6A02" w:rsidP="00AF6A02">
      <w:pPr>
        <w:pStyle w:val="Ttulo2"/>
        <w:spacing w:before="75" w:after="75"/>
        <w:jc w:val="center"/>
        <w:rPr>
          <w:rFonts w:ascii="Arial" w:hAnsi="Arial" w:cs="Arial"/>
          <w:b w:val="0"/>
          <w:iCs/>
          <w:color w:val="000000"/>
          <w:sz w:val="22"/>
          <w:lang w:val="es-MX"/>
        </w:rPr>
      </w:pPr>
      <w:r>
        <w:rPr>
          <w:rFonts w:ascii="Arial" w:hAnsi="Arial" w:cs="Arial"/>
          <w:b w:val="0"/>
          <w:iCs/>
          <w:color w:val="000000"/>
          <w:sz w:val="22"/>
          <w:lang w:val="es-MX"/>
        </w:rPr>
        <w:t>-</w:t>
      </w:r>
      <w:r w:rsidRPr="0053267F">
        <w:rPr>
          <w:rFonts w:ascii="Arial" w:hAnsi="Arial" w:cs="Arial"/>
          <w:b w:val="0"/>
          <w:iCs/>
          <w:color w:val="000000"/>
          <w:sz w:val="22"/>
          <w:lang w:val="es-MX"/>
        </w:rPr>
        <w:t>Detecta los procesos de aprendizaje de sus alumnos para favorecer su desarrollo cognitivo y socio-emocional.</w:t>
      </w:r>
    </w:p>
    <w:p w:rsidR="0025230F" w:rsidRDefault="0025230F" w:rsidP="00AF6A02">
      <w:pPr>
        <w:pStyle w:val="Ttulo2"/>
        <w:spacing w:before="75" w:after="75"/>
        <w:jc w:val="center"/>
        <w:rPr>
          <w:rFonts w:ascii="Arial" w:hAnsi="Arial" w:cs="Arial"/>
          <w:b w:val="0"/>
          <w:iCs/>
          <w:color w:val="000000"/>
          <w:sz w:val="22"/>
          <w:lang w:val="es-MX"/>
        </w:rPr>
      </w:pPr>
      <w:r>
        <w:rPr>
          <w:rFonts w:ascii="Arial" w:hAnsi="Arial" w:cs="Arial"/>
          <w:b w:val="0"/>
          <w:iCs/>
          <w:color w:val="000000"/>
          <w:sz w:val="22"/>
          <w:lang w:val="es-MX"/>
        </w:rPr>
        <w:t>-</w:t>
      </w:r>
      <w:r w:rsidR="00621DA3">
        <w:rPr>
          <w:rFonts w:ascii="Arial" w:hAnsi="Arial" w:cs="Arial"/>
          <w:b w:val="0"/>
          <w:iCs/>
          <w:color w:val="000000"/>
          <w:sz w:val="22"/>
          <w:lang w:val="es-MX"/>
        </w:rPr>
        <w:t>Integra recursos de la investigación educativa para enriquecer su práctica profesional, expresando su interés por el conocimiento, la ciencia y la mejora de la educación</w:t>
      </w:r>
    </w:p>
    <w:p w:rsidR="0025230F" w:rsidRPr="00C6299B" w:rsidRDefault="00621DA3" w:rsidP="00C6299B">
      <w:pPr>
        <w:pStyle w:val="Ttulo2"/>
        <w:spacing w:before="75" w:after="75"/>
        <w:jc w:val="center"/>
        <w:rPr>
          <w:rFonts w:ascii="Arial" w:hAnsi="Arial" w:cs="Arial"/>
          <w:b w:val="0"/>
          <w:iCs/>
          <w:color w:val="000000"/>
          <w:sz w:val="22"/>
          <w:lang w:val="es-MX"/>
        </w:rPr>
      </w:pPr>
      <w:r>
        <w:rPr>
          <w:rFonts w:ascii="Arial" w:hAnsi="Arial" w:cs="Arial"/>
          <w:b w:val="0"/>
          <w:iCs/>
          <w:color w:val="000000"/>
          <w:sz w:val="22"/>
          <w:lang w:val="es-MX"/>
        </w:rPr>
        <w:t xml:space="preserve">-Actúa de manera ética ante la diversidad de situaciones que se presentan en la práctica profesional </w:t>
      </w:r>
    </w:p>
    <w:p w:rsidR="00AF6A02" w:rsidRDefault="00AF6A02" w:rsidP="00AF6A02">
      <w:pPr>
        <w:spacing w:before="240" w:after="0"/>
        <w:jc w:val="center"/>
        <w:rPr>
          <w:rFonts w:ascii="Arial" w:hAnsi="Arial" w:cs="Arial"/>
          <w:b/>
          <w:lang w:val="es-ES_tradnl"/>
        </w:rPr>
      </w:pPr>
      <w:r>
        <w:rPr>
          <w:rFonts w:ascii="Arial" w:hAnsi="Arial" w:cs="Arial"/>
          <w:b/>
          <w:lang w:val="es-ES_tradnl"/>
        </w:rPr>
        <w:t xml:space="preserve">Actividad: Cuadro comparativo </w:t>
      </w:r>
    </w:p>
    <w:p w:rsidR="00AF6A02" w:rsidRPr="0053267F" w:rsidRDefault="00AF6A02" w:rsidP="00AF6A02">
      <w:pPr>
        <w:spacing w:before="240" w:after="0"/>
        <w:jc w:val="center"/>
        <w:rPr>
          <w:rFonts w:ascii="Arial" w:hAnsi="Arial" w:cs="Arial"/>
          <w:b/>
          <w:lang w:val="es-ES_tradnl"/>
        </w:rPr>
      </w:pPr>
      <w:r w:rsidRPr="0053267F">
        <w:rPr>
          <w:rFonts w:ascii="Arial" w:hAnsi="Arial" w:cs="Arial"/>
          <w:b/>
          <w:lang w:val="es-ES_tradnl"/>
        </w:rPr>
        <w:t xml:space="preserve">Presentado por: </w:t>
      </w:r>
      <w:r w:rsidRPr="0053267F">
        <w:rPr>
          <w:rFonts w:ascii="Arial" w:hAnsi="Arial" w:cs="Arial"/>
          <w:lang w:val="es-ES_tradnl"/>
        </w:rPr>
        <w:t xml:space="preserve">Midori Karely Arias Sosa </w:t>
      </w:r>
      <w:r w:rsidRPr="0053267F">
        <w:rPr>
          <w:rFonts w:ascii="Arial" w:hAnsi="Arial" w:cs="Arial"/>
          <w:b/>
          <w:lang w:val="es-ES_tradnl"/>
        </w:rPr>
        <w:t>N.L. 1</w:t>
      </w:r>
    </w:p>
    <w:p w:rsidR="00AF6A02" w:rsidRPr="0053267F" w:rsidRDefault="00AF6A02" w:rsidP="00AF6A02">
      <w:pPr>
        <w:jc w:val="center"/>
        <w:rPr>
          <w:rFonts w:ascii="Arial" w:hAnsi="Arial" w:cs="Arial"/>
          <w:b/>
          <w:lang w:val="es-ES_tradnl"/>
        </w:rPr>
      </w:pPr>
      <w:r w:rsidRPr="0053267F">
        <w:rPr>
          <w:rFonts w:ascii="Arial" w:hAnsi="Arial" w:cs="Arial"/>
          <w:b/>
          <w:lang w:val="es-ES_tradnl"/>
        </w:rPr>
        <w:t>Sexto semestre Sección A</w:t>
      </w:r>
    </w:p>
    <w:p w:rsidR="00AF6A02" w:rsidRDefault="00AF6A02" w:rsidP="00AF6A02">
      <w:pPr>
        <w:spacing w:after="0"/>
        <w:jc w:val="right"/>
        <w:rPr>
          <w:rFonts w:ascii="Arial" w:hAnsi="Arial" w:cs="Arial"/>
          <w:szCs w:val="18"/>
          <w:lang w:val="es-ES_tradnl"/>
        </w:rPr>
      </w:pPr>
    </w:p>
    <w:p w:rsidR="00AF6A02" w:rsidRDefault="00AF6A02" w:rsidP="00AF6A02">
      <w:pPr>
        <w:spacing w:after="0"/>
        <w:jc w:val="right"/>
        <w:rPr>
          <w:rFonts w:ascii="Arial" w:hAnsi="Arial" w:cs="Arial"/>
          <w:szCs w:val="18"/>
          <w:lang w:val="es-ES_tradnl"/>
        </w:rPr>
      </w:pPr>
    </w:p>
    <w:p w:rsidR="00AF6A02" w:rsidRDefault="00AF6A02" w:rsidP="00AF6A02">
      <w:pPr>
        <w:spacing w:after="0"/>
        <w:rPr>
          <w:rFonts w:ascii="Arial" w:hAnsi="Arial" w:cs="Arial"/>
          <w:szCs w:val="18"/>
          <w:lang w:val="es-ES_tradnl"/>
        </w:rPr>
      </w:pPr>
    </w:p>
    <w:p w:rsidR="00AF6A02" w:rsidRPr="0053267F" w:rsidRDefault="00AF6A02" w:rsidP="00AF6A02">
      <w:pPr>
        <w:spacing w:after="0"/>
        <w:jc w:val="right"/>
        <w:rPr>
          <w:rFonts w:ascii="Arial" w:hAnsi="Arial" w:cs="Arial"/>
          <w:szCs w:val="18"/>
          <w:lang w:val="es-ES_tradnl"/>
        </w:rPr>
      </w:pPr>
      <w:r w:rsidRPr="0053267F">
        <w:rPr>
          <w:rFonts w:ascii="Arial" w:hAnsi="Arial" w:cs="Arial"/>
          <w:szCs w:val="18"/>
          <w:lang w:val="es-ES_tradnl"/>
        </w:rPr>
        <w:t>Saltillo, Coahuila</w:t>
      </w:r>
    </w:p>
    <w:p w:rsidR="00AF6A02" w:rsidRPr="0053267F" w:rsidRDefault="00AF6A02" w:rsidP="00AF6A02">
      <w:pPr>
        <w:jc w:val="right"/>
        <w:rPr>
          <w:rFonts w:ascii="Arial" w:hAnsi="Arial" w:cs="Arial"/>
          <w:szCs w:val="18"/>
          <w:lang w:val="es-ES_tradnl"/>
        </w:rPr>
      </w:pPr>
      <w:r>
        <w:rPr>
          <w:rFonts w:ascii="Arial" w:hAnsi="Arial" w:cs="Arial"/>
          <w:szCs w:val="18"/>
          <w:lang w:val="es-ES_tradnl"/>
        </w:rPr>
        <w:t>03 de Mayo</w:t>
      </w:r>
      <w:r w:rsidRPr="0053267F">
        <w:rPr>
          <w:rFonts w:ascii="Arial" w:hAnsi="Arial" w:cs="Arial"/>
          <w:szCs w:val="18"/>
          <w:lang w:val="es-ES_tradnl"/>
        </w:rPr>
        <w:t xml:space="preserve"> de 2021</w:t>
      </w:r>
    </w:p>
    <w:p w:rsidR="00A70931" w:rsidRDefault="00A70931"/>
    <w:p w:rsidR="00C6299B" w:rsidRDefault="00C6299B"/>
    <w:p w:rsidR="00621DA3" w:rsidRDefault="00621DA3"/>
    <w:tbl>
      <w:tblPr>
        <w:tblStyle w:val="Tablaconcuadrcula"/>
        <w:tblW w:w="0" w:type="auto"/>
        <w:tblCellMar>
          <w:left w:w="70" w:type="dxa"/>
          <w:right w:w="70" w:type="dxa"/>
        </w:tblCellMar>
        <w:tblLook w:val="0000" w:firstRow="0" w:lastRow="0" w:firstColumn="0" w:lastColumn="0" w:noHBand="0" w:noVBand="0"/>
      </w:tblPr>
      <w:tblGrid>
        <w:gridCol w:w="2942"/>
        <w:gridCol w:w="2943"/>
        <w:gridCol w:w="2943"/>
      </w:tblGrid>
      <w:tr w:rsidR="00C6299B" w:rsidTr="00347AE1">
        <w:trPr>
          <w:trHeight w:val="345"/>
        </w:trPr>
        <w:tc>
          <w:tcPr>
            <w:tcW w:w="8828" w:type="dxa"/>
            <w:gridSpan w:val="3"/>
          </w:tcPr>
          <w:p w:rsidR="00C6299B" w:rsidRPr="009D7B1D" w:rsidRDefault="00C6299B" w:rsidP="00347AE1">
            <w:pPr>
              <w:jc w:val="both"/>
              <w:rPr>
                <w:rFonts w:ascii="Century Gothic" w:hAnsi="Century Gothic"/>
                <w:sz w:val="24"/>
                <w:szCs w:val="24"/>
              </w:rPr>
            </w:pPr>
            <w:r w:rsidRPr="009D7B1D">
              <w:rPr>
                <w:rFonts w:ascii="Century Gothic" w:hAnsi="Century Gothic"/>
                <w:sz w:val="24"/>
                <w:szCs w:val="24"/>
              </w:rPr>
              <w:lastRenderedPageBreak/>
              <w:t xml:space="preserve">Según la autora Susana González, la comunicación social es un proceso de interlocución cuyo significado depende de un mensaje expresado en un lenguaje natural, que tiene lugar en un contexto específico y que vale sólo para una situación dada. Ahora bien, se analizarán estos 3 autores para saber su punto de vista. </w:t>
            </w:r>
          </w:p>
          <w:p w:rsidR="00C6299B" w:rsidRPr="009D7B1D" w:rsidRDefault="00C6299B" w:rsidP="00347AE1">
            <w:pPr>
              <w:rPr>
                <w:rFonts w:ascii="Century Gothic" w:hAnsi="Century Gothic"/>
              </w:rPr>
            </w:pPr>
          </w:p>
        </w:tc>
      </w:tr>
      <w:tr w:rsidR="00C6299B" w:rsidTr="00347AE1">
        <w:tblPrEx>
          <w:tblCellMar>
            <w:left w:w="108" w:type="dxa"/>
            <w:right w:w="108" w:type="dxa"/>
          </w:tblCellMar>
          <w:tblLook w:val="04A0" w:firstRow="1" w:lastRow="0" w:firstColumn="1" w:lastColumn="0" w:noHBand="0" w:noVBand="1"/>
        </w:tblPrEx>
        <w:tc>
          <w:tcPr>
            <w:tcW w:w="2942" w:type="dxa"/>
          </w:tcPr>
          <w:p w:rsidR="00C6299B" w:rsidRPr="009D7B1D" w:rsidRDefault="00C6299B" w:rsidP="00347AE1">
            <w:pPr>
              <w:jc w:val="center"/>
              <w:rPr>
                <w:rFonts w:ascii="Century Gothic" w:hAnsi="Century Gothic"/>
              </w:rPr>
            </w:pPr>
            <w:proofErr w:type="spellStart"/>
            <w:r w:rsidRPr="009D7B1D">
              <w:rPr>
                <w:rFonts w:ascii="Century Gothic" w:hAnsi="Century Gothic"/>
                <w:b/>
                <w:bCs/>
                <w:iCs/>
                <w:sz w:val="28"/>
                <w:szCs w:val="28"/>
              </w:rPr>
              <w:t>Roman</w:t>
            </w:r>
            <w:proofErr w:type="spellEnd"/>
            <w:r w:rsidRPr="009D7B1D">
              <w:rPr>
                <w:rFonts w:ascii="Century Gothic" w:hAnsi="Century Gothic"/>
                <w:b/>
                <w:bCs/>
                <w:iCs/>
                <w:sz w:val="28"/>
                <w:szCs w:val="28"/>
              </w:rPr>
              <w:t xml:space="preserve"> Jakobson</w:t>
            </w:r>
          </w:p>
        </w:tc>
        <w:tc>
          <w:tcPr>
            <w:tcW w:w="2943" w:type="dxa"/>
          </w:tcPr>
          <w:p w:rsidR="00C6299B" w:rsidRPr="009D7B1D" w:rsidRDefault="00C6299B" w:rsidP="00347AE1">
            <w:pPr>
              <w:jc w:val="center"/>
              <w:rPr>
                <w:rFonts w:ascii="Century Gothic" w:hAnsi="Century Gothic"/>
              </w:rPr>
            </w:pPr>
            <w:r w:rsidRPr="009D7B1D">
              <w:rPr>
                <w:rFonts w:ascii="Century Gothic" w:hAnsi="Century Gothic"/>
                <w:b/>
                <w:bCs/>
                <w:iCs/>
                <w:sz w:val="28"/>
                <w:szCs w:val="28"/>
              </w:rPr>
              <w:t xml:space="preserve">Michel </w:t>
            </w:r>
            <w:proofErr w:type="spellStart"/>
            <w:r w:rsidRPr="009D7B1D">
              <w:rPr>
                <w:rFonts w:ascii="Century Gothic" w:hAnsi="Century Gothic"/>
                <w:b/>
                <w:bCs/>
                <w:iCs/>
                <w:sz w:val="28"/>
                <w:szCs w:val="28"/>
              </w:rPr>
              <w:t>Pécheux</w:t>
            </w:r>
            <w:proofErr w:type="spellEnd"/>
          </w:p>
        </w:tc>
        <w:tc>
          <w:tcPr>
            <w:tcW w:w="2943" w:type="dxa"/>
          </w:tcPr>
          <w:p w:rsidR="00C6299B" w:rsidRPr="009D7B1D" w:rsidRDefault="00C6299B" w:rsidP="00347AE1">
            <w:pPr>
              <w:jc w:val="center"/>
              <w:rPr>
                <w:rFonts w:ascii="Century Gothic" w:hAnsi="Century Gothic"/>
              </w:rPr>
            </w:pPr>
            <w:r w:rsidRPr="009D7B1D">
              <w:rPr>
                <w:rFonts w:ascii="Century Gothic" w:hAnsi="Century Gothic"/>
                <w:b/>
                <w:bCs/>
                <w:iCs/>
                <w:sz w:val="28"/>
                <w:szCs w:val="28"/>
              </w:rPr>
              <w:t xml:space="preserve">Jean-Blaise </w:t>
            </w:r>
            <w:proofErr w:type="spellStart"/>
            <w:r w:rsidRPr="009D7B1D">
              <w:rPr>
                <w:rFonts w:ascii="Century Gothic" w:hAnsi="Century Gothic"/>
                <w:b/>
                <w:bCs/>
                <w:iCs/>
                <w:sz w:val="28"/>
                <w:szCs w:val="28"/>
              </w:rPr>
              <w:t>Grize</w:t>
            </w:r>
            <w:proofErr w:type="spellEnd"/>
          </w:p>
        </w:tc>
      </w:tr>
      <w:tr w:rsidR="00C6299B" w:rsidRPr="00C6299B" w:rsidTr="00347AE1">
        <w:tblPrEx>
          <w:tblCellMar>
            <w:left w:w="108" w:type="dxa"/>
            <w:right w:w="108" w:type="dxa"/>
          </w:tblCellMar>
          <w:tblLook w:val="04A0" w:firstRow="1" w:lastRow="0" w:firstColumn="1" w:lastColumn="0" w:noHBand="0" w:noVBand="1"/>
        </w:tblPrEx>
        <w:tc>
          <w:tcPr>
            <w:tcW w:w="2942" w:type="dxa"/>
          </w:tcPr>
          <w:p w:rsidR="00C6299B" w:rsidRPr="00C6299B" w:rsidRDefault="00C6299B" w:rsidP="00347AE1">
            <w:pPr>
              <w:rPr>
                <w:rFonts w:ascii="Century Gothic" w:hAnsi="Century Gothic" w:cs="Arial"/>
                <w:sz w:val="24"/>
                <w:szCs w:val="24"/>
              </w:rPr>
            </w:pPr>
            <w:r>
              <w:rPr>
                <w:rFonts w:ascii="Century Gothic" w:hAnsi="Century Gothic" w:cs="Arial"/>
                <w:sz w:val="24"/>
                <w:szCs w:val="24"/>
              </w:rPr>
              <w:t xml:space="preserve">-La finalidad de la lengua, </w:t>
            </w:r>
            <w:r w:rsidRPr="00C6299B">
              <w:rPr>
                <w:rFonts w:ascii="Century Gothic" w:hAnsi="Century Gothic" w:cs="Arial"/>
                <w:sz w:val="24"/>
                <w:szCs w:val="24"/>
              </w:rPr>
              <w:t>según Jakobson, consiste en la realización de la intención del sujeto de expresar sus emociones, manifestar sus deseos y de comunicar sus conocimientos.</w:t>
            </w:r>
          </w:p>
          <w:p w:rsidR="00C6299B" w:rsidRPr="009D7B1D" w:rsidRDefault="00C6299B" w:rsidP="00347AE1">
            <w:pPr>
              <w:rPr>
                <w:rFonts w:ascii="Century Gothic" w:hAnsi="Century Gothic" w:cs="Arial"/>
                <w:sz w:val="24"/>
                <w:szCs w:val="24"/>
              </w:rPr>
            </w:pPr>
            <w:r w:rsidRPr="00C6299B">
              <w:rPr>
                <w:rFonts w:ascii="Century Gothic" w:hAnsi="Century Gothic" w:cs="Arial"/>
                <w:sz w:val="24"/>
                <w:szCs w:val="24"/>
              </w:rPr>
              <w:t xml:space="preserve">-Los factores que constituyen todo hecho discursivo son un </w:t>
            </w:r>
            <w:proofErr w:type="spellStart"/>
            <w:r w:rsidRPr="00C6299B">
              <w:rPr>
                <w:rFonts w:ascii="Century Gothic" w:hAnsi="Century Gothic" w:cs="Arial"/>
                <w:sz w:val="24"/>
                <w:szCs w:val="24"/>
              </w:rPr>
              <w:t>destinador</w:t>
            </w:r>
            <w:proofErr w:type="spellEnd"/>
            <w:r w:rsidRPr="00C6299B">
              <w:rPr>
                <w:rFonts w:ascii="Century Gothic" w:hAnsi="Century Gothic" w:cs="Arial"/>
                <w:sz w:val="24"/>
                <w:szCs w:val="24"/>
              </w:rPr>
              <w:t xml:space="preserve"> que manda un mensaje a un destinatario.</w:t>
            </w:r>
          </w:p>
          <w:p w:rsidR="00C6299B" w:rsidRPr="009D7B1D" w:rsidRDefault="00C6299B" w:rsidP="00347AE1">
            <w:pPr>
              <w:rPr>
                <w:rFonts w:ascii="Century Gothic" w:hAnsi="Century Gothic" w:cs="Arial"/>
                <w:sz w:val="24"/>
                <w:szCs w:val="24"/>
              </w:rPr>
            </w:pPr>
            <w:r w:rsidRPr="009D7B1D">
              <w:rPr>
                <w:rFonts w:ascii="Century Gothic" w:hAnsi="Century Gothic" w:cs="Arial"/>
                <w:sz w:val="24"/>
                <w:szCs w:val="24"/>
              </w:rPr>
              <w:t>-Cuando el hablante expresa, cuando pide, cuando informa o cuando interpela, lo hace con base en un proceso de significación que garantiza el éxito o el fracaso de la</w:t>
            </w:r>
          </w:p>
          <w:p w:rsidR="00C6299B" w:rsidRPr="009D7B1D" w:rsidRDefault="00C6299B" w:rsidP="00347AE1">
            <w:pPr>
              <w:rPr>
                <w:rFonts w:ascii="Century Gothic" w:hAnsi="Century Gothic" w:cs="Arial"/>
                <w:sz w:val="24"/>
                <w:szCs w:val="24"/>
              </w:rPr>
            </w:pPr>
            <w:r w:rsidRPr="009D7B1D">
              <w:rPr>
                <w:rFonts w:ascii="Century Gothic" w:hAnsi="Century Gothic" w:cs="Arial"/>
                <w:sz w:val="24"/>
                <w:szCs w:val="24"/>
              </w:rPr>
              <w:t>Interlocución.</w:t>
            </w:r>
          </w:p>
          <w:p w:rsidR="00C6299B" w:rsidRPr="009D7B1D" w:rsidRDefault="00C6299B" w:rsidP="00347AE1">
            <w:pPr>
              <w:rPr>
                <w:rFonts w:ascii="Century Gothic" w:hAnsi="Century Gothic" w:cs="Arial"/>
                <w:sz w:val="24"/>
                <w:szCs w:val="24"/>
              </w:rPr>
            </w:pPr>
            <w:r w:rsidRPr="009D7B1D">
              <w:rPr>
                <w:rFonts w:ascii="Century Gothic" w:hAnsi="Century Gothic" w:cs="Arial"/>
                <w:sz w:val="24"/>
                <w:szCs w:val="24"/>
              </w:rPr>
              <w:lastRenderedPageBreak/>
              <w:t>-</w:t>
            </w:r>
            <w:r w:rsidRPr="009D7B1D">
              <w:rPr>
                <w:rFonts w:ascii="Century Gothic" w:hAnsi="Century Gothic"/>
                <w:sz w:val="24"/>
                <w:szCs w:val="24"/>
              </w:rPr>
              <w:t xml:space="preserve"> Compartir un código no es hablar el mismo idioma, sino hablar </w:t>
            </w:r>
            <w:r w:rsidRPr="009D7B1D">
              <w:rPr>
                <w:rFonts w:ascii="Century Gothic" w:hAnsi="Century Gothic"/>
                <w:b/>
                <w:bCs/>
                <w:sz w:val="24"/>
                <w:szCs w:val="24"/>
              </w:rPr>
              <w:t>sobre lo mismo y entender lo mismo</w:t>
            </w:r>
            <w:r w:rsidRPr="009D7B1D">
              <w:rPr>
                <w:rFonts w:ascii="Century Gothic" w:hAnsi="Century Gothic"/>
                <w:sz w:val="24"/>
                <w:szCs w:val="24"/>
              </w:rPr>
              <w:t>.</w:t>
            </w:r>
          </w:p>
          <w:p w:rsidR="00C6299B" w:rsidRPr="009D7B1D" w:rsidRDefault="00C6299B" w:rsidP="00347AE1">
            <w:pPr>
              <w:rPr>
                <w:rFonts w:ascii="Century Gothic" w:hAnsi="Century Gothic"/>
              </w:rPr>
            </w:pPr>
          </w:p>
        </w:tc>
        <w:tc>
          <w:tcPr>
            <w:tcW w:w="2943" w:type="dxa"/>
          </w:tcPr>
          <w:p w:rsidR="00C6299B" w:rsidRPr="009D7B1D" w:rsidRDefault="00C6299B" w:rsidP="00347AE1">
            <w:pPr>
              <w:rPr>
                <w:rFonts w:ascii="Century Gothic" w:hAnsi="Century Gothic"/>
                <w:sz w:val="24"/>
                <w:szCs w:val="24"/>
              </w:rPr>
            </w:pPr>
            <w:proofErr w:type="spellStart"/>
            <w:r w:rsidRPr="009D7B1D">
              <w:rPr>
                <w:rFonts w:ascii="Century Gothic" w:hAnsi="Century Gothic"/>
                <w:sz w:val="24"/>
                <w:szCs w:val="24"/>
              </w:rPr>
              <w:lastRenderedPageBreak/>
              <w:t>Pécheux</w:t>
            </w:r>
            <w:proofErr w:type="spellEnd"/>
            <w:r w:rsidRPr="009D7B1D">
              <w:rPr>
                <w:rFonts w:ascii="Century Gothic" w:hAnsi="Century Gothic"/>
                <w:sz w:val="24"/>
                <w:szCs w:val="24"/>
              </w:rPr>
              <w:t xml:space="preserve"> plantea el siguiente modelo de comunicación:</w:t>
            </w:r>
          </w:p>
          <w:p w:rsidR="00C6299B" w:rsidRPr="009D7B1D" w:rsidRDefault="00C6299B" w:rsidP="00347AE1">
            <w:pPr>
              <w:rPr>
                <w:rFonts w:ascii="Century Gothic" w:hAnsi="Century Gothic"/>
                <w:b/>
                <w:bCs/>
                <w:i/>
                <w:iCs/>
                <w:sz w:val="24"/>
                <w:szCs w:val="24"/>
              </w:rPr>
            </w:pPr>
            <w:r w:rsidRPr="009D7B1D">
              <w:rPr>
                <w:rFonts w:ascii="Century Gothic" w:hAnsi="Century Gothic"/>
                <w:b/>
                <w:bCs/>
                <w:i/>
                <w:iCs/>
                <w:sz w:val="24"/>
                <w:szCs w:val="24"/>
              </w:rPr>
              <w:t xml:space="preserve">A: </w:t>
            </w:r>
            <w:proofErr w:type="spellStart"/>
            <w:r w:rsidRPr="009D7B1D">
              <w:rPr>
                <w:rFonts w:ascii="Century Gothic" w:hAnsi="Century Gothic"/>
                <w:b/>
                <w:bCs/>
                <w:i/>
                <w:iCs/>
                <w:sz w:val="24"/>
                <w:szCs w:val="24"/>
              </w:rPr>
              <w:t>destinador</w:t>
            </w:r>
            <w:proofErr w:type="spellEnd"/>
          </w:p>
          <w:p w:rsidR="00C6299B" w:rsidRPr="009D7B1D" w:rsidRDefault="00C6299B" w:rsidP="00347AE1">
            <w:pPr>
              <w:rPr>
                <w:rFonts w:ascii="Century Gothic" w:hAnsi="Century Gothic"/>
                <w:b/>
                <w:bCs/>
                <w:i/>
                <w:iCs/>
                <w:sz w:val="24"/>
                <w:szCs w:val="24"/>
              </w:rPr>
            </w:pPr>
            <w:r w:rsidRPr="009D7B1D">
              <w:rPr>
                <w:rFonts w:ascii="Century Gothic" w:hAnsi="Century Gothic"/>
                <w:b/>
                <w:bCs/>
                <w:i/>
                <w:iCs/>
                <w:sz w:val="24"/>
                <w:szCs w:val="24"/>
              </w:rPr>
              <w:t>B: destinatario</w:t>
            </w:r>
          </w:p>
          <w:p w:rsidR="00C6299B" w:rsidRPr="009D7B1D" w:rsidRDefault="00C6299B" w:rsidP="00347AE1">
            <w:pPr>
              <w:rPr>
                <w:rFonts w:ascii="Century Gothic" w:hAnsi="Century Gothic"/>
                <w:b/>
                <w:bCs/>
                <w:i/>
                <w:iCs/>
                <w:sz w:val="24"/>
                <w:szCs w:val="24"/>
              </w:rPr>
            </w:pPr>
            <w:r w:rsidRPr="009D7B1D">
              <w:rPr>
                <w:rFonts w:ascii="Century Gothic" w:hAnsi="Century Gothic"/>
                <w:b/>
                <w:bCs/>
                <w:i/>
                <w:iCs/>
                <w:sz w:val="24"/>
                <w:szCs w:val="24"/>
              </w:rPr>
              <w:t>R: referente</w:t>
            </w:r>
          </w:p>
          <w:p w:rsidR="00C6299B" w:rsidRPr="009D7B1D" w:rsidRDefault="00C6299B" w:rsidP="00347AE1">
            <w:pPr>
              <w:rPr>
                <w:rFonts w:ascii="Century Gothic" w:hAnsi="Century Gothic"/>
                <w:b/>
                <w:bCs/>
                <w:i/>
                <w:iCs/>
                <w:sz w:val="24"/>
                <w:szCs w:val="24"/>
              </w:rPr>
            </w:pPr>
            <w:r w:rsidRPr="009D7B1D">
              <w:rPr>
                <w:rFonts w:ascii="Century Gothic" w:hAnsi="Century Gothic"/>
                <w:b/>
                <w:bCs/>
                <w:i/>
                <w:iCs/>
                <w:sz w:val="24"/>
                <w:szCs w:val="24"/>
              </w:rPr>
              <w:t xml:space="preserve">(L): código lingüístico común a </w:t>
            </w:r>
            <w:proofErr w:type="spellStart"/>
            <w:r w:rsidRPr="009D7B1D">
              <w:rPr>
                <w:rFonts w:ascii="Century Gothic" w:hAnsi="Century Gothic"/>
                <w:b/>
                <w:bCs/>
                <w:i/>
                <w:iCs/>
                <w:sz w:val="24"/>
                <w:szCs w:val="24"/>
              </w:rPr>
              <w:t>A</w:t>
            </w:r>
            <w:proofErr w:type="spellEnd"/>
            <w:r w:rsidRPr="009D7B1D">
              <w:rPr>
                <w:rFonts w:ascii="Century Gothic" w:hAnsi="Century Gothic"/>
                <w:b/>
                <w:bCs/>
                <w:i/>
                <w:iCs/>
                <w:sz w:val="24"/>
                <w:szCs w:val="24"/>
              </w:rPr>
              <w:t xml:space="preserve"> y B</w:t>
            </w:r>
          </w:p>
          <w:p w:rsidR="00C6299B" w:rsidRPr="009D7B1D" w:rsidRDefault="00C6299B" w:rsidP="00347AE1">
            <w:pPr>
              <w:rPr>
                <w:rFonts w:ascii="Century Gothic" w:hAnsi="Century Gothic"/>
                <w:b/>
                <w:bCs/>
                <w:i/>
                <w:iCs/>
                <w:sz w:val="24"/>
                <w:szCs w:val="24"/>
              </w:rPr>
            </w:pPr>
            <w:r w:rsidRPr="009D7B1D">
              <w:rPr>
                <w:rFonts w:ascii="Century Gothic" w:hAnsi="Century Gothic"/>
                <w:b/>
                <w:bCs/>
                <w:i/>
                <w:iCs/>
                <w:sz w:val="24"/>
                <w:szCs w:val="24"/>
              </w:rPr>
              <w:t>el contacto establecido entre A y B</w:t>
            </w:r>
          </w:p>
          <w:p w:rsidR="00C6299B" w:rsidRPr="009D7B1D" w:rsidRDefault="00C6299B" w:rsidP="00347AE1">
            <w:pPr>
              <w:rPr>
                <w:rFonts w:ascii="Century Gothic" w:hAnsi="Century Gothic"/>
                <w:b/>
                <w:bCs/>
                <w:i/>
                <w:iCs/>
                <w:sz w:val="24"/>
                <w:szCs w:val="24"/>
              </w:rPr>
            </w:pPr>
            <w:r w:rsidRPr="009D7B1D">
              <w:rPr>
                <w:rFonts w:ascii="Century Gothic" w:hAnsi="Century Gothic"/>
                <w:b/>
                <w:bCs/>
                <w:i/>
                <w:iCs/>
                <w:sz w:val="24"/>
                <w:szCs w:val="24"/>
              </w:rPr>
              <w:t>D: la secuencia verbal emitida por A en dirección de B,</w:t>
            </w:r>
            <w:r w:rsidRPr="009D7B1D">
              <w:rPr>
                <w:rFonts w:ascii="Century Gothic" w:hAnsi="Century Gothic"/>
                <w:b/>
                <w:bCs/>
                <w:i/>
                <w:iCs/>
                <w:sz w:val="24"/>
                <w:szCs w:val="24"/>
                <w:vertAlign w:val="superscript"/>
              </w:rPr>
              <w:t>5</w:t>
            </w:r>
          </w:p>
          <w:p w:rsidR="00C6299B" w:rsidRPr="009D7B1D" w:rsidRDefault="00C6299B" w:rsidP="00347AE1">
            <w:pPr>
              <w:tabs>
                <w:tab w:val="left" w:pos="284"/>
                <w:tab w:val="left" w:pos="567"/>
              </w:tabs>
              <w:rPr>
                <w:rFonts w:ascii="Century Gothic" w:hAnsi="Century Gothic"/>
                <w:sz w:val="24"/>
                <w:szCs w:val="24"/>
              </w:rPr>
            </w:pPr>
            <w:r w:rsidRPr="009D7B1D">
              <w:rPr>
                <w:rFonts w:ascii="Century Gothic" w:hAnsi="Century Gothic"/>
                <w:sz w:val="24"/>
                <w:szCs w:val="24"/>
              </w:rPr>
              <w:t>Según él, todo proceso discursivo supone la existencia de formaciones imaginarias. '</w:t>
            </w:r>
          </w:p>
          <w:p w:rsidR="00C6299B" w:rsidRPr="00C6299B" w:rsidRDefault="00C6299B" w:rsidP="00347AE1">
            <w:pPr>
              <w:rPr>
                <w:rFonts w:ascii="Century Gothic" w:hAnsi="Century Gothic"/>
                <w:sz w:val="24"/>
                <w:szCs w:val="24"/>
              </w:rPr>
            </w:pPr>
            <w:proofErr w:type="spellStart"/>
            <w:r w:rsidRPr="009D7B1D">
              <w:rPr>
                <w:rFonts w:ascii="Century Gothic" w:hAnsi="Century Gothic"/>
                <w:sz w:val="24"/>
                <w:szCs w:val="24"/>
              </w:rPr>
              <w:t>Pécheux</w:t>
            </w:r>
            <w:proofErr w:type="spellEnd"/>
            <w:r w:rsidRPr="009D7B1D">
              <w:rPr>
                <w:rFonts w:ascii="Century Gothic" w:hAnsi="Century Gothic"/>
                <w:sz w:val="24"/>
                <w:szCs w:val="24"/>
              </w:rPr>
              <w:t xml:space="preserve"> explica que el mensaje está formado por un conjunto de reglas que determinan lo que se puede y se dice en </w:t>
            </w:r>
            <w:r w:rsidRPr="009D7B1D">
              <w:rPr>
                <w:rFonts w:ascii="Century Gothic" w:hAnsi="Century Gothic"/>
                <w:sz w:val="24"/>
                <w:szCs w:val="24"/>
              </w:rPr>
              <w:lastRenderedPageBreak/>
              <w:t xml:space="preserve">una relación social específica. Esta formación discursiva, a la cual podemos llamar discurso, y que se inscribe en una situación social específica, comporta necesariamente una formación ideológica, misma que </w:t>
            </w:r>
            <w:proofErr w:type="spellStart"/>
            <w:r w:rsidRPr="009D7B1D">
              <w:rPr>
                <w:rFonts w:ascii="Century Gothic" w:hAnsi="Century Gothic"/>
                <w:sz w:val="24"/>
                <w:szCs w:val="24"/>
              </w:rPr>
              <w:t>Pécheux</w:t>
            </w:r>
            <w:proofErr w:type="spellEnd"/>
            <w:r w:rsidRPr="009D7B1D">
              <w:rPr>
                <w:rFonts w:ascii="Century Gothic" w:hAnsi="Century Gothic"/>
                <w:sz w:val="24"/>
                <w:szCs w:val="24"/>
              </w:rPr>
              <w:t xml:space="preserve"> define como el conjunto de actitudes y de representaciones relacionadas con la posición de clase de </w:t>
            </w:r>
            <w:r w:rsidRPr="00C6299B">
              <w:rPr>
                <w:rFonts w:ascii="Century Gothic" w:hAnsi="Century Gothic"/>
                <w:sz w:val="24"/>
                <w:szCs w:val="24"/>
              </w:rPr>
              <w:t>los interlocutores</w:t>
            </w:r>
          </w:p>
          <w:p w:rsidR="00C6299B" w:rsidRPr="009D7B1D" w:rsidRDefault="00C6299B" w:rsidP="00347AE1">
            <w:pPr>
              <w:rPr>
                <w:rFonts w:ascii="Century Gothic" w:hAnsi="Century Gothic"/>
                <w:sz w:val="24"/>
                <w:szCs w:val="24"/>
              </w:rPr>
            </w:pPr>
            <w:r w:rsidRPr="00C6299B">
              <w:rPr>
                <w:rFonts w:ascii="Century Gothic" w:hAnsi="Century Gothic"/>
                <w:sz w:val="24"/>
                <w:szCs w:val="24"/>
              </w:rPr>
              <w:t xml:space="preserve">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  Esta propuesta cancela los conceptos de universalidad y de </w:t>
            </w:r>
            <w:r w:rsidR="00B067A3" w:rsidRPr="00C6299B">
              <w:rPr>
                <w:rFonts w:ascii="Century Gothic" w:hAnsi="Century Gothic"/>
                <w:sz w:val="24"/>
                <w:szCs w:val="24"/>
              </w:rPr>
              <w:lastRenderedPageBreak/>
              <w:t>univocidad</w:t>
            </w:r>
            <w:r w:rsidRPr="00C6299B">
              <w:rPr>
                <w:rFonts w:ascii="Century Gothic" w:hAnsi="Century Gothic"/>
                <w:sz w:val="24"/>
                <w:szCs w:val="24"/>
              </w:rPr>
              <w:t xml:space="preserve"> de los significados.</w:t>
            </w:r>
          </w:p>
          <w:p w:rsidR="00C6299B" w:rsidRPr="009D7B1D" w:rsidRDefault="00C6299B" w:rsidP="00347AE1">
            <w:pPr>
              <w:rPr>
                <w:rFonts w:ascii="Century Gothic" w:hAnsi="Century Gothic"/>
              </w:rPr>
            </w:pPr>
          </w:p>
        </w:tc>
        <w:tc>
          <w:tcPr>
            <w:tcW w:w="2943" w:type="dxa"/>
          </w:tcPr>
          <w:p w:rsidR="00C6299B" w:rsidRPr="00406769" w:rsidRDefault="00C6299B" w:rsidP="00347AE1">
            <w:pPr>
              <w:rPr>
                <w:rFonts w:ascii="Century Gothic" w:hAnsi="Century Gothic"/>
                <w:sz w:val="24"/>
                <w:szCs w:val="24"/>
              </w:rPr>
            </w:pPr>
            <w:r w:rsidRPr="00406769">
              <w:rPr>
                <w:rFonts w:ascii="Century Gothic" w:hAnsi="Century Gothic"/>
                <w:sz w:val="24"/>
                <w:szCs w:val="24"/>
              </w:rPr>
              <w:lastRenderedPageBreak/>
              <w:t xml:space="preserve">Para </w:t>
            </w:r>
            <w:proofErr w:type="spellStart"/>
            <w:r w:rsidRPr="00406769">
              <w:rPr>
                <w:rFonts w:ascii="Century Gothic" w:hAnsi="Century Gothic"/>
                <w:sz w:val="24"/>
                <w:szCs w:val="24"/>
              </w:rPr>
              <w:t>Grize</w:t>
            </w:r>
            <w:proofErr w:type="spellEnd"/>
            <w:r w:rsidRPr="00406769">
              <w:rPr>
                <w:rFonts w:ascii="Century Gothic" w:hAnsi="Century Gothic"/>
                <w:sz w:val="24"/>
                <w:szCs w:val="24"/>
              </w:rPr>
              <w:t xml:space="preserve"> la comunicación es un hecho social y cultural en el cual se maneja tanto la dimensión simbólica como la participación activa de los sujetos.</w:t>
            </w:r>
          </w:p>
          <w:p w:rsidR="00C6299B" w:rsidRPr="00406769" w:rsidRDefault="00C6299B" w:rsidP="00347AE1">
            <w:pPr>
              <w:rPr>
                <w:rFonts w:ascii="Century Gothic" w:hAnsi="Century Gothic"/>
                <w:sz w:val="24"/>
                <w:szCs w:val="24"/>
              </w:rPr>
            </w:pPr>
            <w:r w:rsidRPr="00406769">
              <w:rPr>
                <w:rFonts w:ascii="Century Gothic" w:hAnsi="Century Gothic"/>
                <w:sz w:val="24"/>
                <w:szCs w:val="24"/>
              </w:rPr>
              <w:t xml:space="preserve">-explica </w:t>
            </w:r>
            <w:proofErr w:type="spellStart"/>
            <w:r w:rsidRPr="00406769">
              <w:rPr>
                <w:rFonts w:ascii="Century Gothic" w:hAnsi="Century Gothic"/>
                <w:sz w:val="24"/>
                <w:szCs w:val="24"/>
              </w:rPr>
              <w:t>Grize</w:t>
            </w:r>
            <w:proofErr w:type="spellEnd"/>
            <w:r w:rsidRPr="00406769">
              <w:rPr>
                <w:rFonts w:ascii="Century Gothic" w:hAnsi="Century Gothic"/>
                <w:sz w:val="24"/>
                <w:szCs w:val="24"/>
              </w:rPr>
              <w:t xml:space="preserve">, "comunicar" implica dos sentidos. Uno comporta la idea de transmisión de información de un </w:t>
            </w:r>
            <w:proofErr w:type="spellStart"/>
            <w:r w:rsidRPr="00406769">
              <w:rPr>
                <w:rFonts w:ascii="Century Gothic" w:hAnsi="Century Gothic"/>
                <w:sz w:val="24"/>
                <w:szCs w:val="24"/>
              </w:rPr>
              <w:t>destinador</w:t>
            </w:r>
            <w:proofErr w:type="spellEnd"/>
            <w:r w:rsidRPr="00406769">
              <w:rPr>
                <w:rFonts w:ascii="Century Gothic" w:hAnsi="Century Gothic"/>
                <w:sz w:val="24"/>
                <w:szCs w:val="24"/>
              </w:rPr>
              <w:t xml:space="preserve"> a un destinatario</w:t>
            </w:r>
          </w:p>
          <w:p w:rsidR="00C6299B" w:rsidRPr="00406769" w:rsidRDefault="00C6299B" w:rsidP="00347AE1">
            <w:pPr>
              <w:rPr>
                <w:rFonts w:ascii="Century Gothic" w:hAnsi="Century Gothic"/>
                <w:sz w:val="24"/>
                <w:szCs w:val="24"/>
              </w:rPr>
            </w:pPr>
            <w:r w:rsidRPr="00406769">
              <w:rPr>
                <w:rFonts w:ascii="Century Gothic" w:hAnsi="Century Gothic"/>
                <w:b/>
                <w:bCs/>
                <w:i/>
                <w:iCs/>
                <w:sz w:val="24"/>
                <w:szCs w:val="24"/>
              </w:rPr>
              <w:t>-La situación de comunicación</w:t>
            </w:r>
            <w:r w:rsidRPr="00406769">
              <w:rPr>
                <w:rFonts w:ascii="Century Gothic" w:hAnsi="Century Gothic"/>
                <w:sz w:val="24"/>
                <w:szCs w:val="24"/>
              </w:rPr>
              <w:t xml:space="preserve">. Según </w:t>
            </w:r>
            <w:proofErr w:type="spellStart"/>
            <w:r w:rsidRPr="00406769">
              <w:rPr>
                <w:rFonts w:ascii="Century Gothic" w:hAnsi="Century Gothic"/>
                <w:sz w:val="24"/>
                <w:szCs w:val="24"/>
              </w:rPr>
              <w:t>Grize</w:t>
            </w:r>
            <w:proofErr w:type="spellEnd"/>
            <w:r w:rsidRPr="00406769">
              <w:rPr>
                <w:rFonts w:ascii="Century Gothic" w:hAnsi="Century Gothic"/>
                <w:sz w:val="24"/>
                <w:szCs w:val="24"/>
              </w:rPr>
              <w:t>, las circunstancias materiales en las cuales se produce un discurso influyen directamente en su propósito, forma y contenido.</w:t>
            </w:r>
          </w:p>
          <w:p w:rsidR="00C6299B" w:rsidRPr="00406769" w:rsidRDefault="00C6299B" w:rsidP="00347AE1">
            <w:pPr>
              <w:rPr>
                <w:rFonts w:ascii="Century Gothic" w:hAnsi="Century Gothic"/>
                <w:sz w:val="24"/>
                <w:szCs w:val="24"/>
              </w:rPr>
            </w:pPr>
            <w:r w:rsidRPr="00406769">
              <w:rPr>
                <w:rFonts w:ascii="Century Gothic" w:hAnsi="Century Gothic"/>
                <w:sz w:val="24"/>
                <w:szCs w:val="24"/>
              </w:rPr>
              <w:lastRenderedPageBreak/>
              <w:t>-</w:t>
            </w:r>
            <w:r w:rsidRPr="00406769">
              <w:rPr>
                <w:rFonts w:ascii="Century Gothic" w:hAnsi="Century Gothic"/>
                <w:b/>
                <w:bCs/>
                <w:i/>
                <w:iCs/>
                <w:sz w:val="24"/>
                <w:szCs w:val="24"/>
              </w:rPr>
              <w:t xml:space="preserve"> Las finalidades</w:t>
            </w:r>
            <w:r w:rsidRPr="00406769">
              <w:rPr>
                <w:rFonts w:ascii="Century Gothic" w:hAnsi="Century Gothic"/>
                <w:sz w:val="24"/>
                <w:szCs w:val="24"/>
              </w:rPr>
              <w:t xml:space="preserve">. La construcción discursiva tiene siempre un propósito, </w:t>
            </w:r>
            <w:proofErr w:type="spellStart"/>
            <w:r w:rsidRPr="00406769">
              <w:rPr>
                <w:rFonts w:ascii="Century Gothic" w:hAnsi="Century Gothic"/>
                <w:sz w:val="24"/>
                <w:szCs w:val="24"/>
              </w:rPr>
              <w:t>Grize</w:t>
            </w:r>
            <w:proofErr w:type="spellEnd"/>
            <w:r w:rsidRPr="00406769">
              <w:rPr>
                <w:rFonts w:ascii="Century Gothic" w:hAnsi="Century Gothic"/>
                <w:sz w:val="24"/>
                <w:szCs w:val="24"/>
              </w:rPr>
              <w:t xml:space="preserve"> lo llama finalidad</w:t>
            </w:r>
          </w:p>
          <w:p w:rsidR="00C6299B" w:rsidRDefault="00C6299B" w:rsidP="00347AE1">
            <w:r w:rsidRPr="00406769">
              <w:rPr>
                <w:rFonts w:ascii="Century Gothic" w:hAnsi="Century Gothic"/>
                <w:b/>
                <w:bCs/>
                <w:i/>
                <w:iCs/>
                <w:sz w:val="24"/>
                <w:szCs w:val="24"/>
              </w:rPr>
              <w:t>-Las representaciones</w:t>
            </w:r>
            <w:r w:rsidRPr="00406769">
              <w:rPr>
                <w:rFonts w:ascii="Century Gothic" w:hAnsi="Century Gothic"/>
                <w:sz w:val="24"/>
                <w:szCs w:val="24"/>
              </w:rPr>
              <w:t>. Para cualquier discurso, del tema que sea, el orador se hace una idea del interlocutor y del tema. Es decir, se hace una representación de aquel a quien se dirige y del acontecimiento sobre el cual hablar.</w:t>
            </w:r>
          </w:p>
        </w:tc>
      </w:tr>
    </w:tbl>
    <w:p w:rsidR="00621DA3" w:rsidRDefault="00621DA3"/>
    <w:p w:rsidR="00C31CF7" w:rsidRPr="00FF2B5D" w:rsidRDefault="00855731">
      <w:pPr>
        <w:rPr>
          <w:rFonts w:ascii="Arial" w:hAnsi="Arial" w:cs="Arial"/>
          <w:sz w:val="24"/>
        </w:rPr>
      </w:pPr>
      <w:r w:rsidRPr="00FF2B5D">
        <w:rPr>
          <w:rFonts w:ascii="Arial" w:hAnsi="Arial" w:cs="Arial"/>
          <w:sz w:val="24"/>
        </w:rPr>
        <w:t>Considero que estos 3 modelos tienen en común que la comunicación es de suma importancia, sin embargo, tienen diferentes enfoques, lo cual me parece interesante</w:t>
      </w:r>
      <w:r w:rsidR="004229AC" w:rsidRPr="00FF2B5D">
        <w:rPr>
          <w:rFonts w:ascii="Arial" w:hAnsi="Arial" w:cs="Arial"/>
          <w:sz w:val="24"/>
        </w:rPr>
        <w:t>. Y</w:t>
      </w:r>
      <w:r w:rsidR="00B067A3" w:rsidRPr="00FF2B5D">
        <w:rPr>
          <w:rFonts w:ascii="Arial" w:hAnsi="Arial" w:cs="Arial"/>
          <w:sz w:val="24"/>
        </w:rPr>
        <w:t>a que</w:t>
      </w:r>
      <w:r w:rsidR="004229AC" w:rsidRPr="00FF2B5D">
        <w:rPr>
          <w:rFonts w:ascii="Arial" w:hAnsi="Arial" w:cs="Arial"/>
          <w:sz w:val="24"/>
        </w:rPr>
        <w:t>,</w:t>
      </w:r>
      <w:r w:rsidR="00B067A3" w:rsidRPr="00FF2B5D">
        <w:rPr>
          <w:rFonts w:ascii="Arial" w:hAnsi="Arial" w:cs="Arial"/>
          <w:sz w:val="24"/>
        </w:rPr>
        <w:t xml:space="preserve"> es verdad que si estás con alguien de confianza puedes hablar de cualquier tema</w:t>
      </w:r>
      <w:r w:rsidR="0007614C">
        <w:rPr>
          <w:rFonts w:ascii="Arial" w:hAnsi="Arial" w:cs="Arial"/>
          <w:sz w:val="24"/>
        </w:rPr>
        <w:t xml:space="preserve"> como nos lo menciona el autor,</w:t>
      </w:r>
      <w:r w:rsidR="00B067A3" w:rsidRPr="00FF2B5D">
        <w:rPr>
          <w:rFonts w:ascii="Arial" w:hAnsi="Arial" w:cs="Arial"/>
          <w:sz w:val="24"/>
        </w:rPr>
        <w:t xml:space="preserve"> pero puede que con tu hermano solo tengas un gusto en</w:t>
      </w:r>
      <w:r w:rsidR="004229AC" w:rsidRPr="00FF2B5D">
        <w:rPr>
          <w:rFonts w:ascii="Arial" w:hAnsi="Arial" w:cs="Arial"/>
          <w:sz w:val="24"/>
        </w:rPr>
        <w:t xml:space="preserve"> común y pueden hablar sobre ese contenido</w:t>
      </w:r>
      <w:r w:rsidR="00B067A3" w:rsidRPr="00FF2B5D">
        <w:rPr>
          <w:rFonts w:ascii="Arial" w:hAnsi="Arial" w:cs="Arial"/>
          <w:sz w:val="24"/>
        </w:rPr>
        <w:t xml:space="preserve"> </w:t>
      </w:r>
      <w:r w:rsidR="00B067A3" w:rsidRPr="0007614C">
        <w:rPr>
          <w:rFonts w:ascii="Arial" w:hAnsi="Arial" w:cs="Arial"/>
          <w:sz w:val="24"/>
        </w:rPr>
        <w:t>todo el día, a esto considero que se refieren a platicar en código</w:t>
      </w:r>
      <w:r w:rsidR="0007614C" w:rsidRPr="0007614C">
        <w:rPr>
          <w:rFonts w:ascii="Arial" w:hAnsi="Arial" w:cs="Arial"/>
          <w:sz w:val="24"/>
        </w:rPr>
        <w:t xml:space="preserve"> </w:t>
      </w:r>
      <w:r w:rsidR="00CF11D7">
        <w:rPr>
          <w:rFonts w:ascii="Arial" w:hAnsi="Arial" w:cs="Arial"/>
          <w:sz w:val="24"/>
        </w:rPr>
        <w:t xml:space="preserve">del </w:t>
      </w:r>
      <w:r w:rsidR="0007614C" w:rsidRPr="0007614C">
        <w:rPr>
          <w:rFonts w:ascii="Arial" w:hAnsi="Arial" w:cs="Arial"/>
          <w:sz w:val="24"/>
        </w:rPr>
        <w:t xml:space="preserve">modelo de </w:t>
      </w:r>
      <w:r w:rsidR="0007614C" w:rsidRPr="0007614C">
        <w:rPr>
          <w:rFonts w:ascii="Arial" w:hAnsi="Arial" w:cs="Arial"/>
          <w:bCs/>
          <w:iCs/>
          <w:sz w:val="24"/>
        </w:rPr>
        <w:t>Jakobson</w:t>
      </w:r>
      <w:r w:rsidR="00B067A3" w:rsidRPr="00FF2B5D">
        <w:rPr>
          <w:rFonts w:ascii="Arial" w:hAnsi="Arial" w:cs="Arial"/>
          <w:sz w:val="24"/>
        </w:rPr>
        <w:t xml:space="preserve">. En preescolar podemos utilizar estrategias en donde se observen gustos en común, y utilizar temas generales para conocer más a nuestros alumnos y que nuestros estudiantes aprendan de sus compañeros, el modelo de </w:t>
      </w:r>
      <w:r w:rsidR="00864274" w:rsidRPr="00FF2B5D">
        <w:rPr>
          <w:rFonts w:ascii="Arial" w:hAnsi="Arial" w:cs="Arial"/>
          <w:sz w:val="24"/>
        </w:rPr>
        <w:t xml:space="preserve">Blaise </w:t>
      </w:r>
      <w:bookmarkStart w:id="0" w:name="_GoBack"/>
      <w:bookmarkEnd w:id="0"/>
      <w:r w:rsidR="00864274" w:rsidRPr="00FF2B5D">
        <w:rPr>
          <w:rFonts w:ascii="Arial" w:hAnsi="Arial" w:cs="Arial"/>
          <w:sz w:val="24"/>
        </w:rPr>
        <w:t xml:space="preserve">no lo comprendí muy bien, sin embargo, puedo decir que uno transmite un mensaje pero depende del destinatario de lo que quiere interpretar y en esta podemos implementar actividades en donde tengan que pedir las cosas con respeto, de este modo podremos enseñarles el cómo comunicarse adecuadamente y los valores al mismo tiempo. </w:t>
      </w:r>
    </w:p>
    <w:sectPr w:rsidR="00C31CF7" w:rsidRPr="00FF2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02"/>
    <w:rsid w:val="0007614C"/>
    <w:rsid w:val="0025230F"/>
    <w:rsid w:val="004229AC"/>
    <w:rsid w:val="00427F8D"/>
    <w:rsid w:val="00621DA3"/>
    <w:rsid w:val="00855731"/>
    <w:rsid w:val="00864274"/>
    <w:rsid w:val="00A70931"/>
    <w:rsid w:val="00AF6A02"/>
    <w:rsid w:val="00B067A3"/>
    <w:rsid w:val="00C31CF7"/>
    <w:rsid w:val="00C6299B"/>
    <w:rsid w:val="00C6745F"/>
    <w:rsid w:val="00CF11D7"/>
    <w:rsid w:val="00FF2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B2B04-E505-41E7-8C90-88E6E046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02"/>
    <w:pPr>
      <w:spacing w:after="200" w:line="276" w:lineRule="auto"/>
    </w:pPr>
    <w:rPr>
      <w:lang w:val="es-ES"/>
    </w:rPr>
  </w:style>
  <w:style w:type="paragraph" w:styleId="Ttulo2">
    <w:name w:val="heading 2"/>
    <w:basedOn w:val="Normal"/>
    <w:link w:val="Ttulo2Car"/>
    <w:uiPriority w:val="9"/>
    <w:unhideWhenUsed/>
    <w:qFormat/>
    <w:rsid w:val="00AF6A0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F6A02"/>
    <w:rPr>
      <w:rFonts w:ascii="Times New Roman" w:eastAsia="Times New Roman" w:hAnsi="Times New Roman" w:cs="Times New Roman"/>
      <w:b/>
      <w:bCs/>
      <w:sz w:val="36"/>
      <w:szCs w:val="36"/>
      <w:lang w:val="es-ES" w:eastAsia="es-ES"/>
    </w:rPr>
  </w:style>
  <w:style w:type="table" w:styleId="Tablaconcuadrcula">
    <w:name w:val="Table Grid"/>
    <w:basedOn w:val="Tablanormal"/>
    <w:uiPriority w:val="39"/>
    <w:rsid w:val="00C6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718</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1</cp:revision>
  <dcterms:created xsi:type="dcterms:W3CDTF">2021-05-04T02:44:00Z</dcterms:created>
  <dcterms:modified xsi:type="dcterms:W3CDTF">2021-05-04T03:52:00Z</dcterms:modified>
</cp:coreProperties>
</file>