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30EE" w14:textId="6CE998D9"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14:anchorId="4E12ADFD" wp14:editId="0B7E7A7E">
            <wp:simplePos x="0" y="0"/>
            <wp:positionH relativeFrom="margin">
              <wp:posOffset>-342900</wp:posOffset>
            </wp:positionH>
            <wp:positionV relativeFrom="paragraph">
              <wp:posOffset>-1905</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p>
    <w:p w14:paraId="5F6BB440" w14:textId="6B48879E"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14:paraId="41EEDD2E" w14:textId="79033850"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14:paraId="03A81710" w14:textId="77777777" w:rsidR="00BF50C0" w:rsidRPr="00F258A3" w:rsidRDefault="00BF50C0" w:rsidP="00BF50C0">
      <w:pPr>
        <w:jc w:val="center"/>
        <w:rPr>
          <w:rFonts w:ascii="Arial" w:hAnsi="Arial" w:cs="Arial"/>
          <w:sz w:val="24"/>
        </w:rPr>
      </w:pPr>
      <w:r w:rsidRPr="00F258A3">
        <w:rPr>
          <w:rFonts w:ascii="Arial" w:hAnsi="Arial" w:cs="Arial"/>
          <w:sz w:val="24"/>
        </w:rPr>
        <w:t>Ciclo escolar 2020-2021</w:t>
      </w:r>
    </w:p>
    <w:p w14:paraId="39C99CA5" w14:textId="26FB0EC1" w:rsidR="007F3DD8" w:rsidRDefault="00BF50C0" w:rsidP="007F3DD8">
      <w:pPr>
        <w:jc w:val="center"/>
        <w:rPr>
          <w:rFonts w:ascii="Arial" w:hAnsi="Arial" w:cs="Arial"/>
          <w:b/>
          <w:sz w:val="24"/>
        </w:rPr>
      </w:pPr>
      <w:r w:rsidRPr="00251675">
        <w:rPr>
          <w:rFonts w:ascii="Arial" w:hAnsi="Arial" w:cs="Arial"/>
          <w:b/>
          <w:sz w:val="24"/>
        </w:rPr>
        <w:t>Curso:</w:t>
      </w:r>
      <w:r w:rsidR="007F3DD8">
        <w:rPr>
          <w:rFonts w:ascii="Arial" w:hAnsi="Arial" w:cs="Arial"/>
          <w:b/>
          <w:sz w:val="24"/>
        </w:rPr>
        <w:t xml:space="preserve"> </w:t>
      </w:r>
      <w:r w:rsidRPr="00F258A3">
        <w:rPr>
          <w:rFonts w:ascii="Arial" w:hAnsi="Arial" w:cs="Arial"/>
          <w:sz w:val="24"/>
        </w:rPr>
        <w:t>Observación y análisis de prácticas y contextos escolares</w:t>
      </w:r>
      <w:r w:rsidR="007F3DD8" w:rsidRPr="007F3DD8">
        <w:rPr>
          <w:rFonts w:ascii="Arial" w:hAnsi="Arial" w:cs="Arial"/>
          <w:b/>
          <w:sz w:val="24"/>
        </w:rPr>
        <w:t xml:space="preserve"> </w:t>
      </w:r>
    </w:p>
    <w:p w14:paraId="184B9DEA" w14:textId="1C2BB776" w:rsidR="007F3DD8" w:rsidRPr="003741C4" w:rsidRDefault="007F3DD8" w:rsidP="003741C4">
      <w:pPr>
        <w:jc w:val="center"/>
        <w:rPr>
          <w:rFonts w:ascii="Arial" w:hAnsi="Arial" w:cs="Arial"/>
          <w:b/>
          <w:sz w:val="24"/>
        </w:rPr>
      </w:pPr>
      <w:r w:rsidRPr="008B61BC">
        <w:rPr>
          <w:rFonts w:ascii="Arial" w:hAnsi="Arial" w:cs="Arial"/>
          <w:bCs/>
          <w:sz w:val="24"/>
        </w:rPr>
        <w:t>M</w:t>
      </w:r>
      <w:r w:rsidR="003741C4" w:rsidRPr="008B61BC">
        <w:rPr>
          <w:rFonts w:ascii="Arial" w:hAnsi="Arial" w:cs="Arial"/>
          <w:bCs/>
          <w:sz w:val="24"/>
        </w:rPr>
        <w:t xml:space="preserve">iss </w:t>
      </w:r>
      <w:r w:rsidRPr="00F258A3">
        <w:rPr>
          <w:rFonts w:ascii="Arial" w:hAnsi="Arial" w:cs="Arial"/>
          <w:sz w:val="24"/>
        </w:rPr>
        <w:t>Elizabeth Guadalupe Ramos Suárez</w:t>
      </w:r>
      <w:r w:rsidRPr="007F3DD8">
        <w:rPr>
          <w:rFonts w:ascii="Arial" w:hAnsi="Arial" w:cs="Arial"/>
          <w:sz w:val="24"/>
        </w:rPr>
        <w:t xml:space="preserve"> </w:t>
      </w:r>
    </w:p>
    <w:p w14:paraId="0FBDE225" w14:textId="77777777" w:rsidR="007F3DD8" w:rsidRDefault="007F3DD8" w:rsidP="007F3DD8">
      <w:pPr>
        <w:jc w:val="center"/>
        <w:rPr>
          <w:rFonts w:ascii="Arial" w:hAnsi="Arial" w:cs="Arial"/>
          <w:sz w:val="24"/>
        </w:rPr>
      </w:pPr>
      <w:r>
        <w:rPr>
          <w:rFonts w:ascii="Arial" w:hAnsi="Arial" w:cs="Arial"/>
          <w:sz w:val="24"/>
        </w:rPr>
        <w:t xml:space="preserve">Unidad II </w:t>
      </w:r>
    </w:p>
    <w:p w14:paraId="1EFC982D" w14:textId="5429FCF6" w:rsidR="00BF50C0" w:rsidRDefault="007F3DD8" w:rsidP="007F3DD8">
      <w:pPr>
        <w:jc w:val="center"/>
        <w:rPr>
          <w:rFonts w:ascii="Arial" w:hAnsi="Arial" w:cs="Arial"/>
          <w:sz w:val="24"/>
        </w:rPr>
      </w:pPr>
      <w:r>
        <w:rPr>
          <w:rFonts w:ascii="Arial" w:hAnsi="Arial" w:cs="Arial"/>
          <w:sz w:val="24"/>
        </w:rPr>
        <w:t xml:space="preserve">Practicas Y Escenarios De Gestión </w:t>
      </w:r>
    </w:p>
    <w:p w14:paraId="69DA5410" w14:textId="77777777" w:rsidR="003741C4" w:rsidRDefault="003741C4" w:rsidP="007F3DD8">
      <w:pPr>
        <w:jc w:val="center"/>
        <w:rPr>
          <w:rFonts w:ascii="Arial" w:hAnsi="Arial" w:cs="Arial"/>
          <w:sz w:val="24"/>
        </w:rPr>
      </w:pPr>
    </w:p>
    <w:p w14:paraId="7C59F41D" w14:textId="1B720E2E" w:rsidR="007F3DD8" w:rsidRPr="00CB4B60" w:rsidRDefault="007F3DD8" w:rsidP="007F3DD8">
      <w:pPr>
        <w:spacing w:line="276" w:lineRule="auto"/>
        <w:jc w:val="center"/>
        <w:rPr>
          <w:rFonts w:ascii="Century Gothic" w:hAnsi="Century Gothic"/>
          <w:b/>
          <w:bCs/>
          <w:color w:val="000000"/>
          <w:sz w:val="24"/>
          <w:szCs w:val="24"/>
        </w:rPr>
      </w:pPr>
      <w:r w:rsidRPr="00CB4B60">
        <w:rPr>
          <w:rFonts w:ascii="Century Gothic" w:hAnsi="Century Gothic"/>
          <w:b/>
          <w:bCs/>
          <w:color w:val="000000"/>
          <w:sz w:val="24"/>
          <w:szCs w:val="24"/>
        </w:rPr>
        <w:t>Alumnos</w:t>
      </w:r>
    </w:p>
    <w:p w14:paraId="21F6F732" w14:textId="77777777" w:rsidR="007F3DD8" w:rsidRDefault="007F3DD8" w:rsidP="007F3DD8">
      <w:pPr>
        <w:pStyle w:val="Prrafodelista"/>
        <w:spacing w:line="276" w:lineRule="auto"/>
        <w:ind w:left="1440"/>
        <w:rPr>
          <w:rFonts w:ascii="Century Gothic" w:hAnsi="Century Gothic"/>
          <w:b/>
          <w:bCs/>
          <w:color w:val="000000"/>
          <w:sz w:val="24"/>
          <w:szCs w:val="24"/>
        </w:rPr>
      </w:pPr>
      <w:r>
        <w:rPr>
          <w:rFonts w:ascii="Century Gothic" w:hAnsi="Century Gothic"/>
          <w:b/>
          <w:bCs/>
          <w:color w:val="000000"/>
          <w:sz w:val="24"/>
          <w:szCs w:val="24"/>
        </w:rPr>
        <w:t xml:space="preserve">2. Natalia Anguiano   </w:t>
      </w:r>
      <w:r w:rsidRPr="0015222F">
        <w:rPr>
          <w:rFonts w:ascii="Century Gothic" w:hAnsi="Century Gothic"/>
          <w:b/>
          <w:bCs/>
          <w:color w:val="000000"/>
          <w:sz w:val="24"/>
          <w:szCs w:val="24"/>
        </w:rPr>
        <w:t>6. Andrea Guerrero</w:t>
      </w:r>
      <w:r>
        <w:rPr>
          <w:rFonts w:ascii="Century Gothic" w:hAnsi="Century Gothic"/>
          <w:b/>
          <w:bCs/>
          <w:color w:val="000000"/>
          <w:sz w:val="24"/>
          <w:szCs w:val="24"/>
        </w:rPr>
        <w:t xml:space="preserve"> </w:t>
      </w:r>
      <w:r w:rsidRPr="002C5634">
        <w:rPr>
          <w:rFonts w:ascii="Century Gothic" w:hAnsi="Century Gothic"/>
          <w:b/>
          <w:bCs/>
          <w:color w:val="000000"/>
          <w:sz w:val="24"/>
          <w:szCs w:val="24"/>
        </w:rPr>
        <w:t xml:space="preserve">8. Rocío Lucio  </w:t>
      </w:r>
    </w:p>
    <w:p w14:paraId="1A75F9FB" w14:textId="77777777" w:rsidR="007F3DD8" w:rsidRPr="002C5634" w:rsidRDefault="007F3DD8" w:rsidP="007F3DD8">
      <w:pPr>
        <w:pStyle w:val="Prrafodelista"/>
        <w:spacing w:line="276" w:lineRule="auto"/>
        <w:ind w:left="1440"/>
        <w:rPr>
          <w:rFonts w:ascii="Century Gothic" w:hAnsi="Century Gothic"/>
          <w:b/>
          <w:bCs/>
          <w:color w:val="000000"/>
          <w:sz w:val="24"/>
          <w:szCs w:val="24"/>
        </w:rPr>
      </w:pPr>
      <w:r w:rsidRPr="002C5634">
        <w:rPr>
          <w:rFonts w:ascii="Century Gothic" w:hAnsi="Century Gothic"/>
          <w:b/>
          <w:bCs/>
          <w:color w:val="000000"/>
          <w:sz w:val="24"/>
          <w:szCs w:val="24"/>
        </w:rPr>
        <w:t>9. Mariana Martinez Marin</w:t>
      </w:r>
      <w:r>
        <w:rPr>
          <w:rFonts w:ascii="Century Gothic" w:hAnsi="Century Gothic"/>
          <w:b/>
          <w:bCs/>
          <w:color w:val="000000"/>
          <w:sz w:val="24"/>
          <w:szCs w:val="24"/>
        </w:rPr>
        <w:t xml:space="preserve"> </w:t>
      </w:r>
      <w:r w:rsidRPr="002C5634">
        <w:rPr>
          <w:rFonts w:ascii="Century Gothic" w:hAnsi="Century Gothic"/>
          <w:b/>
          <w:bCs/>
          <w:color w:val="000000"/>
          <w:sz w:val="24"/>
          <w:szCs w:val="24"/>
        </w:rPr>
        <w:t>12. Susana Rosas 13. María Salazar</w:t>
      </w:r>
    </w:p>
    <w:p w14:paraId="0F263C46" w14:textId="77777777" w:rsidR="007F3DD8" w:rsidRDefault="007F3DD8" w:rsidP="007F3DD8">
      <w:pPr>
        <w:jc w:val="center"/>
        <w:rPr>
          <w:rFonts w:ascii="Century Gothic" w:hAnsi="Century Gothic"/>
          <w:b/>
          <w:bCs/>
          <w:color w:val="000000"/>
          <w:sz w:val="24"/>
          <w:szCs w:val="24"/>
        </w:rPr>
      </w:pPr>
      <w:r>
        <w:rPr>
          <w:rFonts w:ascii="Century Gothic" w:hAnsi="Century Gothic"/>
          <w:b/>
          <w:bCs/>
          <w:color w:val="000000"/>
          <w:sz w:val="24"/>
          <w:szCs w:val="24"/>
        </w:rPr>
        <w:t xml:space="preserve">15. Julissa Serna </w:t>
      </w:r>
      <w:r w:rsidRPr="0015222F">
        <w:rPr>
          <w:rFonts w:ascii="Century Gothic" w:hAnsi="Century Gothic"/>
          <w:b/>
          <w:bCs/>
          <w:color w:val="000000"/>
          <w:sz w:val="24"/>
          <w:szCs w:val="24"/>
        </w:rPr>
        <w:t>19. Leonardo Torres</w:t>
      </w:r>
      <w:r>
        <w:rPr>
          <w:rFonts w:ascii="Century Gothic" w:hAnsi="Century Gothic"/>
          <w:b/>
          <w:bCs/>
          <w:color w:val="000000"/>
          <w:sz w:val="24"/>
          <w:szCs w:val="24"/>
        </w:rPr>
        <w:t xml:space="preserve"> </w:t>
      </w:r>
      <w:r w:rsidRPr="002C5634">
        <w:rPr>
          <w:rFonts w:ascii="Century Gothic" w:hAnsi="Century Gothic"/>
          <w:b/>
          <w:bCs/>
          <w:color w:val="000000"/>
          <w:sz w:val="24"/>
          <w:szCs w:val="24"/>
        </w:rPr>
        <w:t xml:space="preserve">21. Arleth Velázquez </w:t>
      </w:r>
    </w:p>
    <w:p w14:paraId="7D455835" w14:textId="2D85EA5B" w:rsidR="007F3DD8" w:rsidRPr="00F258A3" w:rsidRDefault="007F3DD8" w:rsidP="007F3DD8">
      <w:pPr>
        <w:jc w:val="center"/>
        <w:rPr>
          <w:rFonts w:ascii="Arial" w:hAnsi="Arial" w:cs="Arial"/>
          <w:sz w:val="24"/>
        </w:rPr>
      </w:pPr>
      <w:proofErr w:type="gramStart"/>
      <w:r>
        <w:rPr>
          <w:rFonts w:ascii="Arial" w:hAnsi="Arial" w:cs="Arial"/>
          <w:sz w:val="24"/>
        </w:rPr>
        <w:t xml:space="preserve">2do </w:t>
      </w:r>
      <w:r w:rsidRPr="00F258A3">
        <w:rPr>
          <w:rFonts w:ascii="Arial" w:hAnsi="Arial" w:cs="Arial"/>
          <w:sz w:val="24"/>
        </w:rPr>
        <w:t> semestre</w:t>
      </w:r>
      <w:proofErr w:type="gramEnd"/>
      <w:r>
        <w:rPr>
          <w:rFonts w:ascii="Arial" w:hAnsi="Arial" w:cs="Arial"/>
          <w:sz w:val="24"/>
        </w:rPr>
        <w:t xml:space="preserve"> sección B </w:t>
      </w:r>
    </w:p>
    <w:p w14:paraId="0487E4DE" w14:textId="6855F0CC" w:rsidR="00BF50C0" w:rsidRPr="00F258A3" w:rsidRDefault="00BF50C0" w:rsidP="00BF50C0">
      <w:pPr>
        <w:jc w:val="center"/>
        <w:rPr>
          <w:rFonts w:ascii="Arial" w:hAnsi="Arial" w:cs="Arial"/>
          <w:sz w:val="24"/>
        </w:rPr>
      </w:pPr>
    </w:p>
    <w:p w14:paraId="6C63DE41" w14:textId="77777777" w:rsidR="00BF50C0" w:rsidRPr="00BF50C0" w:rsidRDefault="00BF50C0" w:rsidP="00BF50C0">
      <w:pPr>
        <w:jc w:val="center"/>
        <w:rPr>
          <w:rFonts w:ascii="Arial" w:hAnsi="Arial" w:cs="Arial"/>
          <w:b/>
          <w:sz w:val="24"/>
        </w:rPr>
      </w:pPr>
      <w:r w:rsidRPr="00BF50C0">
        <w:rPr>
          <w:rFonts w:ascii="Arial" w:hAnsi="Arial" w:cs="Arial"/>
          <w:b/>
          <w:sz w:val="24"/>
        </w:rPr>
        <w:t>Competencias:</w:t>
      </w:r>
    </w:p>
    <w:p w14:paraId="4E525A00"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48538B8A" w14:textId="057C6F2B" w:rsidR="00BF50C0"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14:paraId="11C16A63" w14:textId="441B206C" w:rsidR="007F3DD8" w:rsidRDefault="007F3DD8" w:rsidP="007F3DD8">
      <w:pPr>
        <w:ind w:left="720"/>
        <w:rPr>
          <w:rFonts w:ascii="Arial" w:hAnsi="Arial" w:cs="Arial"/>
          <w:sz w:val="24"/>
        </w:rPr>
      </w:pPr>
    </w:p>
    <w:p w14:paraId="5FB79B83" w14:textId="21D5C6FC" w:rsidR="007F3DD8" w:rsidRDefault="007F3DD8" w:rsidP="007F3DD8">
      <w:pPr>
        <w:ind w:left="720"/>
        <w:rPr>
          <w:rFonts w:ascii="Arial" w:hAnsi="Arial" w:cs="Arial"/>
          <w:sz w:val="24"/>
        </w:rPr>
      </w:pPr>
    </w:p>
    <w:p w14:paraId="213F7595" w14:textId="1A8EAC46" w:rsidR="007F3DD8" w:rsidRDefault="007F3DD8" w:rsidP="007F3DD8">
      <w:pPr>
        <w:ind w:left="720"/>
        <w:rPr>
          <w:rFonts w:ascii="Arial" w:hAnsi="Arial" w:cs="Arial"/>
          <w:sz w:val="24"/>
        </w:rPr>
      </w:pPr>
    </w:p>
    <w:p w14:paraId="6E73B66B" w14:textId="682A2187" w:rsidR="007F3DD8" w:rsidRDefault="007F3DD8" w:rsidP="007F3DD8">
      <w:pPr>
        <w:ind w:left="720"/>
        <w:rPr>
          <w:rFonts w:ascii="Arial" w:hAnsi="Arial" w:cs="Arial"/>
          <w:sz w:val="24"/>
        </w:rPr>
      </w:pPr>
    </w:p>
    <w:p w14:paraId="33551F38" w14:textId="77777777" w:rsidR="007F3DD8" w:rsidRPr="00F258A3" w:rsidRDefault="007F3DD8" w:rsidP="007F3DD8">
      <w:pPr>
        <w:ind w:left="720"/>
        <w:rPr>
          <w:rFonts w:ascii="Arial" w:hAnsi="Arial" w:cs="Arial"/>
          <w:sz w:val="24"/>
        </w:rPr>
      </w:pPr>
    </w:p>
    <w:p w14:paraId="042FD10A" w14:textId="6D2E100A" w:rsidR="00EB6819" w:rsidRDefault="00BF50C0" w:rsidP="001F3FB6">
      <w:pPr>
        <w:jc w:val="right"/>
        <w:rPr>
          <w:rFonts w:ascii="Arial" w:hAnsi="Arial" w:cs="Arial"/>
          <w:sz w:val="24"/>
        </w:rPr>
      </w:pPr>
      <w:r>
        <w:rPr>
          <w:rFonts w:ascii="Arial" w:hAnsi="Arial" w:cs="Arial"/>
          <w:sz w:val="24"/>
        </w:rPr>
        <w:t xml:space="preserve">03 de </w:t>
      </w:r>
      <w:proofErr w:type="gramStart"/>
      <w:r>
        <w:rPr>
          <w:rFonts w:ascii="Arial" w:hAnsi="Arial" w:cs="Arial"/>
          <w:sz w:val="24"/>
        </w:rPr>
        <w:t>Mayo</w:t>
      </w:r>
      <w:proofErr w:type="gramEnd"/>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Saltillo, Coahuila de Zaragoz</w:t>
      </w:r>
      <w:r w:rsidR="007F3DD8">
        <w:rPr>
          <w:rFonts w:ascii="Arial" w:hAnsi="Arial" w:cs="Arial"/>
          <w:sz w:val="24"/>
        </w:rPr>
        <w:t>a</w:t>
      </w:r>
    </w:p>
    <w:p w14:paraId="59A5F0AD" w14:textId="77777777" w:rsidR="001F3FB6" w:rsidRDefault="001F3FB6" w:rsidP="001F3FB6">
      <w:pPr>
        <w:jc w:val="right"/>
        <w:rPr>
          <w:rFonts w:ascii="Arial" w:hAnsi="Arial" w:cs="Arial"/>
          <w:sz w:val="24"/>
        </w:rPr>
      </w:pPr>
    </w:p>
    <w:p w14:paraId="6442F2E6" w14:textId="77777777" w:rsidR="001F3FB6" w:rsidRPr="001F3FB6" w:rsidRDefault="001F3FB6" w:rsidP="001F3FB6">
      <w:pPr>
        <w:jc w:val="right"/>
        <w:rPr>
          <w:rFonts w:ascii="Arial" w:hAnsi="Arial" w:cs="Arial"/>
          <w:sz w:val="24"/>
        </w:rPr>
      </w:pPr>
    </w:p>
    <w:p w14:paraId="5F81FF04" w14:textId="769740AF"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14:paraId="46D44E6C" w14:textId="59D14D77" w:rsidR="009404F8" w:rsidRDefault="009404F8" w:rsidP="00C57879"/>
    <w:tbl>
      <w:tblPr>
        <w:tblStyle w:val="Tablaconcuadrcula"/>
        <w:tblW w:w="11482" w:type="dxa"/>
        <w:tblInd w:w="-1281" w:type="dxa"/>
        <w:tblLook w:val="04A0" w:firstRow="1" w:lastRow="0" w:firstColumn="1" w:lastColumn="0" w:noHBand="0" w:noVBand="1"/>
      </w:tblPr>
      <w:tblGrid>
        <w:gridCol w:w="2552"/>
        <w:gridCol w:w="8930"/>
      </w:tblGrid>
      <w:tr w:rsidR="009404F8" w14:paraId="5F14F955" w14:textId="77777777" w:rsidTr="003741C4">
        <w:tc>
          <w:tcPr>
            <w:tcW w:w="2552" w:type="dxa"/>
          </w:tcPr>
          <w:p w14:paraId="3617884D" w14:textId="38D3BED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¿Quiénes son los sujetos que integran el jardín de niños?</w:t>
            </w:r>
          </w:p>
        </w:tc>
        <w:tc>
          <w:tcPr>
            <w:tcW w:w="8930" w:type="dxa"/>
          </w:tcPr>
          <w:p w14:paraId="04068B74"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14:paraId="0A20876F"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14:paraId="1CF859D6"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14:paraId="7E9B162B"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14:paraId="1EAE6F0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14:paraId="24E524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14:paraId="05BF93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14:paraId="2193D07E"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14:paraId="3EB23DE7"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14:paraId="3FD4BAF4" w14:textId="14D9F155" w:rsidR="009404F8" w:rsidRPr="00CF5DCD" w:rsidRDefault="009404F8" w:rsidP="00C57879">
            <w:pPr>
              <w:rPr>
                <w:rFonts w:ascii="Arial" w:hAnsi="Arial" w:cs="Arial"/>
                <w:sz w:val="24"/>
                <w:szCs w:val="24"/>
              </w:rPr>
            </w:pPr>
          </w:p>
        </w:tc>
      </w:tr>
      <w:tr w:rsidR="009404F8" w14:paraId="69B2197C" w14:textId="77777777" w:rsidTr="003741C4">
        <w:tc>
          <w:tcPr>
            <w:tcW w:w="2552" w:type="dxa"/>
          </w:tcPr>
          <w:p w14:paraId="42AE11CA" w14:textId="55E9C520"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8930" w:type="dxa"/>
          </w:tcPr>
          <w:p w14:paraId="6316A92A" w14:textId="77777777"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77649EC6" w14:textId="77777777"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6A2C0F0F"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74A997A"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14:paraId="43EEADCB" w14:textId="3FFA4436"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14:paraId="368E21BC" w14:textId="63970A21"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14:paraId="05B0ECBC"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6F76AE0D"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de prevención y atención de los menores maltratados </w:t>
            </w:r>
            <w:proofErr w:type="spellStart"/>
            <w:r w:rsidRPr="00CF5DCD">
              <w:rPr>
                <w:rFonts w:ascii="Arial" w:hAnsi="Arial" w:cs="Arial"/>
                <w:sz w:val="24"/>
                <w:szCs w:val="24"/>
              </w:rPr>
              <w:t>ó</w:t>
            </w:r>
            <w:proofErr w:type="spellEnd"/>
            <w:r w:rsidRPr="00CF5DCD">
              <w:rPr>
                <w:rFonts w:ascii="Arial" w:hAnsi="Arial" w:cs="Arial"/>
                <w:sz w:val="24"/>
                <w:szCs w:val="24"/>
              </w:rPr>
              <w:t xml:space="preserve"> víctimas de violencia intrafamiliar</w:t>
            </w:r>
          </w:p>
          <w:p w14:paraId="2AED390B" w14:textId="37002D0C"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w:t>
            </w:r>
            <w:r w:rsidRPr="00CF5DCD">
              <w:rPr>
                <w:rFonts w:ascii="Arial" w:hAnsi="Arial" w:cs="Arial"/>
                <w:sz w:val="24"/>
                <w:szCs w:val="24"/>
              </w:rPr>
              <w:lastRenderedPageBreak/>
              <w:t>Institución. Controlar y conservar en buen estado la herramienta y equipo de trabajo asignado a su cargo.</w:t>
            </w:r>
          </w:p>
        </w:tc>
      </w:tr>
      <w:tr w:rsidR="009404F8" w14:paraId="008319C6" w14:textId="77777777" w:rsidTr="003741C4">
        <w:tc>
          <w:tcPr>
            <w:tcW w:w="2552" w:type="dxa"/>
          </w:tcPr>
          <w:p w14:paraId="7088969E" w14:textId="7A898F1D"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8930" w:type="dxa"/>
          </w:tcPr>
          <w:p w14:paraId="1F73A7D7"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14:paraId="32FAA19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14:paraId="541630CA"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14:paraId="725A96C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14:paraId="43070CCE" w14:textId="1857A252"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14:paraId="47C0243B" w14:textId="77777777" w:rsidTr="003741C4">
        <w:tc>
          <w:tcPr>
            <w:tcW w:w="2552" w:type="dxa"/>
          </w:tcPr>
          <w:p w14:paraId="408079BA" w14:textId="2082E233"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8930" w:type="dxa"/>
          </w:tcPr>
          <w:p w14:paraId="1991F68C"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14:paraId="1BCAA246" w14:textId="0FAC1541"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14:paraId="7D6C96AA" w14:textId="77777777" w:rsidTr="003741C4">
        <w:tc>
          <w:tcPr>
            <w:tcW w:w="2552" w:type="dxa"/>
          </w:tcPr>
          <w:p w14:paraId="313ACC3E" w14:textId="304BDC12"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8930" w:type="dxa"/>
          </w:tcPr>
          <w:p w14:paraId="66E2D5F9" w14:textId="77777777"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7BA3413" w14:textId="6121C080" w:rsidR="002D3051" w:rsidRPr="00CF5DCD" w:rsidRDefault="002D3051" w:rsidP="00C57879">
            <w:pPr>
              <w:rPr>
                <w:rFonts w:ascii="Arial" w:hAnsi="Arial" w:cs="Arial"/>
                <w:sz w:val="24"/>
                <w:szCs w:val="24"/>
              </w:rPr>
            </w:pPr>
          </w:p>
        </w:tc>
      </w:tr>
      <w:tr w:rsidR="009404F8" w14:paraId="42612CFB" w14:textId="77777777" w:rsidTr="003741C4">
        <w:tc>
          <w:tcPr>
            <w:tcW w:w="2552" w:type="dxa"/>
          </w:tcPr>
          <w:p w14:paraId="49DCE8D3" w14:textId="532BB1E1"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8930" w:type="dxa"/>
          </w:tcPr>
          <w:p w14:paraId="01FA7094" w14:textId="77777777"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14:paraId="7FBD918A" w14:textId="77777777"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14:paraId="268548AF" w14:textId="77777777"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14:paraId="62421B31" w14:textId="77777777"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14:paraId="66127D7B" w14:textId="77777777"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14:paraId="3ADCC43D" w14:textId="0D82981E" w:rsidR="002D3051" w:rsidRPr="00CF5DCD" w:rsidRDefault="002D3051" w:rsidP="002D3051">
            <w:pPr>
              <w:rPr>
                <w:rFonts w:ascii="Arial" w:hAnsi="Arial" w:cs="Arial"/>
                <w:sz w:val="24"/>
                <w:szCs w:val="24"/>
              </w:rPr>
            </w:pPr>
          </w:p>
        </w:tc>
      </w:tr>
      <w:tr w:rsidR="009404F8" w14:paraId="6A2A3803" w14:textId="77777777" w:rsidTr="003741C4">
        <w:tc>
          <w:tcPr>
            <w:tcW w:w="2552" w:type="dxa"/>
          </w:tcPr>
          <w:p w14:paraId="25076457" w14:textId="4D37C52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8930" w:type="dxa"/>
          </w:tcPr>
          <w:p w14:paraId="45877A8A" w14:textId="77777777"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14:paraId="7974D0AD" w14:textId="77777777" w:rsidR="002D3051" w:rsidRPr="00CF5DCD" w:rsidRDefault="002D3051" w:rsidP="002D3051">
            <w:pPr>
              <w:rPr>
                <w:rFonts w:ascii="Arial" w:hAnsi="Arial" w:cs="Arial"/>
                <w:bCs/>
                <w:sz w:val="24"/>
                <w:szCs w:val="24"/>
              </w:rPr>
            </w:pPr>
            <w:r w:rsidRPr="00CF5DCD">
              <w:rPr>
                <w:rFonts w:ascii="Arial" w:hAnsi="Arial" w:cs="Arial"/>
                <w:sz w:val="24"/>
                <w:szCs w:val="24"/>
              </w:rPr>
              <w:t>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Educación sobre los derechos y la condición del personal de apoyo educativo </w:t>
            </w:r>
          </w:p>
          <w:p w14:paraId="1176872B" w14:textId="77777777" w:rsidR="002D3051" w:rsidRPr="00CF5DCD" w:rsidRDefault="002D3051" w:rsidP="002D3051">
            <w:pPr>
              <w:rPr>
                <w:rFonts w:ascii="Arial" w:hAnsi="Arial" w:cs="Arial"/>
                <w:sz w:val="24"/>
                <w:szCs w:val="24"/>
              </w:rPr>
            </w:pPr>
            <w:r w:rsidRPr="00CF5DCD">
              <w:rPr>
                <w:rFonts w:ascii="Arial" w:hAnsi="Arial" w:cs="Arial"/>
                <w:sz w:val="24"/>
                <w:szCs w:val="24"/>
              </w:rPr>
              <w:t>Intendente:</w:t>
            </w:r>
          </w:p>
          <w:p w14:paraId="0B2C3C17" w14:textId="77777777"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14:paraId="3B09EC10"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14:paraId="06B1F403" w14:textId="77777777"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14:paraId="73EAD487"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14:paraId="12E83D26" w14:textId="77777777"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14:paraId="727EA940" w14:textId="77777777" w:rsidR="002D3051" w:rsidRPr="00CF5DCD" w:rsidRDefault="002D3051" w:rsidP="002D3051">
            <w:pPr>
              <w:rPr>
                <w:rFonts w:ascii="Arial" w:hAnsi="Arial" w:cs="Arial"/>
                <w:bCs/>
                <w:sz w:val="24"/>
                <w:szCs w:val="24"/>
              </w:rPr>
            </w:pPr>
            <w:r w:rsidRPr="00CF5DCD">
              <w:rPr>
                <w:rFonts w:ascii="Arial" w:hAnsi="Arial" w:cs="Arial"/>
                <w:sz w:val="24"/>
                <w:szCs w:val="24"/>
              </w:rPr>
              <w:lastRenderedPageBreak/>
              <w:t>Directivo:</w:t>
            </w:r>
            <w:r w:rsidRPr="00CF5DCD">
              <w:rPr>
                <w:rFonts w:ascii="Arial" w:hAnsi="Arial" w:cs="Arial"/>
                <w:bCs/>
                <w:sz w:val="24"/>
                <w:szCs w:val="24"/>
              </w:rPr>
              <w:t xml:space="preserve"> El directivo es aquella persona que tiene el poder o la función para dirigir </w:t>
            </w:r>
          </w:p>
          <w:p w14:paraId="00300346"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14:paraId="4CFA5431"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14:paraId="3A7CCBBF"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14:paraId="60A12E7C"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14:paraId="22812B8E" w14:textId="77777777" w:rsidR="002D3051" w:rsidRPr="00CF5DCD" w:rsidRDefault="002D3051" w:rsidP="002D3051">
            <w:pPr>
              <w:rPr>
                <w:rFonts w:ascii="Arial" w:hAnsi="Arial" w:cs="Arial"/>
                <w:sz w:val="24"/>
                <w:szCs w:val="24"/>
              </w:rPr>
            </w:pPr>
          </w:p>
          <w:p w14:paraId="5070BEA0" w14:textId="77777777"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14:paraId="104DEA60" w14:textId="77777777"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14:paraId="27A11834" w14:textId="77777777" w:rsidR="009404F8" w:rsidRPr="00CF5DCD" w:rsidRDefault="009404F8" w:rsidP="00C57879">
            <w:pPr>
              <w:rPr>
                <w:rFonts w:ascii="Arial" w:hAnsi="Arial" w:cs="Arial"/>
                <w:sz w:val="24"/>
                <w:szCs w:val="24"/>
              </w:rPr>
            </w:pPr>
          </w:p>
        </w:tc>
      </w:tr>
      <w:tr w:rsidR="009404F8" w14:paraId="63829FF8" w14:textId="77777777" w:rsidTr="003741C4">
        <w:tc>
          <w:tcPr>
            <w:tcW w:w="2552" w:type="dxa"/>
          </w:tcPr>
          <w:p w14:paraId="70B3C2F9" w14:textId="5127E8EC"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¿Existen lugares específicos donde encontrarlos?</w:t>
            </w:r>
          </w:p>
        </w:tc>
        <w:tc>
          <w:tcPr>
            <w:tcW w:w="8930" w:type="dxa"/>
          </w:tcPr>
          <w:p w14:paraId="20D97345"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14:paraId="5127EA7E"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14:paraId="035BC81B"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14:paraId="73186F99"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14:paraId="0B7E3ED7"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Psicólogo y Pedagogía: En el salón de apoyo.</w:t>
            </w:r>
          </w:p>
          <w:p w14:paraId="3B4BBC46" w14:textId="77777777" w:rsidR="009404F8" w:rsidRPr="00CF5DCD" w:rsidRDefault="009404F8" w:rsidP="00C57879">
            <w:pPr>
              <w:rPr>
                <w:sz w:val="24"/>
                <w:szCs w:val="24"/>
              </w:rPr>
            </w:pPr>
          </w:p>
        </w:tc>
      </w:tr>
    </w:tbl>
    <w:p w14:paraId="4D95ABF7" w14:textId="77777777" w:rsidR="009404F8" w:rsidRDefault="009404F8" w:rsidP="00C57879"/>
    <w:sectPr w:rsidR="009404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79"/>
    <w:rsid w:val="00085BBA"/>
    <w:rsid w:val="000C17DF"/>
    <w:rsid w:val="001F3FB6"/>
    <w:rsid w:val="00251675"/>
    <w:rsid w:val="002D3051"/>
    <w:rsid w:val="003741C4"/>
    <w:rsid w:val="007F3DD8"/>
    <w:rsid w:val="008B61BC"/>
    <w:rsid w:val="009404F8"/>
    <w:rsid w:val="0097679A"/>
    <w:rsid w:val="00BF50C0"/>
    <w:rsid w:val="00C57879"/>
    <w:rsid w:val="00CF5DCD"/>
    <w:rsid w:val="00EB6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E19"/>
  <w15:chartTrackingRefBased/>
  <w15:docId w15:val="{1272D260-0A99-4C8E-A929-E3EFB1F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Mariana</cp:lastModifiedBy>
  <cp:revision>5</cp:revision>
  <dcterms:created xsi:type="dcterms:W3CDTF">2021-05-03T20:32:00Z</dcterms:created>
  <dcterms:modified xsi:type="dcterms:W3CDTF">2021-05-05T05:13:00Z</dcterms:modified>
</cp:coreProperties>
</file>