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1183640</wp:posOffset>
            </wp:positionH>
            <wp:positionV relativeFrom="paragraph">
              <wp:posOffset>-66673</wp:posOffset>
            </wp:positionV>
            <wp:extent cx="485775" cy="514350"/>
            <wp:effectExtent b="0" l="0" r="0" t="0"/>
            <wp:wrapSquare wrapText="bothSides" distB="0" distT="0" distL="114300" distR="114300"/>
            <wp:docPr descr="Descripción: logo B" id="1" name="image3.png"/>
            <a:graphic>
              <a:graphicData uri="http://schemas.openxmlformats.org/drawingml/2006/picture">
                <pic:pic>
                  <pic:nvPicPr>
                    <pic:cNvPr descr="Descripción: logo B" id="0" name="image3.png"/>
                    <pic:cNvPicPr preferRelativeResize="0"/>
                  </pic:nvPicPr>
                  <pic:blipFill>
                    <a:blip r:embed="rId6"/>
                    <a:srcRect b="16438" l="8571" r="68571" t="1780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1740"/>
        </w:tabs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FICHA DE EVALUACIÓN DE COMPETENCIAS PROFESIONALES</w:t>
      </w:r>
    </w:p>
    <w:p w:rsidR="00000000" w:rsidDel="00000000" w:rsidP="00000000" w:rsidRDefault="00000000" w:rsidRPr="00000000" w14:paraId="00000003">
      <w:pPr>
        <w:tabs>
          <w:tab w:val="left" w:pos="1740"/>
        </w:tabs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SÉPTIMO Y OCTAVO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42" w:hanging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42" w:hanging="708"/>
        <w:jc w:val="both"/>
        <w:rPr/>
      </w:pPr>
      <w:r w:rsidDel="00000000" w:rsidR="00000000" w:rsidRPr="00000000">
        <w:rPr>
          <w:rtl w:val="0"/>
        </w:rPr>
        <w:t xml:space="preserve">             A continuación se presentan las competencias profesionales junto con los indicadores que favorecen a cada una de ellas. Favor de señalar en el recuadro, de manera </w:t>
      </w:r>
      <w:r w:rsidDel="00000000" w:rsidR="00000000" w:rsidRPr="00000000">
        <w:rPr>
          <w:b w:val="1"/>
          <w:u w:val="single"/>
          <w:rtl w:val="0"/>
        </w:rPr>
        <w:t xml:space="preserve">cuantitativa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0" w:lineRule="auto"/>
        <w:ind w:left="142" w:hanging="708"/>
        <w:jc w:val="both"/>
        <w:rPr/>
      </w:pPr>
      <w:r w:rsidDel="00000000" w:rsidR="00000000" w:rsidRPr="00000000">
        <w:rPr>
          <w:rtl w:val="0"/>
        </w:rPr>
        <w:t xml:space="preserve">             10 </w:t>
      </w:r>
      <w:r w:rsidDel="00000000" w:rsidR="00000000" w:rsidRPr="00000000">
        <w:rPr>
          <w:i w:val="1"/>
          <w:rtl w:val="0"/>
        </w:rPr>
        <w:t xml:space="preserve">Siempre               </w:t>
      </w:r>
      <w:r w:rsidDel="00000000" w:rsidR="00000000" w:rsidRPr="00000000">
        <w:rPr>
          <w:rtl w:val="0"/>
        </w:rPr>
        <w:t xml:space="preserve">           9 </w:t>
      </w:r>
      <w:r w:rsidDel="00000000" w:rsidR="00000000" w:rsidRPr="00000000">
        <w:rPr>
          <w:i w:val="1"/>
          <w:rtl w:val="0"/>
        </w:rPr>
        <w:t xml:space="preserve">Casi Siempre</w:t>
      </w:r>
      <w:r w:rsidDel="00000000" w:rsidR="00000000" w:rsidRPr="00000000">
        <w:rPr>
          <w:rtl w:val="0"/>
        </w:rPr>
        <w:t xml:space="preserve">                        8 </w:t>
      </w:r>
      <w:r w:rsidDel="00000000" w:rsidR="00000000" w:rsidRPr="00000000">
        <w:rPr>
          <w:i w:val="1"/>
          <w:rtl w:val="0"/>
        </w:rPr>
        <w:t xml:space="preserve">Algunas veces</w:t>
      </w:r>
      <w:r w:rsidDel="00000000" w:rsidR="00000000" w:rsidRPr="00000000">
        <w:rPr>
          <w:rtl w:val="0"/>
        </w:rPr>
        <w:t xml:space="preserve">                         7 </w:t>
      </w:r>
      <w:r w:rsidDel="00000000" w:rsidR="00000000" w:rsidRPr="00000000">
        <w:rPr>
          <w:i w:val="1"/>
          <w:rtl w:val="0"/>
        </w:rPr>
        <w:t xml:space="preserve">Pocas veces</w:t>
      </w:r>
      <w:r w:rsidDel="00000000" w:rsidR="00000000" w:rsidRPr="00000000">
        <w:rPr>
          <w:rtl w:val="0"/>
        </w:rPr>
        <w:t xml:space="preserve">                         6 </w:t>
      </w:r>
      <w:r w:rsidDel="00000000" w:rsidR="00000000" w:rsidRPr="00000000">
        <w:rPr>
          <w:i w:val="1"/>
          <w:rtl w:val="0"/>
        </w:rPr>
        <w:t xml:space="preserve">Nunca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De forma </w:t>
      </w:r>
      <w:r w:rsidDel="00000000" w:rsidR="00000000" w:rsidRPr="00000000">
        <w:rPr>
          <w:b w:val="1"/>
          <w:u w:val="single"/>
          <w:rtl w:val="0"/>
        </w:rPr>
        <w:t xml:space="preserve">cualitativa</w:t>
      </w:r>
      <w:r w:rsidDel="00000000" w:rsidR="00000000" w:rsidRPr="00000000">
        <w:rPr>
          <w:rtl w:val="0"/>
        </w:rPr>
        <w:t xml:space="preserve"> en el recuadro de observaciones escribir las recomendaciones para mejorar el desarrollo de las competencias.</w:t>
      </w:r>
    </w:p>
    <w:p w:rsidR="00000000" w:rsidDel="00000000" w:rsidP="00000000" w:rsidRDefault="00000000" w:rsidRPr="00000000" w14:paraId="00000008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740"/>
        </w:tabs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Nombre del estudiante: Itzel Sarahid García Balderas          FECHA: 5 de mayo de 2021 </w:t>
      </w:r>
    </w:p>
    <w:p w:rsidR="00000000" w:rsidDel="00000000" w:rsidP="00000000" w:rsidRDefault="00000000" w:rsidRPr="00000000" w14:paraId="0000000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55"/>
        <w:gridCol w:w="567"/>
        <w:gridCol w:w="425"/>
        <w:gridCol w:w="426"/>
        <w:gridCol w:w="425"/>
        <w:gridCol w:w="425"/>
        <w:tblGridChange w:id="0">
          <w:tblGrid>
            <w:gridCol w:w="8755"/>
            <w:gridCol w:w="567"/>
            <w:gridCol w:w="425"/>
            <w:gridCol w:w="426"/>
            <w:gridCol w:w="425"/>
            <w:gridCol w:w="425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0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Diseña planeaciones didácticas, aplicando sus conocimientos pedagógicos y disciplinares para responder a las necesidades del contexto en el marco del plan y programas de estudio de la Educación Básica.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Diseña actividades significativas, presentando un inicio, desarrollo y cierre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actividades favorecen el aprendizaje esperado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actividades y materiales de trabajo variado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2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3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planeación se ha entregado en tiempo y forma haciendo uso de actividades y materiales de trabajo variado </w:t>
            </w:r>
          </w:p>
          <w:p w:rsidR="00000000" w:rsidDel="00000000" w:rsidP="00000000" w:rsidRDefault="00000000" w:rsidRPr="00000000" w14:paraId="0000003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38"/>
        <w:gridCol w:w="563"/>
        <w:gridCol w:w="422"/>
        <w:gridCol w:w="423"/>
        <w:gridCol w:w="422"/>
        <w:gridCol w:w="422"/>
        <w:tblGridChange w:id="0">
          <w:tblGrid>
            <w:gridCol w:w="8538"/>
            <w:gridCol w:w="563"/>
            <w:gridCol w:w="422"/>
            <w:gridCol w:w="423"/>
            <w:gridCol w:w="422"/>
            <w:gridCol w:w="422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3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 ambientes formativos para propiciar la autonomía y promover el desarrollo de las competencias en los alumnos de Educación Básica.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estrategias variadas para centrar la atención del alumno, control de grupo, logro de los aprendizajes, etc.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Construye ambientes propicios para favorecer el aprendizaje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Promueve un clima de confianza entre alumnos, padres de familia, docentes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Favorece el desarrollo de la autonomía de los alumnos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Adapta el aula virtual de acuerdo a las características del grupo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6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6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clima de confianza entre alumnos, padre de familia y docentes se ha construido </w:t>
            </w:r>
          </w:p>
          <w:p w:rsidR="00000000" w:rsidDel="00000000" w:rsidP="00000000" w:rsidRDefault="00000000" w:rsidRPr="00000000" w14:paraId="0000006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7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Aplica críticamente el plan y programas de estudio de la educación básica para alcanzar los propósitos educativos y contribuir al pleno desenvolvimiento de las capacidades de los alumnos del nivel escolar.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Vincula los propósitos de educación preescolar con la planeación didáctica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Desarrolla competencias para la vida movilizando saberes habilidades, actitudes y valores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de manera adecuada y variada los recursos y materiales de apoyo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9.3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A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A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A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Usa las TIC como herramienta de enseñanza y aprendizaje.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variedad de herramientas tecnológicas como apoyo para el aprendizaje como proyección de videos, canciones, juegos interactivos con los alumnos, etc  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las TIC de manera interactiva para el aprendizaje de los alumnos</w:t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C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C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D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Emplea la evaluación para intervenir en los diferentes ámbitos y momentos de la tarea educativa.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 la evaluación del alumno (expedientes personales de manera digital y cuaderno de evaluación continua)</w:t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Implementa de manera semanal un instrumento(s) para evaluar el desarrollo de los aprendizajes esperados de sus alumnos  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F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F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7"/>
        <w:gridCol w:w="525"/>
        <w:gridCol w:w="394"/>
        <w:gridCol w:w="393"/>
        <w:gridCol w:w="393"/>
        <w:gridCol w:w="488"/>
        <w:tblGridChange w:id="0">
          <w:tblGrid>
            <w:gridCol w:w="8597"/>
            <w:gridCol w:w="525"/>
            <w:gridCol w:w="394"/>
            <w:gridCol w:w="393"/>
            <w:gridCol w:w="393"/>
            <w:gridCol w:w="488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Propicia y regula espacios de aprendizaje incluyentes para todos los alumnos.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Incluye a los alumnos con NEE y/o Barreras para el Aprendizaje y la Participación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Promueve actividades de equidad de género, tolerancia y respeto 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Promueve el trabajo colaborativo en familia fomentando la responsabilidad y solidaridad de los alumnos</w:t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9.6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1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2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7"/>
        <w:gridCol w:w="525"/>
        <w:gridCol w:w="394"/>
        <w:gridCol w:w="393"/>
        <w:gridCol w:w="393"/>
        <w:gridCol w:w="488"/>
        <w:tblGridChange w:id="0">
          <w:tblGrid>
            <w:gridCol w:w="8597"/>
            <w:gridCol w:w="525"/>
            <w:gridCol w:w="394"/>
            <w:gridCol w:w="393"/>
            <w:gridCol w:w="393"/>
            <w:gridCol w:w="488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12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Actúa de manera ética ante la diversidad de situaciones que se presentan en la práctica profesional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Asiste de manera puntual a las clases virtuales</w:t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personal (uniforme completo y limpio)</w:t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Atiende imprevistos de manera oportuna y con flexibilidad 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Disposición en el cumplimiento en tiempo y forma de las actividades </w:t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Tiene responsabilidad, solidaridad, trabajo colaborativo, con el equipo de práctica y personal de la institución</w:t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5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5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16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Utiliza recursos de la investigación educativa para enriquecer la práctica docente, expresando su interés por la ciencia y la propia investigación.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Fundamenta teóricamente las actividades de aprendizaje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Muestra interés por investigar aspectos psicológicos, emocionales, de aprendizaje, etc.</w:t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Proyecta el trabajo que realiza durante la jornada de práctica (a través de imágenes, presentaciones virtuales, o videos en las plataformas, etc)  </w:t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7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9.6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8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8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19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Interviene de manera colaborativa con la comunidad escolar, padres de familia, autoridades y docentes, en la toma de decisiones y en el desarrollo de alternativas de solución a problemáticas socioeducativas.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9F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involucra e interactúa en las actividades del proyecto escolar de mejora continua  y de los consejos técnicos escolares</w:t>
            </w:r>
          </w:p>
        </w:tc>
        <w:tc>
          <w:tcPr/>
          <w:p w:rsidR="00000000" w:rsidDel="00000000" w:rsidP="00000000" w:rsidRDefault="00000000" w:rsidRPr="00000000" w14:paraId="000001A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A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 en procesos de evaluación institucional</w:t>
            </w:r>
          </w:p>
        </w:tc>
        <w:tc>
          <w:tcPr/>
          <w:p w:rsidR="00000000" w:rsidDel="00000000" w:rsidP="00000000" w:rsidRDefault="00000000" w:rsidRPr="00000000" w14:paraId="000001A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 actividades virtuales con padres de familia</w:t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B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 a los padres de familia de los resultados del proceso de aprendizaje de los alumnos </w:t>
            </w:r>
          </w:p>
        </w:tc>
        <w:tc>
          <w:tcPr/>
          <w:p w:rsidR="00000000" w:rsidDel="00000000" w:rsidP="00000000" w:rsidRDefault="00000000" w:rsidRPr="00000000" w14:paraId="000001B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9.5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B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B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Rule="auto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1CA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Itzel Sarahid García Balderas         </w:t>
      </w:r>
    </w:p>
    <w:p w:rsidR="00000000" w:rsidDel="00000000" w:rsidP="00000000" w:rsidRDefault="00000000" w:rsidRPr="00000000" w14:paraId="000001CB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Nombre y firma del alumno de la ENEP                                             Nombre y firma del educador titular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ENEP-C-F-09</w:t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9229090</wp:posOffset>
          </wp:positionH>
          <wp:positionV relativeFrom="paragraph">
            <wp:posOffset>-26033</wp:posOffset>
          </wp:positionV>
          <wp:extent cx="649605" cy="649605"/>
          <wp:effectExtent b="0" l="0" r="0" t="0"/>
          <wp:wrapSquare wrapText="bothSides" distB="45720" distT="4572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605" cy="649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b="0" l="0" r="0" t="0"/>
          <wp:wrapSquare wrapText="bothSides" distB="0" distT="0" distL="114300" distR="114300"/>
          <wp:docPr descr="logo en jpg" id="2" name="image1.png"/>
          <a:graphic>
            <a:graphicData uri="http://schemas.openxmlformats.org/drawingml/2006/picture">
              <pic:pic>
                <pic:nvPicPr>
                  <pic:cNvPr descr="logo en jp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V01/052018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