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B992" w14:textId="33CEA2BE" w:rsidR="00E56154" w:rsidRDefault="00E56154" w:rsidP="00724DBA">
      <w:pPr>
        <w:jc w:val="both"/>
        <w:rPr>
          <w:b/>
          <w:bCs/>
          <w:sz w:val="40"/>
          <w:szCs w:val="40"/>
        </w:rPr>
      </w:pPr>
      <w:r w:rsidRPr="00EB1BD5">
        <w:rPr>
          <w:rFonts w:ascii="Bell MT" w:hAnsi="Bell MT"/>
          <w:b/>
          <w:bCs/>
          <w:noProof/>
          <w:color w:val="222A35" w:themeColor="text2" w:themeShade="8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6467BFD" wp14:editId="20E607BF">
            <wp:simplePos x="0" y="0"/>
            <wp:positionH relativeFrom="column">
              <wp:posOffset>2299335</wp:posOffset>
            </wp:positionH>
            <wp:positionV relativeFrom="paragraph">
              <wp:posOffset>415290</wp:posOffset>
            </wp:positionV>
            <wp:extent cx="698500" cy="1005840"/>
            <wp:effectExtent l="0" t="0" r="6350" b="3810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98500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A6AE5" w14:textId="77777777" w:rsidR="00E56154" w:rsidRDefault="00E56154" w:rsidP="00BC3C96">
      <w:pPr>
        <w:jc w:val="center"/>
        <w:rPr>
          <w:b/>
          <w:bCs/>
          <w:sz w:val="40"/>
          <w:szCs w:val="40"/>
        </w:rPr>
      </w:pPr>
    </w:p>
    <w:p w14:paraId="1BD8449B" w14:textId="64BCA339" w:rsidR="00973DA7" w:rsidRPr="00171C8E" w:rsidRDefault="00973DA7" w:rsidP="00BC3C96">
      <w:pPr>
        <w:jc w:val="center"/>
        <w:rPr>
          <w:b/>
          <w:bCs/>
          <w:sz w:val="40"/>
          <w:szCs w:val="40"/>
        </w:rPr>
      </w:pPr>
      <w:r w:rsidRPr="00171C8E">
        <w:rPr>
          <w:b/>
          <w:bCs/>
          <w:sz w:val="40"/>
          <w:szCs w:val="40"/>
        </w:rPr>
        <w:t>Escuela Normal De Educación Preescolar Del Estado de Coahuila</w:t>
      </w:r>
    </w:p>
    <w:p w14:paraId="52CCB258" w14:textId="11E2B11D" w:rsidR="00973DA7" w:rsidRDefault="00973DA7" w:rsidP="00BC3C96">
      <w:pPr>
        <w:jc w:val="center"/>
      </w:pPr>
    </w:p>
    <w:p w14:paraId="40B16287" w14:textId="025A3F29" w:rsidR="00973DA7" w:rsidRPr="00171C8E" w:rsidRDefault="00973DA7" w:rsidP="00BC3C96">
      <w:pPr>
        <w:jc w:val="center"/>
        <w:rPr>
          <w:b/>
          <w:bCs/>
          <w:sz w:val="32"/>
          <w:szCs w:val="32"/>
        </w:rPr>
      </w:pPr>
      <w:r w:rsidRPr="00171C8E">
        <w:rPr>
          <w:b/>
          <w:bCs/>
          <w:sz w:val="32"/>
          <w:szCs w:val="32"/>
        </w:rPr>
        <w:t>Concepto de Educación</w:t>
      </w:r>
    </w:p>
    <w:p w14:paraId="39F03CEF" w14:textId="505E70BE" w:rsidR="00973DA7" w:rsidRPr="00171C8E" w:rsidRDefault="00973DA7" w:rsidP="00BC3C96">
      <w:pPr>
        <w:jc w:val="center"/>
        <w:rPr>
          <w:b/>
          <w:bCs/>
          <w:sz w:val="32"/>
          <w:szCs w:val="32"/>
        </w:rPr>
      </w:pPr>
    </w:p>
    <w:p w14:paraId="521813A5" w14:textId="5B35BC58" w:rsidR="00973DA7" w:rsidRPr="00171C8E" w:rsidRDefault="00973DA7" w:rsidP="00BC3C96">
      <w:pPr>
        <w:jc w:val="center"/>
        <w:rPr>
          <w:b/>
          <w:bCs/>
          <w:sz w:val="32"/>
          <w:szCs w:val="32"/>
        </w:rPr>
      </w:pPr>
      <w:r w:rsidRPr="00171C8E">
        <w:rPr>
          <w:b/>
          <w:bCs/>
          <w:sz w:val="32"/>
          <w:szCs w:val="32"/>
        </w:rPr>
        <w:t>Curso: Oblativo</w:t>
      </w:r>
    </w:p>
    <w:p w14:paraId="110D39C8" w14:textId="37875B81" w:rsidR="00973DA7" w:rsidRPr="00171C8E" w:rsidRDefault="00973DA7" w:rsidP="00BC3C96">
      <w:pPr>
        <w:jc w:val="center"/>
        <w:rPr>
          <w:b/>
          <w:bCs/>
          <w:sz w:val="32"/>
          <w:szCs w:val="32"/>
        </w:rPr>
      </w:pPr>
      <w:r w:rsidRPr="00171C8E">
        <w:rPr>
          <w:b/>
          <w:bCs/>
          <w:sz w:val="32"/>
          <w:szCs w:val="32"/>
        </w:rPr>
        <w:t xml:space="preserve">Docente: </w:t>
      </w:r>
      <w:r w:rsidR="009E60D1" w:rsidRPr="00171C8E">
        <w:rPr>
          <w:b/>
          <w:bCs/>
          <w:sz w:val="32"/>
          <w:szCs w:val="32"/>
        </w:rPr>
        <w:t>Joel Rodríguez Pinal</w:t>
      </w:r>
    </w:p>
    <w:p w14:paraId="3BFAD739" w14:textId="5ECE450B" w:rsidR="009E60D1" w:rsidRPr="00171C8E" w:rsidRDefault="009E60D1" w:rsidP="00BC3C96">
      <w:pPr>
        <w:jc w:val="center"/>
        <w:rPr>
          <w:b/>
          <w:bCs/>
          <w:sz w:val="32"/>
          <w:szCs w:val="32"/>
        </w:rPr>
      </w:pPr>
      <w:r w:rsidRPr="00171C8E">
        <w:rPr>
          <w:b/>
          <w:bCs/>
          <w:sz w:val="32"/>
          <w:szCs w:val="32"/>
        </w:rPr>
        <w:t xml:space="preserve">Alumna: Fernanda </w:t>
      </w:r>
      <w:proofErr w:type="spellStart"/>
      <w:r w:rsidRPr="00171C8E">
        <w:rPr>
          <w:b/>
          <w:bCs/>
          <w:sz w:val="32"/>
          <w:szCs w:val="32"/>
        </w:rPr>
        <w:t>Merary</w:t>
      </w:r>
      <w:proofErr w:type="spellEnd"/>
      <w:r w:rsidRPr="00171C8E">
        <w:rPr>
          <w:b/>
          <w:bCs/>
          <w:sz w:val="32"/>
          <w:szCs w:val="32"/>
        </w:rPr>
        <w:t xml:space="preserve"> Ruiz Bocanegra N.L 17</w:t>
      </w:r>
    </w:p>
    <w:p w14:paraId="74C781F5" w14:textId="2A3BA764" w:rsidR="009E60D1" w:rsidRPr="00171C8E" w:rsidRDefault="0036346B" w:rsidP="00BC3C96">
      <w:pPr>
        <w:jc w:val="center"/>
        <w:rPr>
          <w:b/>
          <w:bCs/>
          <w:sz w:val="32"/>
          <w:szCs w:val="32"/>
        </w:rPr>
      </w:pPr>
      <w:r w:rsidRPr="00171C8E">
        <w:rPr>
          <w:b/>
          <w:bCs/>
          <w:sz w:val="32"/>
          <w:szCs w:val="32"/>
        </w:rPr>
        <w:t>Saltillo Coahuila.                6 de mayo del 2021</w:t>
      </w:r>
    </w:p>
    <w:p w14:paraId="21C46509" w14:textId="77777777" w:rsidR="0036346B" w:rsidRDefault="0036346B" w:rsidP="00724DBA">
      <w:pPr>
        <w:jc w:val="both"/>
      </w:pPr>
    </w:p>
    <w:p w14:paraId="7B0A3123" w14:textId="77777777" w:rsidR="008854FC" w:rsidRDefault="008854FC" w:rsidP="00724DBA">
      <w:pPr>
        <w:jc w:val="both"/>
      </w:pPr>
    </w:p>
    <w:p w14:paraId="064ED8B3" w14:textId="585EA4FC" w:rsidR="008854FC" w:rsidRDefault="008854FC" w:rsidP="00724DBA">
      <w:pPr>
        <w:jc w:val="both"/>
      </w:pPr>
    </w:p>
    <w:p w14:paraId="41EC2998" w14:textId="27F7F573" w:rsidR="00C05DFB" w:rsidRDefault="00C05DFB" w:rsidP="00724DBA">
      <w:pPr>
        <w:jc w:val="both"/>
      </w:pPr>
    </w:p>
    <w:p w14:paraId="6E8FF725" w14:textId="24093364" w:rsidR="00C05DFB" w:rsidRDefault="00C05DFB" w:rsidP="00724DBA">
      <w:pPr>
        <w:jc w:val="both"/>
      </w:pPr>
    </w:p>
    <w:p w14:paraId="10053B01" w14:textId="33B54744" w:rsidR="00C05DFB" w:rsidRDefault="00C05DFB" w:rsidP="00724DBA">
      <w:pPr>
        <w:jc w:val="both"/>
      </w:pPr>
    </w:p>
    <w:p w14:paraId="4C7BD47E" w14:textId="4593C8FA" w:rsidR="00C05DFB" w:rsidRDefault="00C05DFB" w:rsidP="00724DBA">
      <w:pPr>
        <w:jc w:val="both"/>
      </w:pPr>
    </w:p>
    <w:p w14:paraId="51920B8A" w14:textId="6AD19C79" w:rsidR="00C05DFB" w:rsidRDefault="00C05DFB" w:rsidP="00724DBA">
      <w:pPr>
        <w:jc w:val="both"/>
      </w:pPr>
    </w:p>
    <w:p w14:paraId="066CCB04" w14:textId="16B51213" w:rsidR="00C05DFB" w:rsidRDefault="00C05DFB" w:rsidP="00724DBA">
      <w:pPr>
        <w:jc w:val="both"/>
      </w:pPr>
    </w:p>
    <w:p w14:paraId="3B833087" w14:textId="32E98BC7" w:rsidR="00C05DFB" w:rsidRDefault="00C05DFB" w:rsidP="00724DBA">
      <w:pPr>
        <w:jc w:val="both"/>
      </w:pPr>
    </w:p>
    <w:p w14:paraId="5F11CD62" w14:textId="7F550A6D" w:rsidR="00C05DFB" w:rsidRDefault="00C05DFB" w:rsidP="00724DBA">
      <w:pPr>
        <w:jc w:val="both"/>
      </w:pPr>
    </w:p>
    <w:p w14:paraId="7C7DF04E" w14:textId="77777777" w:rsidR="00B33138" w:rsidRDefault="00B33138" w:rsidP="00724DBA">
      <w:pPr>
        <w:jc w:val="both"/>
      </w:pPr>
    </w:p>
    <w:p w14:paraId="27E4CADB" w14:textId="77777777" w:rsidR="008854FC" w:rsidRDefault="008854FC" w:rsidP="00724DBA">
      <w:pPr>
        <w:jc w:val="both"/>
      </w:pPr>
    </w:p>
    <w:p w14:paraId="2D136546" w14:textId="6ACA2B7B" w:rsidR="008854FC" w:rsidRPr="0004041C" w:rsidRDefault="008854FC" w:rsidP="00724D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041C">
        <w:rPr>
          <w:rFonts w:ascii="Arial" w:hAnsi="Arial" w:cs="Arial"/>
          <w:b/>
          <w:bCs/>
          <w:sz w:val="24"/>
          <w:szCs w:val="24"/>
        </w:rPr>
        <w:lastRenderedPageBreak/>
        <w:t>La función reproductiva de la educación en Bourdieu.</w:t>
      </w:r>
    </w:p>
    <w:p w14:paraId="68F2F11C" w14:textId="57ACF510" w:rsidR="00DF6388" w:rsidRPr="0004041C" w:rsidRDefault="00DF6388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>La escuela enseña una cultura de un grupo social determinado que ocupa una posición de poder en la estructura social; la que se reproduce a través de una acción pedagógica, las que tienden siempre a reproducir la estructura de la distribución del capital cultural ante esos grupos o clases, contribuyendo a la reproducción de la estructura social, definida como la reproducción de la estructura de las relaciones de fuerza entre las clases.</w:t>
      </w:r>
    </w:p>
    <w:p w14:paraId="3799FCD5" w14:textId="10A116B9" w:rsidR="009164BB" w:rsidRPr="0004041C" w:rsidRDefault="007748E1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DD1E6E" wp14:editId="223501D9">
            <wp:simplePos x="0" y="0"/>
            <wp:positionH relativeFrom="column">
              <wp:posOffset>3882453</wp:posOffset>
            </wp:positionH>
            <wp:positionV relativeFrom="paragraph">
              <wp:posOffset>490523</wp:posOffset>
            </wp:positionV>
            <wp:extent cx="1480820" cy="1331183"/>
            <wp:effectExtent l="0" t="0" r="5080" b="2540"/>
            <wp:wrapThrough wrapText="bothSides">
              <wp:wrapPolygon edited="0">
                <wp:start x="0" y="0"/>
                <wp:lineTo x="0" y="21332"/>
                <wp:lineTo x="21396" y="21332"/>
                <wp:lineTo x="2139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31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4BB" w:rsidRPr="0004041C">
        <w:rPr>
          <w:rFonts w:ascii="Arial" w:hAnsi="Arial" w:cs="Arial"/>
          <w:sz w:val="24"/>
          <w:szCs w:val="24"/>
        </w:rPr>
        <w:t xml:space="preserve">Bourdieu y </w:t>
      </w:r>
      <w:proofErr w:type="spellStart"/>
      <w:r w:rsidR="009164BB" w:rsidRPr="0004041C">
        <w:rPr>
          <w:rFonts w:ascii="Arial" w:hAnsi="Arial" w:cs="Arial"/>
          <w:sz w:val="24"/>
          <w:szCs w:val="24"/>
        </w:rPr>
        <w:t>Passeron</w:t>
      </w:r>
      <w:proofErr w:type="spellEnd"/>
      <w:r w:rsidR="009164BB" w:rsidRPr="0004041C">
        <w:rPr>
          <w:rFonts w:ascii="Arial" w:hAnsi="Arial" w:cs="Arial"/>
          <w:sz w:val="24"/>
          <w:szCs w:val="24"/>
        </w:rPr>
        <w:t xml:space="preserve"> se </w:t>
      </w:r>
      <w:r w:rsidR="00987FBD" w:rsidRPr="0004041C">
        <w:rPr>
          <w:rFonts w:ascii="Arial" w:hAnsi="Arial" w:cs="Arial"/>
          <w:sz w:val="24"/>
          <w:szCs w:val="24"/>
        </w:rPr>
        <w:t>refieren</w:t>
      </w:r>
      <w:r w:rsidR="009164BB" w:rsidRPr="0004041C">
        <w:rPr>
          <w:rFonts w:ascii="Arial" w:hAnsi="Arial" w:cs="Arial"/>
          <w:sz w:val="24"/>
          <w:szCs w:val="24"/>
        </w:rPr>
        <w:t xml:space="preserve"> al papel de la</w:t>
      </w:r>
      <w:r w:rsidR="00DF6388" w:rsidRPr="0004041C">
        <w:rPr>
          <w:rFonts w:ascii="Arial" w:hAnsi="Arial" w:cs="Arial"/>
          <w:sz w:val="24"/>
          <w:szCs w:val="24"/>
        </w:rPr>
        <w:t xml:space="preserve"> e</w:t>
      </w:r>
      <w:r w:rsidR="009164BB" w:rsidRPr="0004041C">
        <w:rPr>
          <w:rFonts w:ascii="Arial" w:hAnsi="Arial" w:cs="Arial"/>
          <w:sz w:val="24"/>
          <w:szCs w:val="24"/>
        </w:rPr>
        <w:t>ducación como reproductora de la cultura, la estructura social y la económica a</w:t>
      </w:r>
      <w:r w:rsidR="00DF6388" w:rsidRPr="0004041C">
        <w:rPr>
          <w:rFonts w:ascii="Arial" w:hAnsi="Arial" w:cs="Arial"/>
          <w:sz w:val="24"/>
          <w:szCs w:val="24"/>
        </w:rPr>
        <w:t xml:space="preserve"> t</w:t>
      </w:r>
      <w:r w:rsidR="009164BB" w:rsidRPr="0004041C">
        <w:rPr>
          <w:rFonts w:ascii="Arial" w:hAnsi="Arial" w:cs="Arial"/>
          <w:sz w:val="24"/>
          <w:szCs w:val="24"/>
        </w:rPr>
        <w:t>ravés de estrategias de clase. En su análisis de la sociedad francesa, estos autores</w:t>
      </w:r>
    </w:p>
    <w:p w14:paraId="27E1B547" w14:textId="24FCC868" w:rsidR="009164BB" w:rsidRPr="0004041C" w:rsidRDefault="009164BB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>Detectan tres estrategias de clase diferentes en relación con la educación: la</w:t>
      </w:r>
      <w:r w:rsidR="00DF6388" w:rsidRPr="0004041C">
        <w:rPr>
          <w:rFonts w:ascii="Arial" w:hAnsi="Arial" w:cs="Arial"/>
          <w:sz w:val="24"/>
          <w:szCs w:val="24"/>
        </w:rPr>
        <w:t xml:space="preserve"> n</w:t>
      </w:r>
      <w:r w:rsidRPr="0004041C">
        <w:rPr>
          <w:rFonts w:ascii="Arial" w:hAnsi="Arial" w:cs="Arial"/>
          <w:sz w:val="24"/>
          <w:szCs w:val="24"/>
        </w:rPr>
        <w:t>ueva clase media invierte en cultura para mejorar su status social; la elite cultural</w:t>
      </w:r>
      <w:r w:rsidR="00DF6388" w:rsidRPr="0004041C">
        <w:rPr>
          <w:rFonts w:ascii="Arial" w:hAnsi="Arial" w:cs="Arial"/>
          <w:sz w:val="24"/>
          <w:szCs w:val="24"/>
        </w:rPr>
        <w:t xml:space="preserve"> i</w:t>
      </w:r>
      <w:r w:rsidRPr="0004041C">
        <w:rPr>
          <w:rFonts w:ascii="Arial" w:hAnsi="Arial" w:cs="Arial"/>
          <w:sz w:val="24"/>
          <w:szCs w:val="24"/>
        </w:rPr>
        <w:t>ntenta conservar su posición de privilegio y no perder status; mientas que la</w:t>
      </w:r>
      <w:r w:rsidR="00DF6388" w:rsidRPr="0004041C">
        <w:rPr>
          <w:rFonts w:ascii="Arial" w:hAnsi="Arial" w:cs="Arial"/>
          <w:sz w:val="24"/>
          <w:szCs w:val="24"/>
        </w:rPr>
        <w:t xml:space="preserve"> c</w:t>
      </w:r>
      <w:r w:rsidRPr="0004041C">
        <w:rPr>
          <w:rFonts w:ascii="Arial" w:hAnsi="Arial" w:cs="Arial"/>
          <w:sz w:val="24"/>
          <w:szCs w:val="24"/>
        </w:rPr>
        <w:t>lase dominante en la esfera económica trata de reconvertir parte de su capital</w:t>
      </w:r>
      <w:r w:rsidR="00DF6388" w:rsidRPr="0004041C">
        <w:rPr>
          <w:rFonts w:ascii="Arial" w:hAnsi="Arial" w:cs="Arial"/>
          <w:sz w:val="24"/>
          <w:szCs w:val="24"/>
        </w:rPr>
        <w:t xml:space="preserve"> e</w:t>
      </w:r>
      <w:r w:rsidRPr="0004041C">
        <w:rPr>
          <w:rFonts w:ascii="Arial" w:hAnsi="Arial" w:cs="Arial"/>
          <w:sz w:val="24"/>
          <w:szCs w:val="24"/>
        </w:rPr>
        <w:t>n capital cultural, consiguiendo títulos académicos prestigiosos que le ayuden a</w:t>
      </w:r>
      <w:r w:rsidR="00DF6388" w:rsidRPr="0004041C">
        <w:rPr>
          <w:rFonts w:ascii="Arial" w:hAnsi="Arial" w:cs="Arial"/>
          <w:sz w:val="24"/>
          <w:szCs w:val="24"/>
        </w:rPr>
        <w:t xml:space="preserve"> m</w:t>
      </w:r>
      <w:r w:rsidRPr="0004041C">
        <w:rPr>
          <w:rFonts w:ascii="Arial" w:hAnsi="Arial" w:cs="Arial"/>
          <w:sz w:val="24"/>
          <w:szCs w:val="24"/>
        </w:rPr>
        <w:t xml:space="preserve">antener su posición y le den status. </w:t>
      </w:r>
    </w:p>
    <w:p w14:paraId="3514692B" w14:textId="77777777" w:rsidR="007748E1" w:rsidRPr="0004041C" w:rsidRDefault="007748E1" w:rsidP="00724D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20EB0C" w14:textId="1AD9EAE1" w:rsidR="008854FC" w:rsidRPr="0004041C" w:rsidRDefault="008854FC" w:rsidP="00724D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041C">
        <w:rPr>
          <w:rFonts w:ascii="Arial" w:hAnsi="Arial" w:cs="Arial"/>
          <w:b/>
          <w:bCs/>
          <w:sz w:val="24"/>
          <w:szCs w:val="24"/>
        </w:rPr>
        <w:t xml:space="preserve">  La educación liberadora en Freire.</w:t>
      </w:r>
    </w:p>
    <w:p w14:paraId="75E6032C" w14:textId="49940435" w:rsidR="008854FC" w:rsidRPr="0004041C" w:rsidRDefault="003A2E03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 xml:space="preserve">La concepción educativa de Freire es una educación que busca el pleno y autentico desarrollo del otro, porque se constituye en la justa medida en que el otro se constituye, es un acto </w:t>
      </w:r>
      <w:proofErr w:type="spellStart"/>
      <w:r w:rsidRPr="0004041C">
        <w:rPr>
          <w:rFonts w:ascii="Arial" w:hAnsi="Arial" w:cs="Arial"/>
          <w:sz w:val="24"/>
          <w:szCs w:val="24"/>
        </w:rPr>
        <w:t>biofílico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que busca el pleno desarrollo de la libertad, del diálogo, de la comunicación, del desarrollo con y por el otro.</w:t>
      </w:r>
      <w:r w:rsidR="00D32FBE" w:rsidRPr="0004041C">
        <w:rPr>
          <w:rFonts w:ascii="Arial" w:hAnsi="Arial" w:cs="Arial"/>
          <w:sz w:val="24"/>
          <w:szCs w:val="24"/>
        </w:rPr>
        <w:t xml:space="preserve"> </w:t>
      </w:r>
    </w:p>
    <w:p w14:paraId="42E3F7C6" w14:textId="6F764FC1" w:rsidR="00D32FBE" w:rsidRPr="0004041C" w:rsidRDefault="00D32FBE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 xml:space="preserve">La propuesta </w:t>
      </w:r>
      <w:proofErr w:type="spellStart"/>
      <w:r w:rsidRPr="0004041C">
        <w:rPr>
          <w:rFonts w:ascii="Arial" w:hAnsi="Arial" w:cs="Arial"/>
          <w:sz w:val="24"/>
          <w:szCs w:val="24"/>
        </w:rPr>
        <w:t>freiriana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de una educación como práctica de la libertad, donde educador y educando aprenden al mismo tiempo, donde la palabra es diálogo y el diálogo es creación, compromiso, transformación.</w:t>
      </w:r>
    </w:p>
    <w:p w14:paraId="3EA535C1" w14:textId="28DE8265" w:rsidR="00D32FBE" w:rsidRPr="0004041C" w:rsidRDefault="0078779B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19B214" wp14:editId="39903FB7">
            <wp:simplePos x="0" y="0"/>
            <wp:positionH relativeFrom="column">
              <wp:posOffset>28575</wp:posOffset>
            </wp:positionH>
            <wp:positionV relativeFrom="paragraph">
              <wp:posOffset>3810</wp:posOffset>
            </wp:positionV>
            <wp:extent cx="185293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319" y="21278"/>
                <wp:lineTo x="2131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FBE" w:rsidRPr="0004041C">
        <w:rPr>
          <w:rFonts w:ascii="Arial" w:hAnsi="Arial" w:cs="Arial"/>
          <w:sz w:val="24"/>
          <w:szCs w:val="24"/>
        </w:rPr>
        <w:t>Asimismo, se desarrolla la visión alfabetizadora de Freire, no como un ejercicio de dictado y de repetición, sino como alfabetización, donde la palabra ya sea escrita o hablada, sirve para pronunciar el mundo de quien la escribe o habla, porque es creadora de cultura que le dignifica dentro de su condición de ser humano, por medio del diálogo que mejora las condiciones del colectivo.</w:t>
      </w:r>
    </w:p>
    <w:p w14:paraId="51F6A5D6" w14:textId="6BE6E485" w:rsidR="007748E1" w:rsidRPr="0004041C" w:rsidRDefault="007748E1" w:rsidP="00724DBA">
      <w:pPr>
        <w:jc w:val="both"/>
        <w:rPr>
          <w:rFonts w:ascii="Arial" w:hAnsi="Arial" w:cs="Arial"/>
          <w:sz w:val="24"/>
          <w:szCs w:val="24"/>
        </w:rPr>
      </w:pPr>
    </w:p>
    <w:p w14:paraId="13D9C3DF" w14:textId="243BF7BD" w:rsidR="00C8120A" w:rsidRPr="0004041C" w:rsidRDefault="00C8120A" w:rsidP="00724DBA">
      <w:pPr>
        <w:jc w:val="both"/>
        <w:rPr>
          <w:rFonts w:ascii="Arial" w:hAnsi="Arial" w:cs="Arial"/>
          <w:sz w:val="24"/>
          <w:szCs w:val="24"/>
        </w:rPr>
      </w:pPr>
    </w:p>
    <w:p w14:paraId="2B9BCA34" w14:textId="12A8FDBE" w:rsidR="00C8120A" w:rsidRPr="0004041C" w:rsidRDefault="00C8120A" w:rsidP="00724DBA">
      <w:pPr>
        <w:jc w:val="both"/>
        <w:rPr>
          <w:rFonts w:ascii="Arial" w:hAnsi="Arial" w:cs="Arial"/>
          <w:sz w:val="24"/>
          <w:szCs w:val="24"/>
        </w:rPr>
      </w:pPr>
    </w:p>
    <w:p w14:paraId="781B151F" w14:textId="420641D2" w:rsidR="00C8120A" w:rsidRPr="0004041C" w:rsidRDefault="00C8120A" w:rsidP="00724DBA">
      <w:pPr>
        <w:jc w:val="both"/>
        <w:rPr>
          <w:rFonts w:ascii="Arial" w:hAnsi="Arial" w:cs="Arial"/>
          <w:sz w:val="24"/>
          <w:szCs w:val="24"/>
        </w:rPr>
      </w:pPr>
    </w:p>
    <w:p w14:paraId="0517DD00" w14:textId="7F85F5F4" w:rsidR="00C8120A" w:rsidRPr="0004041C" w:rsidRDefault="00C8120A" w:rsidP="00724DBA">
      <w:pPr>
        <w:jc w:val="both"/>
        <w:rPr>
          <w:rFonts w:ascii="Arial" w:hAnsi="Arial" w:cs="Arial"/>
          <w:sz w:val="24"/>
          <w:szCs w:val="24"/>
        </w:rPr>
      </w:pPr>
    </w:p>
    <w:p w14:paraId="5139913E" w14:textId="2885DE40" w:rsidR="00C8120A" w:rsidRPr="0004041C" w:rsidRDefault="00C8120A" w:rsidP="00724DBA">
      <w:pPr>
        <w:jc w:val="both"/>
        <w:rPr>
          <w:rFonts w:ascii="Arial" w:hAnsi="Arial" w:cs="Arial"/>
          <w:sz w:val="24"/>
          <w:szCs w:val="24"/>
        </w:rPr>
      </w:pPr>
    </w:p>
    <w:p w14:paraId="1414AAB2" w14:textId="06EEA85D" w:rsidR="008854FC" w:rsidRPr="0004041C" w:rsidRDefault="008854FC" w:rsidP="00724DBA">
      <w:pPr>
        <w:jc w:val="both"/>
        <w:rPr>
          <w:rFonts w:ascii="Arial" w:hAnsi="Arial" w:cs="Arial"/>
          <w:sz w:val="24"/>
          <w:szCs w:val="24"/>
        </w:rPr>
      </w:pPr>
    </w:p>
    <w:p w14:paraId="2E82D30A" w14:textId="77777777" w:rsidR="00C8120A" w:rsidRPr="0004041C" w:rsidRDefault="005B11D9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b/>
          <w:bCs/>
          <w:sz w:val="24"/>
          <w:szCs w:val="24"/>
        </w:rPr>
        <w:t>Bourdieu</w:t>
      </w:r>
      <w:r w:rsidRPr="0004041C">
        <w:rPr>
          <w:rFonts w:ascii="Arial" w:hAnsi="Arial" w:cs="Arial"/>
          <w:sz w:val="24"/>
          <w:szCs w:val="24"/>
        </w:rPr>
        <w:t xml:space="preserve">: </w:t>
      </w:r>
    </w:p>
    <w:p w14:paraId="73003174" w14:textId="0CBDAC17" w:rsidR="005B11D9" w:rsidRPr="0004041C" w:rsidRDefault="005B11D9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 xml:space="preserve">Pierre-Félix Bourdieu nació en </w:t>
      </w:r>
      <w:proofErr w:type="spellStart"/>
      <w:r w:rsidRPr="0004041C">
        <w:rPr>
          <w:rFonts w:ascii="Arial" w:hAnsi="Arial" w:cs="Arial"/>
          <w:sz w:val="24"/>
          <w:szCs w:val="24"/>
        </w:rPr>
        <w:t>Denguin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, Francia, el 1 de agosto de 1930. De su infancia no se conoce mucho, pero sí que en su juventud estudiaría filosofía en París, concretamente en la </w:t>
      </w:r>
      <w:proofErr w:type="spellStart"/>
      <w:r w:rsidRPr="0004041C">
        <w:rPr>
          <w:rFonts w:ascii="Arial" w:hAnsi="Arial" w:cs="Arial"/>
          <w:sz w:val="24"/>
          <w:szCs w:val="24"/>
        </w:rPr>
        <w:t>École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1C">
        <w:rPr>
          <w:rFonts w:ascii="Arial" w:hAnsi="Arial" w:cs="Arial"/>
          <w:sz w:val="24"/>
          <w:szCs w:val="24"/>
        </w:rPr>
        <w:t>Normale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1C">
        <w:rPr>
          <w:rFonts w:ascii="Arial" w:hAnsi="Arial" w:cs="Arial"/>
          <w:sz w:val="24"/>
          <w:szCs w:val="24"/>
        </w:rPr>
        <w:t>Supérieure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y en la Sorbona. En la universidad parisina leería su tesis “</w:t>
      </w:r>
      <w:proofErr w:type="spellStart"/>
      <w:r w:rsidRPr="0004041C">
        <w:rPr>
          <w:rFonts w:ascii="Arial" w:hAnsi="Arial" w:cs="Arial"/>
          <w:sz w:val="24"/>
          <w:szCs w:val="24"/>
        </w:rPr>
        <w:t>Structures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1C">
        <w:rPr>
          <w:rFonts w:ascii="Arial" w:hAnsi="Arial" w:cs="Arial"/>
          <w:sz w:val="24"/>
          <w:szCs w:val="24"/>
        </w:rPr>
        <w:t>temporelles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</w:t>
      </w:r>
      <w:r w:rsidR="00040821" w:rsidRPr="0004041C">
        <w:rPr>
          <w:rFonts w:ascii="Arial" w:hAnsi="Arial" w:cs="Arial"/>
          <w:sz w:val="24"/>
          <w:szCs w:val="24"/>
        </w:rPr>
        <w:t>del vie</w:t>
      </w:r>
      <w:r w:rsidRPr="000404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1C">
        <w:rPr>
          <w:rFonts w:ascii="Arial" w:hAnsi="Arial" w:cs="Arial"/>
          <w:sz w:val="24"/>
          <w:szCs w:val="24"/>
        </w:rPr>
        <w:t>affective</w:t>
      </w:r>
      <w:proofErr w:type="spellEnd"/>
      <w:r w:rsidRPr="0004041C">
        <w:rPr>
          <w:rFonts w:ascii="Arial" w:hAnsi="Arial" w:cs="Arial"/>
          <w:sz w:val="24"/>
          <w:szCs w:val="24"/>
        </w:rPr>
        <w:t>” (Estructuras temporales de la vida afectiva)</w:t>
      </w:r>
    </w:p>
    <w:p w14:paraId="252C7531" w14:textId="010BDF81" w:rsidR="00052BF1" w:rsidRPr="0004041C" w:rsidRDefault="00C8120A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BE1CFD9" wp14:editId="6D30B7E6">
            <wp:simplePos x="0" y="0"/>
            <wp:positionH relativeFrom="column">
              <wp:posOffset>1557020</wp:posOffset>
            </wp:positionH>
            <wp:positionV relativeFrom="paragraph">
              <wp:posOffset>781050</wp:posOffset>
            </wp:positionV>
            <wp:extent cx="1150620" cy="1442085"/>
            <wp:effectExtent l="0" t="0" r="0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D9" w:rsidRPr="0004041C">
        <w:rPr>
          <w:rFonts w:ascii="Arial" w:hAnsi="Arial" w:cs="Arial"/>
          <w:sz w:val="24"/>
          <w:szCs w:val="24"/>
        </w:rPr>
        <w:t xml:space="preserve">Desde 1955 ejerció como profesor en varios rincones del, por aquel entonces, Imperio Francés. Primero fue profesor en el Instituto de </w:t>
      </w:r>
      <w:proofErr w:type="spellStart"/>
      <w:r w:rsidR="005B11D9" w:rsidRPr="0004041C">
        <w:rPr>
          <w:rFonts w:ascii="Arial" w:hAnsi="Arial" w:cs="Arial"/>
          <w:sz w:val="24"/>
          <w:szCs w:val="24"/>
        </w:rPr>
        <w:t>Moulins</w:t>
      </w:r>
      <w:proofErr w:type="spellEnd"/>
      <w:r w:rsidR="005B11D9" w:rsidRPr="0004041C">
        <w:rPr>
          <w:rFonts w:ascii="Arial" w:hAnsi="Arial" w:cs="Arial"/>
          <w:sz w:val="24"/>
          <w:szCs w:val="24"/>
        </w:rPr>
        <w:t xml:space="preserve"> y, más tarde, en Argelia, entre los años 1958 y 1960. Posteriormente ejercería esta profesión en París y Lille.</w:t>
      </w:r>
    </w:p>
    <w:p w14:paraId="512AB21C" w14:textId="57D1C8CA" w:rsidR="0078779B" w:rsidRPr="0004041C" w:rsidRDefault="0078779B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b/>
          <w:bCs/>
          <w:sz w:val="24"/>
          <w:szCs w:val="24"/>
        </w:rPr>
        <w:t>Freire</w:t>
      </w:r>
      <w:r w:rsidRPr="0004041C">
        <w:rPr>
          <w:rFonts w:ascii="Arial" w:hAnsi="Arial" w:cs="Arial"/>
          <w:sz w:val="24"/>
          <w:szCs w:val="24"/>
        </w:rPr>
        <w:t xml:space="preserve">: </w:t>
      </w:r>
    </w:p>
    <w:p w14:paraId="5C066378" w14:textId="3BDF9D04" w:rsidR="00043A64" w:rsidRPr="0004041C" w:rsidRDefault="00043A64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04041C">
        <w:rPr>
          <w:rFonts w:ascii="Arial" w:hAnsi="Arial" w:cs="Arial"/>
          <w:sz w:val="24"/>
          <w:szCs w:val="24"/>
        </w:rPr>
        <w:t>Reglus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1C">
        <w:rPr>
          <w:rFonts w:ascii="Arial" w:hAnsi="Arial" w:cs="Arial"/>
          <w:sz w:val="24"/>
          <w:szCs w:val="24"/>
        </w:rPr>
        <w:t>Neves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Freire nació el 19 de septiembre de 1921 en Recife, capital de Pernambuco, </w:t>
      </w:r>
      <w:proofErr w:type="spellStart"/>
      <w:r w:rsidRPr="0004041C">
        <w:rPr>
          <w:rFonts w:ascii="Arial" w:hAnsi="Arial" w:cs="Arial"/>
          <w:sz w:val="24"/>
          <w:szCs w:val="24"/>
        </w:rPr>
        <w:t>província</w:t>
      </w:r>
      <w:proofErr w:type="spellEnd"/>
      <w:r w:rsidRPr="0004041C">
        <w:rPr>
          <w:rFonts w:ascii="Arial" w:hAnsi="Arial" w:cs="Arial"/>
          <w:sz w:val="24"/>
          <w:szCs w:val="24"/>
        </w:rPr>
        <w:t xml:space="preserve"> brasileña de la región noreste del país. Fue un educador y experto en temas de educación, siendo uno de los más influyentes teóricos de la educación del siglo XX.</w:t>
      </w:r>
    </w:p>
    <w:p w14:paraId="5D34D991" w14:textId="31FFC2C4" w:rsidR="00043A64" w:rsidRPr="0004041C" w:rsidRDefault="00043A64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sz w:val="24"/>
          <w:szCs w:val="24"/>
        </w:rPr>
        <w:t>Hijo de una familia de clase media, Freire conoció la pobreza y el hambre durante la Gran Depresión de 1929, una experiencia que formaría sus preocupaciones por las personas con menos ingresos, y que le ayudaría a forjar su perspectiva educativa.</w:t>
      </w:r>
    </w:p>
    <w:p w14:paraId="4F8B671E" w14:textId="372C8CA9" w:rsidR="00043A64" w:rsidRPr="0004041C" w:rsidRDefault="00724DBA" w:rsidP="00724DBA">
      <w:pPr>
        <w:jc w:val="both"/>
        <w:rPr>
          <w:rFonts w:ascii="Arial" w:hAnsi="Arial" w:cs="Arial"/>
          <w:sz w:val="24"/>
          <w:szCs w:val="24"/>
        </w:rPr>
      </w:pPr>
      <w:r w:rsidRPr="000404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15BBC20" wp14:editId="0FF75731">
            <wp:simplePos x="0" y="0"/>
            <wp:positionH relativeFrom="column">
              <wp:posOffset>4109720</wp:posOffset>
            </wp:positionH>
            <wp:positionV relativeFrom="paragraph">
              <wp:posOffset>1019175</wp:posOffset>
            </wp:positionV>
            <wp:extent cx="1235075" cy="1104265"/>
            <wp:effectExtent l="0" t="0" r="3175" b="635"/>
            <wp:wrapThrough wrapText="bothSides">
              <wp:wrapPolygon edited="0">
                <wp:start x="0" y="0"/>
                <wp:lineTo x="0" y="21240"/>
                <wp:lineTo x="21322" y="21240"/>
                <wp:lineTo x="2132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A64" w:rsidRPr="0004041C">
        <w:rPr>
          <w:rFonts w:ascii="Arial" w:hAnsi="Arial" w:cs="Arial"/>
          <w:sz w:val="24"/>
          <w:szCs w:val="24"/>
        </w:rPr>
        <w:t>En el 1943, ingresó a la Facultad de Derecho de la Universidad de Recife, donde estudió al mismo tiempo Filosofía y Psicología del Lenguaje. Se incorporó a la burocracia estatal, pero nunca practicó la abogacía, sino que prefirió dar clases de portugués en la secundaria y es allí cuando empezó a poner en práctica su propuesta educativa. Sus planteamientos eran de que las y los estudiantes, guiadas/os por su curiosidad, deberían descubrir los contenidos académicos de manera dinámica y viva. En sus clases, daba prioridad al aprendizaje de la significación profunda de los textos. Así, se lograba la memorización y posterior fijación.</w:t>
      </w:r>
      <w:r w:rsidR="00D95526" w:rsidRPr="0004041C">
        <w:rPr>
          <w:rFonts w:ascii="Arial" w:hAnsi="Arial" w:cs="Arial"/>
          <w:noProof/>
          <w:sz w:val="24"/>
          <w:szCs w:val="24"/>
        </w:rPr>
        <w:t xml:space="preserve"> </w:t>
      </w:r>
    </w:p>
    <w:p w14:paraId="30DF0D30" w14:textId="58470235" w:rsidR="000551FA" w:rsidRPr="0004041C" w:rsidRDefault="000551FA">
      <w:pPr>
        <w:rPr>
          <w:rFonts w:ascii="Arial" w:hAnsi="Arial" w:cs="Arial"/>
          <w:sz w:val="24"/>
          <w:szCs w:val="24"/>
        </w:rPr>
      </w:pPr>
    </w:p>
    <w:p w14:paraId="77E51DF1" w14:textId="7F84E6C8" w:rsidR="008854FC" w:rsidRPr="0004041C" w:rsidRDefault="00907C2C">
      <w:pPr>
        <w:rPr>
          <w:rFonts w:ascii="Arial" w:hAnsi="Arial" w:cs="Arial"/>
          <w:sz w:val="24"/>
          <w:szCs w:val="24"/>
        </w:rPr>
      </w:pPr>
      <w:proofErr w:type="spellStart"/>
      <w:r w:rsidRPr="0004041C">
        <w:rPr>
          <w:rFonts w:ascii="Arial" w:hAnsi="Arial" w:cs="Arial"/>
          <w:sz w:val="24"/>
          <w:szCs w:val="24"/>
        </w:rPr>
        <w:t>Educere</w:t>
      </w:r>
      <w:proofErr w:type="spellEnd"/>
      <w:r w:rsidRPr="0004041C">
        <w:rPr>
          <w:rFonts w:ascii="Arial" w:hAnsi="Arial" w:cs="Arial"/>
          <w:sz w:val="24"/>
          <w:szCs w:val="24"/>
        </w:rPr>
        <w:t>, vol. 24, núm. 78, pp. 197-206, 2020</w:t>
      </w:r>
    </w:p>
    <w:p w14:paraId="2BBA97FE" w14:textId="42D0E170" w:rsidR="008854FC" w:rsidRPr="0004041C" w:rsidRDefault="008854FC">
      <w:pPr>
        <w:rPr>
          <w:rFonts w:ascii="Arial" w:hAnsi="Arial" w:cs="Arial"/>
          <w:sz w:val="24"/>
          <w:szCs w:val="24"/>
        </w:rPr>
      </w:pPr>
    </w:p>
    <w:sectPr w:rsidR="008854FC" w:rsidRPr="00040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FC"/>
    <w:rsid w:val="0004041C"/>
    <w:rsid w:val="00040821"/>
    <w:rsid w:val="00043A64"/>
    <w:rsid w:val="00052BF1"/>
    <w:rsid w:val="000551FA"/>
    <w:rsid w:val="00087EFC"/>
    <w:rsid w:val="001147AB"/>
    <w:rsid w:val="00171C8E"/>
    <w:rsid w:val="002D71DD"/>
    <w:rsid w:val="0036346B"/>
    <w:rsid w:val="003A2E03"/>
    <w:rsid w:val="005B11D9"/>
    <w:rsid w:val="0066457F"/>
    <w:rsid w:val="0069697D"/>
    <w:rsid w:val="00724DBA"/>
    <w:rsid w:val="007748E1"/>
    <w:rsid w:val="0078779B"/>
    <w:rsid w:val="008854FC"/>
    <w:rsid w:val="008D3D98"/>
    <w:rsid w:val="00907C2C"/>
    <w:rsid w:val="009164BB"/>
    <w:rsid w:val="00973DA7"/>
    <w:rsid w:val="00987FBD"/>
    <w:rsid w:val="009E60D1"/>
    <w:rsid w:val="00B33138"/>
    <w:rsid w:val="00BC3C96"/>
    <w:rsid w:val="00C05DFB"/>
    <w:rsid w:val="00C8120A"/>
    <w:rsid w:val="00D32FBE"/>
    <w:rsid w:val="00D95526"/>
    <w:rsid w:val="00DF6388"/>
    <w:rsid w:val="00E56154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F6135"/>
  <w15:chartTrackingRefBased/>
  <w15:docId w15:val="{F09FEA5E-4E1C-1446-BBB8-15ABE63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2021-05-06T18:46:00Z</dcterms:created>
  <dcterms:modified xsi:type="dcterms:W3CDTF">2021-05-06T18:46:00Z</dcterms:modified>
</cp:coreProperties>
</file>