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295769" w14:textId="17527DE1" w:rsidR="0060163F" w:rsidRPr="009B29A4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9B29A4" w:rsidRPr="009B29A4">
        <w:rPr>
          <w:rFonts w:ascii="Arial" w:hAnsi="Arial" w:cs="Arial"/>
          <w:sz w:val="24"/>
          <w:szCs w:val="24"/>
        </w:rPr>
        <w:t xml:space="preserve">Maria Jose Palacios López </w:t>
      </w:r>
    </w:p>
    <w:p w14:paraId="380B430B" w14:textId="468AC74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9B29A4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 </w:t>
      </w:r>
      <w:r w:rsidR="00664317" w:rsidRPr="00664317">
        <w:rPr>
          <w:rFonts w:ascii="Arial" w:hAnsi="Arial" w:cs="Arial"/>
          <w:b/>
          <w:sz w:val="24"/>
          <w:szCs w:val="24"/>
        </w:rPr>
        <w:t>Sección</w:t>
      </w:r>
      <w:proofErr w:type="gramStart"/>
      <w:r w:rsidR="00664317" w:rsidRPr="00664317">
        <w:rPr>
          <w:rFonts w:ascii="Arial" w:hAnsi="Arial" w:cs="Arial"/>
          <w:b/>
          <w:sz w:val="24"/>
          <w:szCs w:val="24"/>
        </w:rPr>
        <w:t>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9B29A4">
        <w:rPr>
          <w:rFonts w:ascii="Arial" w:hAnsi="Arial" w:cs="Arial"/>
          <w:sz w:val="24"/>
          <w:szCs w:val="24"/>
        </w:rPr>
        <w:t xml:space="preserve"> “</w:t>
      </w:r>
      <w:proofErr w:type="gramEnd"/>
      <w:r w:rsidR="009B29A4">
        <w:rPr>
          <w:rFonts w:ascii="Arial" w:hAnsi="Arial" w:cs="Arial"/>
          <w:sz w:val="24"/>
          <w:szCs w:val="24"/>
        </w:rPr>
        <w:t>A”</w:t>
      </w:r>
      <w:r>
        <w:rPr>
          <w:rFonts w:ascii="Arial" w:hAnsi="Arial" w:cs="Arial"/>
          <w:sz w:val="24"/>
          <w:szCs w:val="24"/>
        </w:rPr>
        <w:t xml:space="preserve">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9B29A4">
        <w:rPr>
          <w:rFonts w:ascii="Arial" w:hAnsi="Arial" w:cs="Arial"/>
          <w:sz w:val="24"/>
          <w:szCs w:val="24"/>
        </w:rPr>
        <w:t>#13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7CFAACFC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="007D73B3" w:rsidRPr="00664317">
        <w:rPr>
          <w:rFonts w:ascii="Arial" w:hAnsi="Arial" w:cs="Arial"/>
          <w:b/>
          <w:sz w:val="24"/>
          <w:szCs w:val="24"/>
        </w:rPr>
        <w:t>10 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7D73B3">
        <w:rPr>
          <w:rFonts w:ascii="Arial" w:hAnsi="Arial" w:cs="Arial"/>
          <w:sz w:val="24"/>
          <w:szCs w:val="24"/>
        </w:rPr>
        <w:t>3°</w:t>
      </w:r>
    </w:p>
    <w:p w14:paraId="4AB2C0BF" w14:textId="61104375" w:rsidR="0060163F" w:rsidRPr="007D73B3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7D73B3" w:rsidRPr="007D73B3">
        <w:rPr>
          <w:rFonts w:ascii="Arial" w:hAnsi="Arial" w:cs="Arial"/>
          <w:sz w:val="24"/>
          <w:szCs w:val="24"/>
        </w:rPr>
        <w:t>Sheila Hernández</w:t>
      </w:r>
      <w:r w:rsidR="007D73B3">
        <w:rPr>
          <w:rFonts w:ascii="Arial" w:hAnsi="Arial" w:cs="Arial"/>
          <w:b/>
          <w:sz w:val="24"/>
          <w:szCs w:val="24"/>
        </w:rPr>
        <w:t xml:space="preserve"> </w:t>
      </w:r>
    </w:p>
    <w:p w14:paraId="5D17705C" w14:textId="404E4363" w:rsidR="0060163F" w:rsidRDefault="007D73B3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60163F" w:rsidRPr="00664317">
        <w:rPr>
          <w:rFonts w:ascii="Arial" w:hAnsi="Arial" w:cs="Arial"/>
          <w:b/>
          <w:sz w:val="24"/>
          <w:szCs w:val="24"/>
        </w:rPr>
        <w:t xml:space="preserve"> de alumnos:</w:t>
      </w:r>
      <w:r w:rsidR="00E513C2">
        <w:rPr>
          <w:rFonts w:ascii="Arial" w:hAnsi="Arial" w:cs="Arial"/>
          <w:sz w:val="24"/>
          <w:szCs w:val="24"/>
        </w:rPr>
        <w:t xml:space="preserve"> 37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b/>
          <w:sz w:val="24"/>
          <w:szCs w:val="24"/>
        </w:rPr>
        <w:t>Niños:</w:t>
      </w:r>
      <w:r w:rsidR="0060163F">
        <w:rPr>
          <w:rFonts w:ascii="Arial" w:hAnsi="Arial" w:cs="Arial"/>
          <w:sz w:val="24"/>
          <w:szCs w:val="24"/>
        </w:rPr>
        <w:t xml:space="preserve"> ______ </w:t>
      </w:r>
      <w:r w:rsidR="0060163F" w:rsidRPr="00664317">
        <w:rPr>
          <w:rFonts w:ascii="Arial" w:hAnsi="Arial" w:cs="Arial"/>
          <w:b/>
          <w:sz w:val="24"/>
          <w:szCs w:val="24"/>
        </w:rPr>
        <w:t>Niñas:</w:t>
      </w:r>
      <w:r w:rsidR="0060163F">
        <w:rPr>
          <w:rFonts w:ascii="Arial" w:hAnsi="Arial" w:cs="Arial"/>
          <w:sz w:val="24"/>
          <w:szCs w:val="24"/>
        </w:rPr>
        <w:t xml:space="preserve"> _______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C9B39D6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1EC86D0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narraciones de diversos subgéneros.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433A" w14:textId="77777777" w:rsidR="00FE7B72" w:rsidRDefault="00FE7B72" w:rsidP="00BD320D">
      <w:pPr>
        <w:spacing w:after="0" w:line="240" w:lineRule="auto"/>
      </w:pPr>
      <w:r>
        <w:separator/>
      </w:r>
    </w:p>
  </w:endnote>
  <w:endnote w:type="continuationSeparator" w:id="0">
    <w:p w14:paraId="5217222F" w14:textId="77777777" w:rsidR="00FE7B72" w:rsidRDefault="00FE7B7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313DFC9D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A4" w:rsidRPr="009B29A4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C2B91" w14:textId="77777777" w:rsidR="00FE7B72" w:rsidRDefault="00FE7B72" w:rsidP="00BD320D">
      <w:pPr>
        <w:spacing w:after="0" w:line="240" w:lineRule="auto"/>
      </w:pPr>
      <w:r>
        <w:separator/>
      </w:r>
    </w:p>
  </w:footnote>
  <w:footnote w:type="continuationSeparator" w:id="0">
    <w:p w14:paraId="2175312E" w14:textId="77777777" w:rsidR="00FE7B72" w:rsidRDefault="00FE7B7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C61BA"/>
    <w:rsid w:val="007D73B3"/>
    <w:rsid w:val="0083199F"/>
    <w:rsid w:val="00847B90"/>
    <w:rsid w:val="009B29A4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513C2"/>
    <w:rsid w:val="00EA27BF"/>
    <w:rsid w:val="00EA435D"/>
    <w:rsid w:val="00EC4D7B"/>
    <w:rsid w:val="00EE5B6F"/>
    <w:rsid w:val="00F30844"/>
    <w:rsid w:val="00F56806"/>
    <w:rsid w:val="00F7240B"/>
    <w:rsid w:val="00F91D98"/>
    <w:rsid w:val="00FD5B9A"/>
    <w:rsid w:val="00FE7B7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4564-ECD7-470C-8D84-C6BCA693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Jose</cp:lastModifiedBy>
  <cp:revision>7</cp:revision>
  <cp:lastPrinted>2018-10-23T18:43:00Z</cp:lastPrinted>
  <dcterms:created xsi:type="dcterms:W3CDTF">2021-05-06T18:45:00Z</dcterms:created>
  <dcterms:modified xsi:type="dcterms:W3CDTF">2021-05-11T13:03:00Z</dcterms:modified>
</cp:coreProperties>
</file>