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FEF1" w14:textId="7FD6356D" w:rsidR="00850CAD" w:rsidRPr="003871D3" w:rsidRDefault="003871D3" w:rsidP="003871D3">
      <w:pPr>
        <w:jc w:val="center"/>
        <w:rPr>
          <w:rFonts w:ascii="Century Gothic" w:hAnsi="Century Gothic"/>
          <w:sz w:val="24"/>
          <w:szCs w:val="24"/>
        </w:rPr>
      </w:pPr>
      <w:r w:rsidRPr="003871D3">
        <w:rPr>
          <w:rFonts w:ascii="Century Gothic" w:hAnsi="Century Gothic"/>
          <w:sz w:val="24"/>
          <w:szCs w:val="24"/>
        </w:rPr>
        <w:t>ESCUELA NORMAL DE EDUCACIÓN PREESCOLAR</w:t>
      </w:r>
    </w:p>
    <w:p w14:paraId="510B1AA9" w14:textId="24EFDCA8" w:rsidR="003871D3" w:rsidRPr="003871D3" w:rsidRDefault="003871D3" w:rsidP="003871D3">
      <w:pPr>
        <w:jc w:val="center"/>
        <w:rPr>
          <w:rFonts w:ascii="Century Gothic" w:hAnsi="Century Gothic"/>
          <w:b/>
          <w:bCs/>
          <w:i/>
          <w:iCs/>
          <w:sz w:val="24"/>
          <w:szCs w:val="24"/>
        </w:rPr>
      </w:pPr>
      <w:r w:rsidRPr="003871D3">
        <w:rPr>
          <w:rFonts w:ascii="Century Gothic" w:hAnsi="Century Gothic"/>
          <w:b/>
          <w:bCs/>
          <w:i/>
          <w:iCs/>
          <w:noProof/>
          <w:sz w:val="28"/>
          <w:szCs w:val="28"/>
        </w:rPr>
        <w:drawing>
          <wp:anchor distT="0" distB="0" distL="114300" distR="114300" simplePos="0" relativeHeight="251659264" behindDoc="0" locked="0" layoutInCell="1" allowOverlap="1" wp14:anchorId="7C3E0B40" wp14:editId="20F0DF9E">
            <wp:simplePos x="0" y="0"/>
            <wp:positionH relativeFrom="margin">
              <wp:align>center</wp:align>
            </wp:positionH>
            <wp:positionV relativeFrom="paragraph">
              <wp:posOffset>264160</wp:posOffset>
            </wp:positionV>
            <wp:extent cx="1577340" cy="1172845"/>
            <wp:effectExtent l="0" t="0" r="3810" b="8255"/>
            <wp:wrapThrough wrapText="bothSides">
              <wp:wrapPolygon edited="0">
                <wp:start x="0" y="0"/>
                <wp:lineTo x="0" y="21401"/>
                <wp:lineTo x="21391" y="21401"/>
                <wp:lineTo x="2139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1577340" cy="1172845"/>
                    </a:xfrm>
                    <a:prstGeom prst="rect">
                      <a:avLst/>
                    </a:prstGeom>
                  </pic:spPr>
                </pic:pic>
              </a:graphicData>
            </a:graphic>
            <wp14:sizeRelH relativeFrom="margin">
              <wp14:pctWidth>0</wp14:pctWidth>
            </wp14:sizeRelH>
            <wp14:sizeRelV relativeFrom="margin">
              <wp14:pctHeight>0</wp14:pctHeight>
            </wp14:sizeRelV>
          </wp:anchor>
        </w:drawing>
      </w:r>
      <w:r w:rsidRPr="003871D3">
        <w:rPr>
          <w:rFonts w:ascii="Century Gothic" w:hAnsi="Century Gothic"/>
          <w:b/>
          <w:bCs/>
          <w:i/>
          <w:iCs/>
          <w:sz w:val="24"/>
          <w:szCs w:val="24"/>
        </w:rPr>
        <w:t>Ciclo 2020 – 2021</w:t>
      </w:r>
    </w:p>
    <w:p w14:paraId="0DE0DA44" w14:textId="5821D4DC" w:rsidR="003871D3" w:rsidRDefault="003871D3" w:rsidP="003871D3">
      <w:pPr>
        <w:jc w:val="center"/>
        <w:rPr>
          <w:rFonts w:ascii="Century Gothic" w:hAnsi="Century Gothic"/>
          <w:sz w:val="28"/>
          <w:szCs w:val="28"/>
        </w:rPr>
      </w:pPr>
    </w:p>
    <w:p w14:paraId="3DBEEAFA" w14:textId="1E6A7BF4" w:rsidR="003871D3" w:rsidRDefault="003871D3" w:rsidP="003871D3">
      <w:pPr>
        <w:jc w:val="center"/>
        <w:rPr>
          <w:rFonts w:ascii="Century Gothic" w:hAnsi="Century Gothic"/>
          <w:sz w:val="28"/>
          <w:szCs w:val="28"/>
        </w:rPr>
      </w:pPr>
    </w:p>
    <w:p w14:paraId="70774AE0" w14:textId="2B8068A4" w:rsidR="003871D3" w:rsidRDefault="003871D3" w:rsidP="003871D3">
      <w:pPr>
        <w:rPr>
          <w:rFonts w:ascii="Century Gothic" w:hAnsi="Century Gothic"/>
          <w:sz w:val="28"/>
          <w:szCs w:val="28"/>
        </w:rPr>
      </w:pPr>
    </w:p>
    <w:p w14:paraId="783B1964" w14:textId="2B9A533E" w:rsidR="003871D3" w:rsidRPr="003871D3" w:rsidRDefault="003871D3" w:rsidP="003871D3">
      <w:pPr>
        <w:jc w:val="center"/>
        <w:rPr>
          <w:rFonts w:ascii="Century Gothic" w:hAnsi="Century Gothic"/>
          <w:sz w:val="24"/>
          <w:szCs w:val="24"/>
        </w:rPr>
      </w:pPr>
      <w:r w:rsidRPr="003871D3">
        <w:rPr>
          <w:rFonts w:ascii="Century Gothic" w:hAnsi="Century Gothic"/>
          <w:b/>
          <w:bCs/>
          <w:sz w:val="24"/>
          <w:szCs w:val="24"/>
          <w:u w:val="single"/>
        </w:rPr>
        <w:t>Alumna:</w:t>
      </w:r>
      <w:r w:rsidRPr="003871D3">
        <w:rPr>
          <w:rFonts w:ascii="Century Gothic" w:hAnsi="Century Gothic"/>
          <w:sz w:val="24"/>
          <w:szCs w:val="24"/>
        </w:rPr>
        <w:t xml:space="preserve"> Dibeth Atziri Carreón</w:t>
      </w:r>
    </w:p>
    <w:p w14:paraId="5A7833C2" w14:textId="1E6DD36B" w:rsidR="003871D3" w:rsidRPr="003871D3" w:rsidRDefault="003871D3" w:rsidP="003871D3">
      <w:pPr>
        <w:jc w:val="center"/>
        <w:rPr>
          <w:rFonts w:ascii="Century Gothic" w:hAnsi="Century Gothic"/>
          <w:i/>
          <w:iCs/>
          <w:sz w:val="24"/>
          <w:szCs w:val="24"/>
        </w:rPr>
      </w:pPr>
      <w:r w:rsidRPr="003871D3">
        <w:rPr>
          <w:rFonts w:ascii="Century Gothic" w:hAnsi="Century Gothic"/>
          <w:i/>
          <w:iCs/>
          <w:sz w:val="24"/>
          <w:szCs w:val="24"/>
        </w:rPr>
        <w:t>N°L. 5</w:t>
      </w:r>
    </w:p>
    <w:p w14:paraId="7654696A" w14:textId="355727DE" w:rsidR="003871D3" w:rsidRPr="003871D3" w:rsidRDefault="003871D3" w:rsidP="003871D3">
      <w:pPr>
        <w:jc w:val="center"/>
        <w:rPr>
          <w:rFonts w:ascii="Century Gothic" w:hAnsi="Century Gothic"/>
          <w:sz w:val="24"/>
          <w:szCs w:val="24"/>
        </w:rPr>
      </w:pPr>
      <w:r w:rsidRPr="003871D3">
        <w:rPr>
          <w:rFonts w:ascii="Century Gothic" w:hAnsi="Century Gothic"/>
          <w:sz w:val="24"/>
          <w:szCs w:val="24"/>
        </w:rPr>
        <w:t>Cuarto Semestre, Sección B</w:t>
      </w:r>
    </w:p>
    <w:p w14:paraId="6BA144FD" w14:textId="66DC62AB" w:rsidR="003871D3" w:rsidRPr="003871D3" w:rsidRDefault="003871D3" w:rsidP="003871D3">
      <w:pPr>
        <w:jc w:val="center"/>
        <w:rPr>
          <w:rFonts w:ascii="Century Gothic" w:hAnsi="Century Gothic"/>
          <w:sz w:val="24"/>
          <w:szCs w:val="24"/>
        </w:rPr>
      </w:pPr>
      <w:r w:rsidRPr="003871D3">
        <w:rPr>
          <w:rFonts w:ascii="Century Gothic" w:hAnsi="Century Gothic"/>
          <w:b/>
          <w:bCs/>
          <w:sz w:val="24"/>
          <w:szCs w:val="24"/>
          <w:u w:val="single"/>
        </w:rPr>
        <w:t>Docente:</w:t>
      </w:r>
      <w:r w:rsidRPr="003871D3">
        <w:rPr>
          <w:rFonts w:ascii="Century Gothic" w:hAnsi="Century Gothic"/>
          <w:sz w:val="24"/>
          <w:szCs w:val="24"/>
        </w:rPr>
        <w:t xml:space="preserve"> Roberto Acosta Robles</w:t>
      </w:r>
    </w:p>
    <w:p w14:paraId="3249901E" w14:textId="0AD0ADD9" w:rsidR="003871D3" w:rsidRPr="003871D3" w:rsidRDefault="003871D3" w:rsidP="003871D3">
      <w:pPr>
        <w:jc w:val="center"/>
        <w:rPr>
          <w:rFonts w:ascii="Century Gothic" w:hAnsi="Century Gothic"/>
          <w:sz w:val="24"/>
          <w:szCs w:val="24"/>
        </w:rPr>
      </w:pPr>
      <w:r w:rsidRPr="003871D3">
        <w:rPr>
          <w:rFonts w:ascii="Century Gothic" w:hAnsi="Century Gothic"/>
          <w:b/>
          <w:bCs/>
          <w:sz w:val="24"/>
          <w:szCs w:val="24"/>
          <w:u w:val="single"/>
        </w:rPr>
        <w:t>Curso:</w:t>
      </w:r>
      <w:r w:rsidRPr="003871D3">
        <w:rPr>
          <w:rFonts w:ascii="Century Gothic" w:hAnsi="Century Gothic"/>
          <w:sz w:val="24"/>
          <w:szCs w:val="24"/>
        </w:rPr>
        <w:t xml:space="preserve"> ESTRATEGIAS PARA LA EXPLORACIÓN DEL MUNDO SOCIAL</w:t>
      </w:r>
    </w:p>
    <w:p w14:paraId="3A737C0E" w14:textId="1CB75250" w:rsidR="003871D3" w:rsidRPr="003871D3" w:rsidRDefault="003871D3" w:rsidP="003871D3">
      <w:pPr>
        <w:jc w:val="center"/>
        <w:rPr>
          <w:rFonts w:ascii="Century Gothic" w:hAnsi="Century Gothic"/>
          <w:i/>
          <w:iCs/>
          <w:sz w:val="24"/>
          <w:szCs w:val="24"/>
        </w:rPr>
      </w:pPr>
      <w:r w:rsidRPr="003871D3">
        <w:rPr>
          <w:rFonts w:ascii="Century Gothic" w:hAnsi="Century Gothic"/>
          <w:i/>
          <w:iCs/>
          <w:sz w:val="24"/>
          <w:szCs w:val="24"/>
        </w:rPr>
        <w:t>“Preguntas Generadoras Unidad I y II”</w:t>
      </w:r>
    </w:p>
    <w:p w14:paraId="3FDD8FD1" w14:textId="31E32D14" w:rsidR="003871D3" w:rsidRPr="003871D3" w:rsidRDefault="003871D3" w:rsidP="003871D3">
      <w:pPr>
        <w:jc w:val="center"/>
        <w:rPr>
          <w:rFonts w:ascii="Century Gothic" w:hAnsi="Century Gothic"/>
          <w:sz w:val="24"/>
          <w:szCs w:val="24"/>
        </w:rPr>
      </w:pPr>
    </w:p>
    <w:p w14:paraId="73451E2C" w14:textId="2271FF4B" w:rsidR="003871D3" w:rsidRPr="003871D3" w:rsidRDefault="003871D3" w:rsidP="003871D3">
      <w:pPr>
        <w:jc w:val="center"/>
        <w:rPr>
          <w:rFonts w:ascii="Century Gothic" w:hAnsi="Century Gothic"/>
          <w:sz w:val="24"/>
          <w:szCs w:val="24"/>
        </w:rPr>
      </w:pPr>
      <w:r w:rsidRPr="003871D3">
        <w:rPr>
          <w:rFonts w:ascii="Century Gothic" w:hAnsi="Century Gothic"/>
          <w:b/>
          <w:bCs/>
          <w:i/>
          <w:iCs/>
          <w:sz w:val="24"/>
          <w:szCs w:val="24"/>
        </w:rPr>
        <w:t>Unidad II.</w:t>
      </w:r>
      <w:r w:rsidRPr="003871D3">
        <w:rPr>
          <w:rFonts w:ascii="Century Gothic" w:hAnsi="Century Gothic"/>
          <w:sz w:val="24"/>
          <w:szCs w:val="24"/>
        </w:rPr>
        <w:t xml:space="preserve"> La Familia: El Primer Espacio Social de las Niños y Niños de Preescolar</w:t>
      </w:r>
    </w:p>
    <w:p w14:paraId="0A5B9CB8" w14:textId="58C3D569" w:rsidR="003871D3" w:rsidRPr="003871D3" w:rsidRDefault="003871D3" w:rsidP="003871D3">
      <w:pPr>
        <w:jc w:val="center"/>
        <w:rPr>
          <w:rFonts w:ascii="Century Gothic" w:hAnsi="Century Gothic"/>
          <w:b/>
          <w:bCs/>
          <w:i/>
          <w:iCs/>
          <w:sz w:val="24"/>
          <w:szCs w:val="24"/>
        </w:rPr>
      </w:pPr>
      <w:r w:rsidRPr="003871D3">
        <w:rPr>
          <w:rFonts w:ascii="Century Gothic" w:hAnsi="Century Gothic"/>
          <w:b/>
          <w:bCs/>
          <w:i/>
          <w:iCs/>
          <w:sz w:val="24"/>
          <w:szCs w:val="24"/>
        </w:rPr>
        <w:t>Competencias</w:t>
      </w:r>
      <w:r>
        <w:rPr>
          <w:rFonts w:ascii="Century Gothic" w:hAnsi="Century Gothic"/>
          <w:b/>
          <w:bCs/>
          <w:i/>
          <w:iCs/>
          <w:sz w:val="24"/>
          <w:szCs w:val="24"/>
        </w:rPr>
        <w:t xml:space="preserve"> a desarrollar</w:t>
      </w:r>
      <w:r w:rsidRPr="003871D3">
        <w:rPr>
          <w:rFonts w:ascii="Century Gothic" w:hAnsi="Century Gothic"/>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71D3" w:rsidRPr="003871D3" w14:paraId="74882AE1" w14:textId="77777777" w:rsidTr="003871D3">
        <w:trPr>
          <w:tblCellSpacing w:w="15" w:type="dxa"/>
        </w:trPr>
        <w:tc>
          <w:tcPr>
            <w:tcW w:w="0" w:type="auto"/>
            <w:hideMark/>
          </w:tcPr>
          <w:p w14:paraId="7EC4F5D8" w14:textId="77777777" w:rsidR="003871D3" w:rsidRPr="003871D3" w:rsidRDefault="003871D3" w:rsidP="003871D3">
            <w:pPr>
              <w:spacing w:after="0" w:line="240" w:lineRule="auto"/>
              <w:ind w:left="60"/>
              <w:jc w:val="both"/>
              <w:rPr>
                <w:rFonts w:ascii="Century Gothic" w:eastAsia="Times New Roman" w:hAnsi="Century Gothic" w:cs="Times New Roman"/>
                <w:color w:val="000000"/>
                <w:lang w:eastAsia="es-MX"/>
              </w:rPr>
            </w:pPr>
            <w:r w:rsidRPr="003871D3">
              <w:rPr>
                <w:rFonts w:ascii="Century Gothic" w:eastAsia="Times New Roman" w:hAnsi="Century Gothic" w:cs="Times New Roman"/>
                <w:noProof/>
                <w:color w:val="000000"/>
                <w:lang w:eastAsia="es-MX"/>
              </w:rPr>
              <w:drawing>
                <wp:inline distT="0" distB="0" distL="0" distR="0" wp14:anchorId="0C216DFA" wp14:editId="7984C0D2">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518692F" w14:textId="77777777" w:rsidR="003871D3" w:rsidRPr="003871D3" w:rsidRDefault="003871D3" w:rsidP="003871D3">
            <w:pPr>
              <w:spacing w:after="0" w:line="240" w:lineRule="auto"/>
              <w:ind w:left="60"/>
              <w:rPr>
                <w:rFonts w:ascii="Century Gothic" w:eastAsia="Times New Roman" w:hAnsi="Century Gothic" w:cs="Times New Roman"/>
                <w:color w:val="000000"/>
                <w:lang w:eastAsia="es-MX"/>
              </w:rPr>
            </w:pPr>
            <w:r w:rsidRPr="003871D3">
              <w:rPr>
                <w:rFonts w:ascii="Century Gothic" w:eastAsia="Times New Roman" w:hAnsi="Century Gothic" w:cs="Times New Roman"/>
                <w:color w:val="000000"/>
                <w:lang w:eastAsia="es-MX"/>
              </w:rPr>
              <w:t>Detecta los procesos de aprendizaje de sus alumnos para favorecer su desarrollo cognitivo y socioemocional.</w:t>
            </w:r>
          </w:p>
        </w:tc>
      </w:tr>
    </w:tbl>
    <w:p w14:paraId="26E1EEC7" w14:textId="77777777" w:rsidR="003871D3" w:rsidRPr="003871D3" w:rsidRDefault="003871D3" w:rsidP="003871D3">
      <w:pPr>
        <w:spacing w:after="0" w:line="240" w:lineRule="auto"/>
        <w:rPr>
          <w:rFonts w:ascii="Century Gothic" w:eastAsia="Times New Roman" w:hAnsi="Century Gothic"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71D3" w:rsidRPr="003871D3" w14:paraId="62A08AE0" w14:textId="77777777" w:rsidTr="003871D3">
        <w:trPr>
          <w:tblCellSpacing w:w="15" w:type="dxa"/>
        </w:trPr>
        <w:tc>
          <w:tcPr>
            <w:tcW w:w="0" w:type="auto"/>
            <w:hideMark/>
          </w:tcPr>
          <w:p w14:paraId="449217A4" w14:textId="77777777" w:rsidR="003871D3" w:rsidRPr="003871D3" w:rsidRDefault="003871D3" w:rsidP="003871D3">
            <w:pPr>
              <w:spacing w:after="0" w:line="240" w:lineRule="auto"/>
              <w:ind w:left="60"/>
              <w:jc w:val="both"/>
              <w:rPr>
                <w:rFonts w:ascii="Century Gothic" w:eastAsia="Times New Roman" w:hAnsi="Century Gothic" w:cs="Times New Roman"/>
                <w:color w:val="000000"/>
                <w:lang w:eastAsia="es-MX"/>
              </w:rPr>
            </w:pPr>
            <w:r w:rsidRPr="003871D3">
              <w:rPr>
                <w:rFonts w:ascii="Century Gothic" w:eastAsia="Times New Roman" w:hAnsi="Century Gothic" w:cs="Times New Roman"/>
                <w:noProof/>
                <w:color w:val="000000"/>
                <w:lang w:eastAsia="es-MX"/>
              </w:rPr>
              <w:drawing>
                <wp:inline distT="0" distB="0" distL="0" distR="0" wp14:anchorId="74E6308C" wp14:editId="3DE1593B">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33A1D621" w14:textId="77777777" w:rsidR="003871D3" w:rsidRPr="003871D3" w:rsidRDefault="003871D3" w:rsidP="003871D3">
            <w:pPr>
              <w:spacing w:after="0" w:line="240" w:lineRule="auto"/>
              <w:ind w:left="60"/>
              <w:rPr>
                <w:rFonts w:ascii="Century Gothic" w:eastAsia="Times New Roman" w:hAnsi="Century Gothic" w:cs="Times New Roman"/>
                <w:color w:val="000000"/>
                <w:lang w:eastAsia="es-MX"/>
              </w:rPr>
            </w:pPr>
            <w:r w:rsidRPr="003871D3">
              <w:rPr>
                <w:rFonts w:ascii="Century Gothic" w:eastAsia="Times New Roman" w:hAnsi="Century Gothic" w:cs="Times New Roman"/>
                <w:color w:val="000000"/>
                <w:lang w:eastAsia="es-MX"/>
              </w:rPr>
              <w:t>Aplica el plan y programas de estudio para alcanzar los propósitos educativos y contribuir al pleno desenvolvimiento de las capacidades de sus alumnos.</w:t>
            </w:r>
          </w:p>
        </w:tc>
      </w:tr>
    </w:tbl>
    <w:p w14:paraId="43FC99E1" w14:textId="77777777" w:rsidR="003871D3" w:rsidRPr="003871D3" w:rsidRDefault="003871D3" w:rsidP="003871D3">
      <w:pPr>
        <w:spacing w:after="0" w:line="240" w:lineRule="auto"/>
        <w:rPr>
          <w:rFonts w:ascii="Century Gothic" w:eastAsia="Times New Roman" w:hAnsi="Century Gothic"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71D3" w:rsidRPr="003871D3" w14:paraId="1E24E7F2" w14:textId="77777777" w:rsidTr="003871D3">
        <w:trPr>
          <w:tblCellSpacing w:w="15" w:type="dxa"/>
        </w:trPr>
        <w:tc>
          <w:tcPr>
            <w:tcW w:w="0" w:type="auto"/>
            <w:hideMark/>
          </w:tcPr>
          <w:p w14:paraId="4CA812CC" w14:textId="77777777" w:rsidR="003871D3" w:rsidRPr="003871D3" w:rsidRDefault="003871D3" w:rsidP="003871D3">
            <w:pPr>
              <w:spacing w:after="0" w:line="240" w:lineRule="auto"/>
              <w:ind w:left="60"/>
              <w:jc w:val="both"/>
              <w:rPr>
                <w:rFonts w:ascii="Century Gothic" w:eastAsia="Times New Roman" w:hAnsi="Century Gothic" w:cs="Times New Roman"/>
                <w:color w:val="000000"/>
                <w:lang w:eastAsia="es-MX"/>
              </w:rPr>
            </w:pPr>
            <w:r w:rsidRPr="003871D3">
              <w:rPr>
                <w:rFonts w:ascii="Century Gothic" w:eastAsia="Times New Roman" w:hAnsi="Century Gothic" w:cs="Times New Roman"/>
                <w:noProof/>
                <w:color w:val="000000"/>
                <w:lang w:eastAsia="es-MX"/>
              </w:rPr>
              <w:drawing>
                <wp:inline distT="0" distB="0" distL="0" distR="0" wp14:anchorId="0928F558" wp14:editId="0358DA55">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6E5EF94" w14:textId="77777777" w:rsidR="003871D3" w:rsidRPr="003871D3" w:rsidRDefault="003871D3" w:rsidP="003871D3">
            <w:pPr>
              <w:spacing w:after="0" w:line="240" w:lineRule="auto"/>
              <w:ind w:left="60"/>
              <w:rPr>
                <w:rFonts w:ascii="Century Gothic" w:eastAsia="Times New Roman" w:hAnsi="Century Gothic" w:cs="Times New Roman"/>
                <w:color w:val="000000"/>
                <w:lang w:eastAsia="es-MX"/>
              </w:rPr>
            </w:pPr>
            <w:r w:rsidRPr="003871D3">
              <w:rPr>
                <w:rFonts w:ascii="Century Gothic" w:eastAsia="Times New Roman" w:hAnsi="Century Gothic"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8E2E6F7" w14:textId="77777777" w:rsidR="003871D3" w:rsidRPr="003871D3" w:rsidRDefault="003871D3" w:rsidP="003871D3">
      <w:pPr>
        <w:spacing w:after="0" w:line="240" w:lineRule="auto"/>
        <w:rPr>
          <w:rFonts w:ascii="Century Gothic" w:eastAsia="Times New Roman" w:hAnsi="Century Gothic"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71D3" w:rsidRPr="003871D3" w14:paraId="5514E3EC" w14:textId="77777777" w:rsidTr="003871D3">
        <w:trPr>
          <w:tblCellSpacing w:w="15" w:type="dxa"/>
        </w:trPr>
        <w:tc>
          <w:tcPr>
            <w:tcW w:w="0" w:type="auto"/>
            <w:hideMark/>
          </w:tcPr>
          <w:p w14:paraId="03C3401D" w14:textId="77777777" w:rsidR="003871D3" w:rsidRPr="003871D3" w:rsidRDefault="003871D3" w:rsidP="003871D3">
            <w:pPr>
              <w:spacing w:after="0" w:line="240" w:lineRule="auto"/>
              <w:ind w:left="60"/>
              <w:jc w:val="both"/>
              <w:rPr>
                <w:rFonts w:ascii="Century Gothic" w:eastAsia="Times New Roman" w:hAnsi="Century Gothic" w:cs="Times New Roman"/>
                <w:color w:val="000000"/>
                <w:lang w:eastAsia="es-MX"/>
              </w:rPr>
            </w:pPr>
            <w:r w:rsidRPr="003871D3">
              <w:rPr>
                <w:rFonts w:ascii="Century Gothic" w:eastAsia="Times New Roman" w:hAnsi="Century Gothic" w:cs="Times New Roman"/>
                <w:noProof/>
                <w:color w:val="000000"/>
                <w:lang w:eastAsia="es-MX"/>
              </w:rPr>
              <w:drawing>
                <wp:inline distT="0" distB="0" distL="0" distR="0" wp14:anchorId="02BCAC8D" wp14:editId="1B343D25">
                  <wp:extent cx="106680" cy="106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47F5CB8" w14:textId="77777777" w:rsidR="003871D3" w:rsidRPr="003871D3" w:rsidRDefault="003871D3" w:rsidP="003871D3">
            <w:pPr>
              <w:spacing w:after="0" w:line="240" w:lineRule="auto"/>
              <w:ind w:left="60"/>
              <w:rPr>
                <w:rFonts w:ascii="Century Gothic" w:eastAsia="Times New Roman" w:hAnsi="Century Gothic" w:cs="Times New Roman"/>
                <w:color w:val="000000"/>
                <w:lang w:eastAsia="es-MX"/>
              </w:rPr>
            </w:pPr>
            <w:r w:rsidRPr="003871D3">
              <w:rPr>
                <w:rFonts w:ascii="Century Gothic" w:eastAsia="Times New Roman" w:hAnsi="Century Gothic" w:cs="Times New Roman"/>
                <w:color w:val="000000"/>
                <w:lang w:eastAsia="es-MX"/>
              </w:rPr>
              <w:t>Emplea la evaluación para intervenir en los diferentes ámbitos y momentos de la tarea educativa para mejorar los aprendizajes de sus alumnos.</w:t>
            </w:r>
          </w:p>
        </w:tc>
      </w:tr>
    </w:tbl>
    <w:p w14:paraId="1D78AFED" w14:textId="77777777" w:rsidR="003871D3" w:rsidRPr="003871D3" w:rsidRDefault="003871D3" w:rsidP="003871D3">
      <w:pPr>
        <w:spacing w:after="0" w:line="240" w:lineRule="auto"/>
        <w:rPr>
          <w:rFonts w:ascii="Century Gothic" w:eastAsia="Times New Roman" w:hAnsi="Century Gothic"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71D3" w:rsidRPr="003871D3" w14:paraId="3472201F" w14:textId="77777777" w:rsidTr="003871D3">
        <w:trPr>
          <w:tblCellSpacing w:w="15" w:type="dxa"/>
        </w:trPr>
        <w:tc>
          <w:tcPr>
            <w:tcW w:w="0" w:type="auto"/>
            <w:hideMark/>
          </w:tcPr>
          <w:p w14:paraId="3A01CCBF" w14:textId="77777777" w:rsidR="003871D3" w:rsidRPr="003871D3" w:rsidRDefault="003871D3" w:rsidP="003871D3">
            <w:pPr>
              <w:spacing w:after="0" w:line="240" w:lineRule="auto"/>
              <w:ind w:left="60"/>
              <w:jc w:val="both"/>
              <w:rPr>
                <w:rFonts w:ascii="Century Gothic" w:eastAsia="Times New Roman" w:hAnsi="Century Gothic" w:cs="Times New Roman"/>
                <w:color w:val="000000"/>
                <w:lang w:eastAsia="es-MX"/>
              </w:rPr>
            </w:pPr>
            <w:r w:rsidRPr="003871D3">
              <w:rPr>
                <w:rFonts w:ascii="Century Gothic" w:eastAsia="Times New Roman" w:hAnsi="Century Gothic" w:cs="Times New Roman"/>
                <w:noProof/>
                <w:color w:val="000000"/>
                <w:lang w:eastAsia="es-MX"/>
              </w:rPr>
              <w:drawing>
                <wp:inline distT="0" distB="0" distL="0" distR="0" wp14:anchorId="3E1A7675" wp14:editId="183F31F6">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2189752" w14:textId="77777777" w:rsidR="003871D3" w:rsidRPr="003871D3" w:rsidRDefault="003871D3" w:rsidP="003871D3">
            <w:pPr>
              <w:spacing w:after="0" w:line="240" w:lineRule="auto"/>
              <w:ind w:left="60"/>
              <w:rPr>
                <w:rFonts w:ascii="Century Gothic" w:eastAsia="Times New Roman" w:hAnsi="Century Gothic" w:cs="Times New Roman"/>
                <w:color w:val="000000"/>
                <w:lang w:eastAsia="es-MX"/>
              </w:rPr>
            </w:pPr>
            <w:r w:rsidRPr="003871D3">
              <w:rPr>
                <w:rFonts w:ascii="Century Gothic" w:eastAsia="Times New Roman" w:hAnsi="Century Gothic" w:cs="Times New Roman"/>
                <w:color w:val="000000"/>
                <w:lang w:eastAsia="es-MX"/>
              </w:rPr>
              <w:t>Integra recursos de la investigación educativa para enriquecer su práctica profesional, expresando su interés por el conocimiento, la ciencia y la mejora de la educación.</w:t>
            </w:r>
          </w:p>
        </w:tc>
      </w:tr>
    </w:tbl>
    <w:p w14:paraId="19471E81" w14:textId="77777777" w:rsidR="003871D3" w:rsidRPr="003871D3" w:rsidRDefault="003871D3" w:rsidP="003871D3">
      <w:pPr>
        <w:spacing w:after="0" w:line="240" w:lineRule="auto"/>
        <w:rPr>
          <w:rFonts w:ascii="Century Gothic" w:eastAsia="Times New Roman" w:hAnsi="Century Gothic"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871D3" w:rsidRPr="003871D3" w14:paraId="24E8A57D" w14:textId="77777777" w:rsidTr="003871D3">
        <w:trPr>
          <w:tblCellSpacing w:w="15" w:type="dxa"/>
        </w:trPr>
        <w:tc>
          <w:tcPr>
            <w:tcW w:w="0" w:type="auto"/>
            <w:hideMark/>
          </w:tcPr>
          <w:p w14:paraId="5869FB27" w14:textId="77777777" w:rsidR="003871D3" w:rsidRPr="003871D3" w:rsidRDefault="003871D3" w:rsidP="003871D3">
            <w:pPr>
              <w:spacing w:after="0" w:line="240" w:lineRule="auto"/>
              <w:ind w:left="60"/>
              <w:jc w:val="both"/>
              <w:rPr>
                <w:rFonts w:ascii="Century Gothic" w:eastAsia="Times New Roman" w:hAnsi="Century Gothic" w:cs="Times New Roman"/>
                <w:color w:val="000000"/>
                <w:lang w:eastAsia="es-MX"/>
              </w:rPr>
            </w:pPr>
            <w:r w:rsidRPr="003871D3">
              <w:rPr>
                <w:rFonts w:ascii="Century Gothic" w:eastAsia="Times New Roman" w:hAnsi="Century Gothic" w:cs="Times New Roman"/>
                <w:noProof/>
                <w:color w:val="000000"/>
                <w:lang w:eastAsia="es-MX"/>
              </w:rPr>
              <w:drawing>
                <wp:inline distT="0" distB="0" distL="0" distR="0" wp14:anchorId="4B6C5A79" wp14:editId="16D79EF7">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4D4DB29" w14:textId="77777777" w:rsidR="003871D3" w:rsidRPr="003871D3" w:rsidRDefault="003871D3" w:rsidP="003871D3">
            <w:pPr>
              <w:spacing w:after="0" w:line="240" w:lineRule="auto"/>
              <w:ind w:left="60"/>
              <w:rPr>
                <w:rFonts w:ascii="Century Gothic" w:eastAsia="Times New Roman" w:hAnsi="Century Gothic" w:cs="Times New Roman"/>
                <w:color w:val="000000"/>
                <w:lang w:eastAsia="es-MX"/>
              </w:rPr>
            </w:pPr>
            <w:r w:rsidRPr="003871D3">
              <w:rPr>
                <w:rFonts w:ascii="Century Gothic" w:eastAsia="Times New Roman" w:hAnsi="Century Gothic" w:cs="Times New Roman"/>
                <w:color w:val="000000"/>
                <w:lang w:eastAsia="es-MX"/>
              </w:rPr>
              <w:t>Actúa de manera ética ante la diversidad de situaciones que se presentan en la práctica profesional.</w:t>
            </w:r>
          </w:p>
        </w:tc>
      </w:tr>
    </w:tbl>
    <w:p w14:paraId="394875EE" w14:textId="77777777" w:rsidR="003871D3" w:rsidRPr="003871D3" w:rsidRDefault="003871D3" w:rsidP="003871D3">
      <w:pPr>
        <w:rPr>
          <w:rFonts w:ascii="Century Gothic" w:hAnsi="Century Gothic"/>
          <w:sz w:val="28"/>
          <w:szCs w:val="28"/>
        </w:rPr>
      </w:pPr>
    </w:p>
    <w:p w14:paraId="23456D33" w14:textId="76D61AD3" w:rsidR="00850CAD" w:rsidRDefault="00850CAD" w:rsidP="00850CAD">
      <w:pPr>
        <w:rPr>
          <w:rFonts w:ascii="Century Gothic" w:hAnsi="Century Gothic"/>
          <w:b/>
          <w:bCs/>
          <w:i/>
          <w:iCs/>
          <w:sz w:val="24"/>
          <w:szCs w:val="24"/>
        </w:rPr>
      </w:pPr>
      <w:r w:rsidRPr="003871D3">
        <w:rPr>
          <w:rFonts w:ascii="Century Gothic" w:hAnsi="Century Gothic"/>
          <w:b/>
          <w:bCs/>
          <w:i/>
          <w:iCs/>
          <w:sz w:val="24"/>
          <w:szCs w:val="24"/>
        </w:rPr>
        <w:lastRenderedPageBreak/>
        <w:t>¿Qué recursos didácticos se pudieron elaborar para el desarrollo de la identidad del niño?</w:t>
      </w:r>
    </w:p>
    <w:p w14:paraId="0ED00ADD" w14:textId="022FD2AB" w:rsidR="003871D3" w:rsidRPr="00E56D2F" w:rsidRDefault="003871D3" w:rsidP="00850CAD">
      <w:pPr>
        <w:rPr>
          <w:rFonts w:ascii="Century Gothic" w:hAnsi="Century Gothic"/>
          <w:sz w:val="24"/>
          <w:szCs w:val="24"/>
        </w:rPr>
      </w:pPr>
      <w:r w:rsidRPr="003871D3">
        <w:rPr>
          <w:rFonts w:ascii="Century Gothic" w:hAnsi="Century Gothic"/>
          <w:b/>
          <w:bCs/>
          <w:i/>
          <w:iCs/>
          <w:color w:val="C00000"/>
          <w:sz w:val="24"/>
          <w:szCs w:val="24"/>
        </w:rPr>
        <w:t>R:</w:t>
      </w:r>
      <w:r w:rsidR="00E56D2F">
        <w:rPr>
          <w:rFonts w:ascii="Century Gothic" w:hAnsi="Century Gothic"/>
          <w:b/>
          <w:bCs/>
          <w:i/>
          <w:iCs/>
          <w:color w:val="C00000"/>
          <w:sz w:val="24"/>
          <w:szCs w:val="24"/>
        </w:rPr>
        <w:t xml:space="preserve"> </w:t>
      </w:r>
      <w:r w:rsidR="00E56D2F">
        <w:rPr>
          <w:rFonts w:ascii="Century Gothic" w:hAnsi="Century Gothic"/>
          <w:sz w:val="24"/>
          <w:szCs w:val="24"/>
        </w:rPr>
        <w:t>Los recursos didácticos que se pueden elaborar para el desarrollo de la identidad de los niños son: el cuerpo humano, esto ayuda a los alumnos a identificar su cuerpo y el uso que tiene cada parte. Videos, proyectos, material que de a conocer la cultura y las tradiciones del contexto social en donde se encuentran los niños, para desarrollar esa identidad cultural.</w:t>
      </w:r>
    </w:p>
    <w:p w14:paraId="171E6012" w14:textId="3C57018C" w:rsidR="00850CAD" w:rsidRDefault="00850CAD" w:rsidP="00850CAD">
      <w:pPr>
        <w:rPr>
          <w:rFonts w:ascii="Century Gothic" w:hAnsi="Century Gothic"/>
          <w:b/>
          <w:bCs/>
          <w:i/>
          <w:iCs/>
          <w:sz w:val="24"/>
          <w:szCs w:val="24"/>
        </w:rPr>
      </w:pPr>
      <w:r w:rsidRPr="003871D3">
        <w:rPr>
          <w:rFonts w:ascii="Century Gothic" w:hAnsi="Century Gothic"/>
          <w:b/>
          <w:bCs/>
          <w:i/>
          <w:iCs/>
          <w:sz w:val="24"/>
          <w:szCs w:val="24"/>
        </w:rPr>
        <w:t>¿Cómo influye la familia en el desarrollo de la identidad de los niños?</w:t>
      </w:r>
    </w:p>
    <w:p w14:paraId="70E3313F" w14:textId="20C6ADC5" w:rsidR="003871D3" w:rsidRPr="00650742" w:rsidRDefault="003871D3" w:rsidP="00850CAD">
      <w:pPr>
        <w:rPr>
          <w:rFonts w:ascii="Century Gothic" w:hAnsi="Century Gothic"/>
          <w:sz w:val="24"/>
          <w:szCs w:val="24"/>
        </w:rPr>
      </w:pPr>
      <w:r w:rsidRPr="003871D3">
        <w:rPr>
          <w:rFonts w:ascii="Century Gothic" w:hAnsi="Century Gothic"/>
          <w:b/>
          <w:bCs/>
          <w:i/>
          <w:iCs/>
          <w:color w:val="C00000"/>
          <w:sz w:val="24"/>
          <w:szCs w:val="24"/>
        </w:rPr>
        <w:t>R:</w:t>
      </w:r>
      <w:r w:rsidR="00650742">
        <w:rPr>
          <w:rFonts w:ascii="Century Gothic" w:hAnsi="Century Gothic"/>
          <w:b/>
          <w:bCs/>
          <w:i/>
          <w:iCs/>
          <w:color w:val="C00000"/>
          <w:sz w:val="24"/>
          <w:szCs w:val="24"/>
        </w:rPr>
        <w:t xml:space="preserve"> </w:t>
      </w:r>
      <w:r w:rsidR="00650742">
        <w:rPr>
          <w:rFonts w:ascii="Century Gothic" w:hAnsi="Century Gothic"/>
          <w:sz w:val="24"/>
          <w:szCs w:val="24"/>
        </w:rPr>
        <w:t xml:space="preserve">La familia tiene un rol de suma importancia en cuanto al desarrollo de la identidad, pues la familia es el primer contexto en el que se presenta y se cría el niño. </w:t>
      </w:r>
      <w:r w:rsidR="00DF61A4">
        <w:rPr>
          <w:rFonts w:ascii="Century Gothic" w:hAnsi="Century Gothic"/>
          <w:sz w:val="24"/>
          <w:szCs w:val="24"/>
        </w:rPr>
        <w:t>De este contexto, el niño aprende sus primeras palabras, tradiciones y celebraciones de la familia, la música que escuchan, los programas de televisión que ven, etc. Como consecuencia de todos estos factores, el niño comienza el viaje de conocerse a si mismo a través de su familia y los valores</w:t>
      </w:r>
      <w:r w:rsidR="00006D58">
        <w:rPr>
          <w:rFonts w:ascii="Century Gothic" w:hAnsi="Century Gothic"/>
          <w:sz w:val="24"/>
          <w:szCs w:val="24"/>
        </w:rPr>
        <w:t xml:space="preserve"> y conocimientos</w:t>
      </w:r>
      <w:r w:rsidR="00DF61A4">
        <w:rPr>
          <w:rFonts w:ascii="Century Gothic" w:hAnsi="Century Gothic"/>
          <w:sz w:val="24"/>
          <w:szCs w:val="24"/>
        </w:rPr>
        <w:t xml:space="preserve"> que le inculcan. </w:t>
      </w:r>
    </w:p>
    <w:p w14:paraId="1F6858F2" w14:textId="50302AE1" w:rsidR="00850CAD" w:rsidRDefault="00850CAD" w:rsidP="00850CAD">
      <w:pPr>
        <w:rPr>
          <w:rFonts w:ascii="Century Gothic" w:hAnsi="Century Gothic"/>
          <w:b/>
          <w:bCs/>
          <w:i/>
          <w:iCs/>
          <w:sz w:val="24"/>
          <w:szCs w:val="24"/>
        </w:rPr>
      </w:pPr>
      <w:r w:rsidRPr="003871D3">
        <w:rPr>
          <w:rFonts w:ascii="Century Gothic" w:hAnsi="Century Gothic"/>
          <w:b/>
          <w:bCs/>
          <w:i/>
          <w:iCs/>
          <w:sz w:val="24"/>
          <w:szCs w:val="24"/>
        </w:rPr>
        <w:t>¿Por qué a la familia se le considera el principal núcleo para la conformación de la identidad?</w:t>
      </w:r>
    </w:p>
    <w:p w14:paraId="62E9DA9E" w14:textId="7DA0C7B2" w:rsidR="003871D3" w:rsidRPr="003606E4" w:rsidRDefault="003871D3" w:rsidP="00850CAD">
      <w:pPr>
        <w:rPr>
          <w:rFonts w:ascii="Century Gothic" w:hAnsi="Century Gothic"/>
          <w:sz w:val="24"/>
          <w:szCs w:val="24"/>
        </w:rPr>
      </w:pPr>
      <w:r w:rsidRPr="003871D3">
        <w:rPr>
          <w:rFonts w:ascii="Century Gothic" w:hAnsi="Century Gothic"/>
          <w:b/>
          <w:bCs/>
          <w:i/>
          <w:iCs/>
          <w:color w:val="C00000"/>
          <w:sz w:val="24"/>
          <w:szCs w:val="24"/>
        </w:rPr>
        <w:t>R:</w:t>
      </w:r>
      <w:r w:rsidR="003606E4">
        <w:rPr>
          <w:rFonts w:ascii="Century Gothic" w:hAnsi="Century Gothic"/>
          <w:b/>
          <w:bCs/>
          <w:i/>
          <w:iCs/>
          <w:color w:val="C00000"/>
          <w:sz w:val="24"/>
          <w:szCs w:val="24"/>
        </w:rPr>
        <w:t xml:space="preserve"> </w:t>
      </w:r>
      <w:r w:rsidR="003606E4">
        <w:rPr>
          <w:rFonts w:ascii="Century Gothic" w:hAnsi="Century Gothic"/>
          <w:sz w:val="24"/>
          <w:szCs w:val="24"/>
        </w:rPr>
        <w:t xml:space="preserve">Como ya se mencionó en la respuesta pasada, la familia es el primer contexto social en el que se encuentra el niño, en esta se cría los primeros años de su vida y en esta se encuentra la mayor parte de su vida cuando no está en la escuela. </w:t>
      </w:r>
      <w:r w:rsidR="00B60963">
        <w:rPr>
          <w:rFonts w:ascii="Century Gothic" w:hAnsi="Century Gothic"/>
          <w:sz w:val="24"/>
          <w:szCs w:val="24"/>
        </w:rPr>
        <w:t>El efecto que causa la convivencia en familia en la identidad del niño es que este, por naturaleza, se va pareciendo a su familia en muchos aspectos; forma sus valores a través de ella, sus ideas y creencias. Por esa razón, la familia se considera como el principal núcleo para la formación de la identidad del niño.</w:t>
      </w:r>
    </w:p>
    <w:sectPr w:rsidR="003871D3" w:rsidRPr="003606E4" w:rsidSect="003871D3">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61"/>
    <w:rsid w:val="00006D58"/>
    <w:rsid w:val="001131FD"/>
    <w:rsid w:val="003606E4"/>
    <w:rsid w:val="003871D3"/>
    <w:rsid w:val="00650742"/>
    <w:rsid w:val="00850CAD"/>
    <w:rsid w:val="00B60963"/>
    <w:rsid w:val="00CD3861"/>
    <w:rsid w:val="00DF61A4"/>
    <w:rsid w:val="00E56D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AEED"/>
  <w15:chartTrackingRefBased/>
  <w15:docId w15:val="{1E5D3FA6-B08F-42A5-9251-CDED353B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6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379316">
      <w:bodyDiv w:val="1"/>
      <w:marLeft w:val="0"/>
      <w:marRight w:val="0"/>
      <w:marTop w:val="0"/>
      <w:marBottom w:val="0"/>
      <w:divBdr>
        <w:top w:val="none" w:sz="0" w:space="0" w:color="auto"/>
        <w:left w:val="none" w:sz="0" w:space="0" w:color="auto"/>
        <w:bottom w:val="none" w:sz="0" w:space="0" w:color="auto"/>
        <w:right w:val="none" w:sz="0" w:space="0" w:color="auto"/>
      </w:divBdr>
    </w:div>
    <w:div w:id="12010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10</cp:revision>
  <dcterms:created xsi:type="dcterms:W3CDTF">2021-05-06T15:05:00Z</dcterms:created>
  <dcterms:modified xsi:type="dcterms:W3CDTF">2021-05-06T19:48:00Z</dcterms:modified>
</cp:coreProperties>
</file>