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CCFF"/>
  <w:body>
    <w:p w14:paraId="49B9AAEB" w14:textId="2319B1A3" w:rsidR="000326C8" w:rsidRDefault="000326C8" w:rsidP="000326C8">
      <w:r w:rsidRPr="00010B55">
        <w:rPr>
          <w:noProof/>
        </w:rPr>
        <w:drawing>
          <wp:anchor distT="0" distB="0" distL="114300" distR="114300" simplePos="0" relativeHeight="251660288" behindDoc="1" locked="0" layoutInCell="1" allowOverlap="1" wp14:anchorId="6921F2F5" wp14:editId="53C84CF9">
            <wp:simplePos x="0" y="0"/>
            <wp:positionH relativeFrom="margin">
              <wp:posOffset>1371301</wp:posOffset>
            </wp:positionH>
            <wp:positionV relativeFrom="paragraph">
              <wp:posOffset>-387201</wp:posOffset>
            </wp:positionV>
            <wp:extent cx="2676429" cy="19901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676429" cy="1990165"/>
                    </a:xfrm>
                    <a:prstGeom prst="rect">
                      <a:avLst/>
                    </a:prstGeom>
                  </pic:spPr>
                </pic:pic>
              </a:graphicData>
            </a:graphic>
            <wp14:sizeRelH relativeFrom="margin">
              <wp14:pctWidth>0</wp14:pctWidth>
            </wp14:sizeRelH>
            <wp14:sizeRelV relativeFrom="margin">
              <wp14:pctHeight>0</wp14:pctHeight>
            </wp14:sizeRelV>
          </wp:anchor>
        </w:drawing>
      </w:r>
    </w:p>
    <w:p w14:paraId="72DEC366" w14:textId="00F18A6B" w:rsidR="000326C8" w:rsidRDefault="000326C8" w:rsidP="000326C8"/>
    <w:p w14:paraId="66FB0B93" w14:textId="77777777" w:rsidR="000326C8" w:rsidRDefault="000326C8" w:rsidP="000326C8"/>
    <w:p w14:paraId="47F7F96B" w14:textId="77777777" w:rsidR="000326C8" w:rsidRPr="00533E1A" w:rsidRDefault="000326C8" w:rsidP="000326C8">
      <w:pPr>
        <w:rPr>
          <w:color w:val="92D050"/>
        </w:rPr>
      </w:pPr>
    </w:p>
    <w:p w14:paraId="0F2850BF" w14:textId="77777777" w:rsidR="000326C8" w:rsidRPr="00533E1A" w:rsidRDefault="000326C8" w:rsidP="000326C8">
      <w:pPr>
        <w:rPr>
          <w:color w:val="92D050"/>
        </w:rPr>
      </w:pPr>
    </w:p>
    <w:p w14:paraId="18AE5ED2" w14:textId="77777777" w:rsidR="000326C8" w:rsidRPr="00533E1A" w:rsidRDefault="000326C8" w:rsidP="000326C8">
      <w:pPr>
        <w:rPr>
          <w:color w:val="92D050"/>
        </w:rPr>
      </w:pPr>
    </w:p>
    <w:p w14:paraId="747850F0" w14:textId="77777777" w:rsidR="000326C8" w:rsidRPr="00533E1A" w:rsidRDefault="000326C8" w:rsidP="000326C8">
      <w:pPr>
        <w:rPr>
          <w:color w:val="92D050"/>
          <w:sz w:val="24"/>
          <w:szCs w:val="24"/>
        </w:rPr>
      </w:pPr>
    </w:p>
    <w:tbl>
      <w:tblPr>
        <w:tblpPr w:leftFromText="141" w:rightFromText="141" w:vertAnchor="text" w:horzAnchor="page" w:tblpX="2288" w:tblpY="-217"/>
        <w:tblW w:w="5000" w:type="pct"/>
        <w:tblCellSpacing w:w="0" w:type="dxa"/>
        <w:tblCellMar>
          <w:top w:w="30" w:type="dxa"/>
          <w:left w:w="30" w:type="dxa"/>
          <w:bottom w:w="30" w:type="dxa"/>
          <w:right w:w="30" w:type="dxa"/>
        </w:tblCellMar>
        <w:tblLook w:val="04A0" w:firstRow="1" w:lastRow="0" w:firstColumn="1" w:lastColumn="0" w:noHBand="0" w:noVBand="1"/>
      </w:tblPr>
      <w:tblGrid>
        <w:gridCol w:w="8504"/>
      </w:tblGrid>
      <w:tr w:rsidR="000326C8" w:rsidRPr="00533E1A" w14:paraId="34DFE70B" w14:textId="77777777" w:rsidTr="008A255E">
        <w:trPr>
          <w:tblCellSpacing w:w="0" w:type="dxa"/>
        </w:trPr>
        <w:tc>
          <w:tcPr>
            <w:tcW w:w="0" w:type="auto"/>
            <w:tcBorders>
              <w:top w:val="nil"/>
              <w:left w:val="nil"/>
              <w:bottom w:val="nil"/>
              <w:right w:val="nil"/>
            </w:tcBorders>
            <w:hideMark/>
          </w:tcPr>
          <w:p w14:paraId="46C5FF4C" w14:textId="31D3FB03" w:rsidR="000326C8" w:rsidRPr="00533E1A" w:rsidRDefault="000326C8" w:rsidP="008A255E">
            <w:pPr>
              <w:spacing w:before="75" w:after="75" w:line="240" w:lineRule="auto"/>
              <w:jc w:val="both"/>
              <w:outlineLvl w:val="1"/>
              <w:rPr>
                <w:rFonts w:ascii="Footlight MT Light" w:eastAsia="Times New Roman" w:hAnsi="Footlight MT Light" w:cs="Arial"/>
                <w:color w:val="92D050"/>
                <w:sz w:val="36"/>
                <w:szCs w:val="36"/>
                <w:lang w:eastAsia="es-AR"/>
              </w:rPr>
            </w:pPr>
          </w:p>
        </w:tc>
      </w:tr>
    </w:tbl>
    <w:p w14:paraId="0CAF6212" w14:textId="6A691A04" w:rsidR="000326C8" w:rsidRPr="000326C8" w:rsidRDefault="000326C8" w:rsidP="000326C8">
      <w:pPr>
        <w:jc w:val="center"/>
        <w:rPr>
          <w:color w:val="FFFFFF" w:themeColor="background1"/>
          <w:sz w:val="48"/>
          <w:szCs w:val="48"/>
        </w:rPr>
      </w:pPr>
      <w:r w:rsidRPr="000326C8">
        <w:rPr>
          <w:rFonts w:ascii="Footlight MT Light" w:hAnsi="Footlight MT Light"/>
          <w:color w:val="FFFFFF" w:themeColor="background1"/>
          <w:sz w:val="96"/>
          <w:szCs w:val="96"/>
        </w:rPr>
        <w:t>Escuela Normal de Educación Preescolar.</w:t>
      </w:r>
    </w:p>
    <w:p w14:paraId="3F52148C" w14:textId="1E001AAD" w:rsidR="000326C8" w:rsidRPr="000326C8" w:rsidRDefault="000326C8" w:rsidP="000326C8">
      <w:pPr>
        <w:jc w:val="center"/>
        <w:rPr>
          <w:rFonts w:ascii="Footlight MT Light" w:hAnsi="Footlight MT Light"/>
          <w:color w:val="FFFFFF" w:themeColor="background1"/>
          <w:sz w:val="56"/>
          <w:szCs w:val="56"/>
        </w:rPr>
      </w:pPr>
      <w:r w:rsidRPr="000326C8">
        <w:rPr>
          <w:rFonts w:ascii="Footlight MT Light" w:hAnsi="Footlight MT Light"/>
          <w:color w:val="FFFFFF" w:themeColor="background1"/>
          <w:sz w:val="56"/>
          <w:szCs w:val="56"/>
        </w:rPr>
        <w:t>Lic. En Educación Preescolar.</w:t>
      </w:r>
    </w:p>
    <w:p w14:paraId="3592DA0F" w14:textId="436B8E5C" w:rsidR="000326C8" w:rsidRPr="000326C8" w:rsidRDefault="000326C8" w:rsidP="00F812D1">
      <w:pPr>
        <w:jc w:val="center"/>
        <w:rPr>
          <w:rFonts w:ascii="Footlight MT Light" w:hAnsi="Footlight MT Light"/>
          <w:color w:val="FFFFFF" w:themeColor="background1"/>
          <w:sz w:val="56"/>
          <w:szCs w:val="56"/>
        </w:rPr>
      </w:pPr>
      <w:r w:rsidRPr="000326C8">
        <w:rPr>
          <w:rFonts w:ascii="Footlight MT Light" w:hAnsi="Footlight MT Light"/>
          <w:color w:val="FFFFFF" w:themeColor="background1"/>
          <w:sz w:val="56"/>
          <w:szCs w:val="56"/>
        </w:rPr>
        <w:t>CURSO:</w:t>
      </w:r>
      <w:r w:rsidR="00F812D1">
        <w:rPr>
          <w:rFonts w:ascii="Footlight MT Light" w:hAnsi="Footlight MT Light"/>
          <w:color w:val="FFFFFF" w:themeColor="background1"/>
          <w:sz w:val="56"/>
          <w:szCs w:val="56"/>
        </w:rPr>
        <w:t xml:space="preserve"> ATENCIÓN A LA DIVERSIDAD.</w:t>
      </w:r>
    </w:p>
    <w:p w14:paraId="5DC4333C" w14:textId="5E4A149F" w:rsidR="000326C8" w:rsidRPr="000326C8" w:rsidRDefault="000326C8" w:rsidP="000326C8">
      <w:pPr>
        <w:rPr>
          <w:rFonts w:ascii="Footlight MT Light" w:hAnsi="Footlight MT Light"/>
          <w:color w:val="FFFFFF" w:themeColor="background1"/>
          <w:sz w:val="56"/>
          <w:szCs w:val="56"/>
        </w:rPr>
      </w:pPr>
      <w:r w:rsidRPr="000326C8">
        <w:rPr>
          <w:rFonts w:ascii="Footlight MT Light" w:hAnsi="Footlight MT Light"/>
          <w:b/>
          <w:bCs/>
          <w:i/>
          <w:iCs/>
          <w:color w:val="FFFFFF" w:themeColor="background1"/>
          <w:sz w:val="56"/>
          <w:szCs w:val="56"/>
        </w:rPr>
        <w:t xml:space="preserve"> </w:t>
      </w:r>
      <w:r w:rsidRPr="000326C8">
        <w:rPr>
          <w:rFonts w:ascii="Footlight MT Light" w:hAnsi="Footlight MT Light"/>
          <w:color w:val="FFFFFF" w:themeColor="background1"/>
          <w:sz w:val="56"/>
          <w:szCs w:val="56"/>
        </w:rPr>
        <w:t xml:space="preserve"> DOCENTE:</w:t>
      </w:r>
      <w:r w:rsidRPr="000326C8">
        <w:rPr>
          <w:rFonts w:ascii="Verdana" w:hAnsi="Verdana"/>
          <w:color w:val="FFFFFF" w:themeColor="background1"/>
          <w:sz w:val="24"/>
          <w:szCs w:val="24"/>
        </w:rPr>
        <w:t xml:space="preserve"> </w:t>
      </w:r>
      <w:r w:rsidR="00F812D1">
        <w:rPr>
          <w:rFonts w:ascii="Footlight MT Light" w:hAnsi="Footlight MT Light"/>
          <w:color w:val="FFFFFF" w:themeColor="background1"/>
          <w:sz w:val="56"/>
          <w:szCs w:val="56"/>
        </w:rPr>
        <w:t>ALEJANDRA ISABEL CARDENAS GONZALEZ.</w:t>
      </w:r>
    </w:p>
    <w:p w14:paraId="4AEE7111" w14:textId="192667E3" w:rsidR="000326C8" w:rsidRPr="000326C8" w:rsidRDefault="000326C8" w:rsidP="000326C8">
      <w:pPr>
        <w:jc w:val="center"/>
        <w:rPr>
          <w:rFonts w:ascii="Footlight MT Light" w:hAnsi="Footlight MT Light"/>
          <w:color w:val="FFFFFF" w:themeColor="background1"/>
          <w:sz w:val="56"/>
          <w:szCs w:val="56"/>
        </w:rPr>
      </w:pPr>
      <w:r w:rsidRPr="000326C8">
        <w:rPr>
          <w:rFonts w:ascii="Footlight MT Light" w:hAnsi="Footlight MT Light"/>
          <w:color w:val="FFFFFF" w:themeColor="background1"/>
          <w:sz w:val="56"/>
          <w:szCs w:val="56"/>
        </w:rPr>
        <w:t xml:space="preserve">ALUMNA: FATIMA CECILIA </w:t>
      </w:r>
      <w:bookmarkStart w:id="0" w:name="_GoBack"/>
      <w:bookmarkEnd w:id="0"/>
      <w:r w:rsidRPr="000326C8">
        <w:rPr>
          <w:rFonts w:ascii="Footlight MT Light" w:hAnsi="Footlight MT Light"/>
          <w:color w:val="FFFFFF" w:themeColor="background1"/>
          <w:sz w:val="56"/>
          <w:szCs w:val="56"/>
        </w:rPr>
        <w:t>ALONSO ALVARADO. #2</w:t>
      </w:r>
    </w:p>
    <w:p w14:paraId="38748513" w14:textId="092AB063" w:rsidR="000326C8" w:rsidRPr="000326C8" w:rsidRDefault="00F812D1" w:rsidP="000326C8">
      <w:pPr>
        <w:jc w:val="center"/>
        <w:rPr>
          <w:rFonts w:ascii="Footlight MT Light" w:hAnsi="Footlight MT Light"/>
          <w:color w:val="FFFFFF" w:themeColor="background1"/>
          <w:sz w:val="56"/>
          <w:szCs w:val="56"/>
        </w:rPr>
      </w:pPr>
      <w:r w:rsidRPr="00F812D1">
        <w:drawing>
          <wp:anchor distT="0" distB="0" distL="114300" distR="114300" simplePos="0" relativeHeight="251661312" behindDoc="1" locked="0" layoutInCell="1" allowOverlap="1" wp14:anchorId="00264822" wp14:editId="1217BFD8">
            <wp:simplePos x="0" y="0"/>
            <wp:positionH relativeFrom="margin">
              <wp:align>center</wp:align>
            </wp:positionH>
            <wp:positionV relativeFrom="paragraph">
              <wp:posOffset>463851</wp:posOffset>
            </wp:positionV>
            <wp:extent cx="4106779" cy="15144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06779" cy="1514475"/>
                    </a:xfrm>
                    <a:prstGeom prst="rect">
                      <a:avLst/>
                    </a:prstGeom>
                  </pic:spPr>
                </pic:pic>
              </a:graphicData>
            </a:graphic>
            <wp14:sizeRelH relativeFrom="margin">
              <wp14:pctWidth>0</wp14:pctWidth>
            </wp14:sizeRelH>
            <wp14:sizeRelV relativeFrom="margin">
              <wp14:pctHeight>0</wp14:pctHeight>
            </wp14:sizeRelV>
          </wp:anchor>
        </w:drawing>
      </w:r>
      <w:r w:rsidR="000326C8" w:rsidRPr="000326C8">
        <w:rPr>
          <w:rFonts w:ascii="Footlight MT Light" w:hAnsi="Footlight MT Light"/>
          <w:color w:val="FFFFFF" w:themeColor="background1"/>
          <w:sz w:val="56"/>
          <w:szCs w:val="56"/>
        </w:rPr>
        <w:t>2° A</w:t>
      </w:r>
    </w:p>
    <w:p w14:paraId="21CE7BA5" w14:textId="541FF474" w:rsidR="00E51475" w:rsidRDefault="00E51475">
      <w:pPr>
        <w:rPr>
          <w:lang w:val="es-ES"/>
        </w:rPr>
      </w:pPr>
    </w:p>
    <w:p w14:paraId="6B095D14" w14:textId="75925097" w:rsidR="00E51475" w:rsidRDefault="00F812D1" w:rsidP="00F812D1">
      <w:pPr>
        <w:tabs>
          <w:tab w:val="left" w:pos="6796"/>
        </w:tabs>
        <w:rPr>
          <w:lang w:val="es-ES"/>
        </w:rPr>
      </w:pPr>
      <w:r>
        <w:rPr>
          <w:lang w:val="es-ES"/>
        </w:rPr>
        <w:tab/>
      </w:r>
    </w:p>
    <w:p w14:paraId="6144C35F" w14:textId="013CD1EB" w:rsidR="00E51475" w:rsidRPr="000326C8" w:rsidRDefault="00E51475">
      <w:pPr>
        <w:rPr>
          <w:rFonts w:ascii="Cavolini" w:hAnsi="Cavolini" w:cs="Cavolini"/>
          <w:lang w:val="es-ES"/>
        </w:rPr>
      </w:pPr>
    </w:p>
    <w:p w14:paraId="430E76E6" w14:textId="06A2FCE7" w:rsidR="000326C8" w:rsidRPr="000326C8" w:rsidRDefault="00F812D1" w:rsidP="000326C8">
      <w:pPr>
        <w:pStyle w:val="Prrafodelista"/>
        <w:numPr>
          <w:ilvl w:val="0"/>
          <w:numId w:val="2"/>
        </w:numPr>
        <w:rPr>
          <w:rFonts w:ascii="Cavolini" w:hAnsi="Cavolini" w:cs="Cavolini"/>
          <w:b/>
          <w:bCs/>
          <w:sz w:val="24"/>
          <w:szCs w:val="24"/>
        </w:rPr>
      </w:pPr>
      <w:r w:rsidRPr="000326C8">
        <w:lastRenderedPageBreak/>
        <w:drawing>
          <wp:anchor distT="0" distB="0" distL="114300" distR="114300" simplePos="0" relativeHeight="251658240" behindDoc="1" locked="0" layoutInCell="1" allowOverlap="1" wp14:anchorId="571295C3" wp14:editId="2E000A25">
            <wp:simplePos x="0" y="0"/>
            <wp:positionH relativeFrom="leftMargin">
              <wp:posOffset>418799</wp:posOffset>
            </wp:positionH>
            <wp:positionV relativeFrom="paragraph">
              <wp:posOffset>-441859</wp:posOffset>
            </wp:positionV>
            <wp:extent cx="946673" cy="1111311"/>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46673" cy="1111311"/>
                    </a:xfrm>
                    <a:prstGeom prst="rect">
                      <a:avLst/>
                    </a:prstGeom>
                  </pic:spPr>
                </pic:pic>
              </a:graphicData>
            </a:graphic>
            <wp14:sizeRelH relativeFrom="margin">
              <wp14:pctWidth>0</wp14:pctWidth>
            </wp14:sizeRelH>
            <wp14:sizeRelV relativeFrom="margin">
              <wp14:pctHeight>0</wp14:pctHeight>
            </wp14:sizeRelV>
          </wp:anchor>
        </w:drawing>
      </w:r>
      <w:r w:rsidR="000326C8" w:rsidRPr="000326C8">
        <w:rPr>
          <w:rFonts w:ascii="Cavolini" w:hAnsi="Cavolini" w:cs="Cavolini"/>
          <w:b/>
          <w:bCs/>
          <w:sz w:val="24"/>
          <w:szCs w:val="24"/>
        </w:rPr>
        <w:t>El papel protagónico que tienes al hacer la diferencia en las condiciones de vida de niños o niñas que sufren algún tipo de discriminación dentro de las aulas de preescolar desde un sentido de justicia social, dignidad y desarrollo educativo en equidad</w:t>
      </w:r>
      <w:r w:rsidR="000326C8" w:rsidRPr="000326C8">
        <w:rPr>
          <w:rFonts w:ascii="Cavolini" w:hAnsi="Cavolini" w:cs="Cavolini"/>
          <w:b/>
          <w:bCs/>
          <w:sz w:val="24"/>
          <w:szCs w:val="24"/>
        </w:rPr>
        <w:t>.</w:t>
      </w:r>
    </w:p>
    <w:p w14:paraId="1B668635" w14:textId="631A0F32" w:rsidR="000326C8" w:rsidRPr="000326C8" w:rsidRDefault="000326C8" w:rsidP="000326C8">
      <w:pPr>
        <w:ind w:left="360"/>
        <w:rPr>
          <w:rFonts w:ascii="Cavolini" w:hAnsi="Cavolini" w:cs="Cavolini"/>
        </w:rPr>
      </w:pPr>
      <w:r>
        <w:rPr>
          <w:rFonts w:ascii="Cavolini" w:hAnsi="Cavolini" w:cs="Cavolini"/>
        </w:rPr>
        <w:t>Considero que mi papel como futura educadora seria principalmente evitar la discriminación dentro de mi trabajo, sin embargo, si esto no se pudiera evitar del todo llamaría a los participantes y principalmente dialogaría con cada uno de ellos y trataría con los padres de familia o tutores de cada alumnado, así mismo involucrar a las autoridades correspondientes como lo puede ser USAER y dependencias que ayuden a evitar y ayudar a cada uno de los afectados.</w:t>
      </w:r>
    </w:p>
    <w:p w14:paraId="620C020B" w14:textId="6D5E2508" w:rsidR="00544C59" w:rsidRDefault="00544C59">
      <w:pPr>
        <w:rPr>
          <w:lang w:val="es-ES"/>
        </w:rPr>
      </w:pPr>
    </w:p>
    <w:p w14:paraId="67202BF4" w14:textId="5AFE30CE" w:rsidR="00544C59" w:rsidRPr="000326C8" w:rsidRDefault="000326C8">
      <w:pPr>
        <w:rPr>
          <w:rFonts w:ascii="Cavolini" w:hAnsi="Cavolini" w:cs="Cavolini"/>
          <w:b/>
          <w:bCs/>
          <w:sz w:val="24"/>
          <w:szCs w:val="24"/>
          <w:lang w:val="es-ES"/>
        </w:rPr>
      </w:pPr>
      <w:r w:rsidRPr="000326C8">
        <w:rPr>
          <w:rFonts w:ascii="Cavolini" w:hAnsi="Cavolini" w:cs="Cavolini"/>
          <w:b/>
          <w:bCs/>
          <w:sz w:val="24"/>
          <w:szCs w:val="24"/>
        </w:rPr>
        <w:t>2. Generar</w:t>
      </w:r>
      <w:r w:rsidRPr="000326C8">
        <w:rPr>
          <w:rFonts w:ascii="Cavolini" w:hAnsi="Cavolini" w:cs="Cavolini"/>
          <w:b/>
          <w:bCs/>
          <w:sz w:val="24"/>
          <w:szCs w:val="24"/>
        </w:rPr>
        <w:t xml:space="preserve"> 10 </w:t>
      </w:r>
      <w:r w:rsidRPr="000326C8">
        <w:rPr>
          <w:rFonts w:ascii="Cavolini" w:hAnsi="Cavolini" w:cs="Cavolini"/>
          <w:b/>
          <w:bCs/>
          <w:sz w:val="24"/>
          <w:szCs w:val="24"/>
        </w:rPr>
        <w:t>o</w:t>
      </w:r>
      <w:r w:rsidRPr="000326C8">
        <w:rPr>
          <w:rFonts w:ascii="Cavolini" w:hAnsi="Cavolini" w:cs="Cavolini"/>
          <w:b/>
          <w:bCs/>
          <w:sz w:val="24"/>
          <w:szCs w:val="24"/>
        </w:rPr>
        <w:t xml:space="preserve"> más propuestas que guíen ambientes inclusivos reales y significativos en las aulas de preescolar</w:t>
      </w:r>
      <w:r>
        <w:rPr>
          <w:rFonts w:ascii="Cavolini" w:hAnsi="Cavolini" w:cs="Cavolini"/>
          <w:b/>
          <w:bCs/>
          <w:sz w:val="24"/>
          <w:szCs w:val="24"/>
        </w:rPr>
        <w:t>.</w:t>
      </w:r>
    </w:p>
    <w:p w14:paraId="5843243A" w14:textId="056065D3" w:rsidR="00544C59" w:rsidRPr="000326C8" w:rsidRDefault="00544C59" w:rsidP="000326C8">
      <w:pPr>
        <w:pStyle w:val="Prrafodelista"/>
        <w:numPr>
          <w:ilvl w:val="0"/>
          <w:numId w:val="1"/>
        </w:numPr>
        <w:rPr>
          <w:rFonts w:ascii="Comic Sans MS" w:hAnsi="Comic Sans MS"/>
          <w:b/>
          <w:bCs/>
        </w:rPr>
      </w:pPr>
      <w:r w:rsidRPr="000326C8">
        <w:rPr>
          <w:rFonts w:ascii="Comic Sans MS" w:hAnsi="Comic Sans MS"/>
          <w:b/>
          <w:bCs/>
        </w:rPr>
        <w:t>Conoce a tus alumnos: </w:t>
      </w:r>
      <w:r w:rsidRPr="000326C8">
        <w:rPr>
          <w:rFonts w:ascii="Comic Sans MS" w:hAnsi="Comic Sans MS"/>
        </w:rPr>
        <w:t>Recuerda que no todos los alumnos se encuentran en la misma situación y no todos trabajarán de la misma forma. El primer paso es conocer bien las posibilidades y necesidades de cada uno de sus alumnos y alumnas. Es recomendable realizar un profundo trabajo de observación y una evaluación al comienzo de cada curso y de cada unidad, te será de gran ayuda a la hora de graduar los diferentes tipos de actividades a realizar.</w:t>
      </w:r>
    </w:p>
    <w:p w14:paraId="22D1B730" w14:textId="69A95F33" w:rsidR="00544C59" w:rsidRPr="00544C59" w:rsidRDefault="00544C59" w:rsidP="00544C59">
      <w:pPr>
        <w:numPr>
          <w:ilvl w:val="0"/>
          <w:numId w:val="1"/>
        </w:numPr>
        <w:rPr>
          <w:rFonts w:ascii="Comic Sans MS" w:hAnsi="Comic Sans MS"/>
        </w:rPr>
      </w:pPr>
      <w:r w:rsidRPr="00544C59">
        <w:rPr>
          <w:rFonts w:ascii="Comic Sans MS" w:hAnsi="Comic Sans MS"/>
          <w:b/>
          <w:bCs/>
        </w:rPr>
        <w:t>La diversidad, toda una fortaleza: </w:t>
      </w:r>
      <w:r w:rsidRPr="00544C59">
        <w:rPr>
          <w:rFonts w:ascii="Comic Sans MS" w:hAnsi="Comic Sans MS"/>
        </w:rPr>
        <w:t>Transmite (¡y cree!) que las diferencias que existen entre las personas son un valor positivo, que enriquece el grupo. Si tus alumnos y alumnas perciben que vives las necesidades de cada uno de ellos como una carga o un inconveniente y que lo único que aporta es más trabajo, será difícil hacerles creer lo contrario por medio de la teoría.</w:t>
      </w:r>
    </w:p>
    <w:p w14:paraId="626D786A" w14:textId="19EDE525" w:rsidR="00544C59" w:rsidRPr="00544C59" w:rsidRDefault="00544C59" w:rsidP="00544C59">
      <w:pPr>
        <w:numPr>
          <w:ilvl w:val="0"/>
          <w:numId w:val="1"/>
        </w:numPr>
        <w:rPr>
          <w:rFonts w:ascii="Comic Sans MS" w:hAnsi="Comic Sans MS"/>
        </w:rPr>
      </w:pPr>
      <w:r w:rsidRPr="00544C59">
        <w:rPr>
          <w:rFonts w:ascii="Comic Sans MS" w:hAnsi="Comic Sans MS"/>
          <w:b/>
          <w:bCs/>
        </w:rPr>
        <w:t>Metodologías más activas: </w:t>
      </w:r>
      <w:r w:rsidRPr="00544C59">
        <w:rPr>
          <w:rFonts w:ascii="Comic Sans MS" w:hAnsi="Comic Sans MS"/>
        </w:rPr>
        <w:t>Las metodologías que promueven la participación del alumnado con la realización de actividades reales, actividades con contenido significativo que fomentan el pensamiento crítico y colaborativo, permiten que los estudiantes sean los protagonistas de su propio aprendizaje y que cada uno aporte lo mejor que tiene.</w:t>
      </w:r>
    </w:p>
    <w:p w14:paraId="1CB15B64" w14:textId="195C1C02" w:rsidR="00544C59" w:rsidRPr="00544C59" w:rsidRDefault="00544C59" w:rsidP="00544C59">
      <w:pPr>
        <w:numPr>
          <w:ilvl w:val="0"/>
          <w:numId w:val="1"/>
        </w:numPr>
        <w:rPr>
          <w:rFonts w:ascii="Comic Sans MS" w:hAnsi="Comic Sans MS"/>
        </w:rPr>
      </w:pPr>
      <w:r w:rsidRPr="00544C59">
        <w:rPr>
          <w:rFonts w:ascii="Comic Sans MS" w:hAnsi="Comic Sans MS"/>
          <w:b/>
          <w:bCs/>
        </w:rPr>
        <w:t>Para aprender diferente, evalúa diferente</w:t>
      </w:r>
      <w:r w:rsidRPr="00544C59">
        <w:rPr>
          <w:rFonts w:ascii="Comic Sans MS" w:hAnsi="Comic Sans MS"/>
        </w:rPr>
        <w:t>: Para poder tener en cuenta las características y necesidades de todo el alumnado, debemos pasar de una evaluación tradicional centrada en la calificación a una evaluación que permita aprender del error. Asociar la evaluación al aprendizaje y no a la sanción o fracaso permite que los estudiantes pierdan el miedo a intentarlo y que cada uno pueda aprender a su propio ritmo.</w:t>
      </w:r>
    </w:p>
    <w:p w14:paraId="5B0BDFD9" w14:textId="17FC272F" w:rsidR="00544C59" w:rsidRPr="00544C59" w:rsidRDefault="00544C59" w:rsidP="00544C59">
      <w:pPr>
        <w:numPr>
          <w:ilvl w:val="0"/>
          <w:numId w:val="1"/>
        </w:numPr>
        <w:rPr>
          <w:rFonts w:ascii="Comic Sans MS" w:hAnsi="Comic Sans MS"/>
        </w:rPr>
      </w:pPr>
      <w:r w:rsidRPr="00544C59">
        <w:rPr>
          <w:rFonts w:ascii="Comic Sans MS" w:hAnsi="Comic Sans MS"/>
          <w:b/>
          <w:bCs/>
        </w:rPr>
        <w:lastRenderedPageBreak/>
        <w:t>Actividades propuestas por nuestros alumnos: </w:t>
      </w:r>
      <w:r w:rsidRPr="00544C59">
        <w:rPr>
          <w:rFonts w:ascii="Comic Sans MS" w:hAnsi="Comic Sans MS"/>
        </w:rPr>
        <w:t>¿Y si dejamos que sean ellos los que sugieran qué tipo de proyectos les gustaría realizar? Es importante que nuestros estudiantes se sientan protagonistas en el aula, por lo que dejar que fomenten la creatividad, motivación e iniciativa y propongan actividades para trabajar contenido de la asignatura puede ser una genial idea.</w:t>
      </w:r>
    </w:p>
    <w:p w14:paraId="71975D79" w14:textId="77777777" w:rsidR="00544C59" w:rsidRPr="00544C59" w:rsidRDefault="00544C59" w:rsidP="00544C59">
      <w:pPr>
        <w:numPr>
          <w:ilvl w:val="0"/>
          <w:numId w:val="1"/>
        </w:numPr>
        <w:rPr>
          <w:rFonts w:ascii="Comic Sans MS" w:hAnsi="Comic Sans MS"/>
        </w:rPr>
      </w:pPr>
      <w:r w:rsidRPr="00544C59">
        <w:rPr>
          <w:rFonts w:ascii="Comic Sans MS" w:hAnsi="Comic Sans MS"/>
          <w:b/>
          <w:bCs/>
        </w:rPr>
        <w:t>¿Has probado ya las tutorías grupales?: </w:t>
      </w:r>
      <w:r w:rsidRPr="00544C59">
        <w:rPr>
          <w:rFonts w:ascii="Comic Sans MS" w:hAnsi="Comic Sans MS"/>
        </w:rPr>
        <w:t>Puede ser muy interesante guardar un tiempo entre horas lectivas para hacer tutorías con todos los estudiantes de la clase y así promover las dinámicas grupales, que nos permitirán conseguir que los alumnos se conozcan mejor, que interactúen de forma positiva, que estén motivados para trabajar en equipo, que tomen decisiones consensuadas…</w:t>
      </w:r>
    </w:p>
    <w:p w14:paraId="56E9DC66" w14:textId="77777777" w:rsidR="00544C59" w:rsidRPr="00544C59" w:rsidRDefault="00544C59" w:rsidP="00544C59">
      <w:pPr>
        <w:numPr>
          <w:ilvl w:val="0"/>
          <w:numId w:val="1"/>
        </w:numPr>
        <w:rPr>
          <w:rFonts w:ascii="Comic Sans MS" w:hAnsi="Comic Sans MS"/>
        </w:rPr>
      </w:pPr>
      <w:r w:rsidRPr="00544C59">
        <w:rPr>
          <w:rFonts w:ascii="Comic Sans MS" w:hAnsi="Comic Sans MS"/>
          <w:b/>
          <w:bCs/>
        </w:rPr>
        <w:t>Establece metas factibles y medibles:</w:t>
      </w:r>
      <w:r w:rsidRPr="00544C59">
        <w:rPr>
          <w:rFonts w:ascii="Comic Sans MS" w:hAnsi="Comic Sans MS"/>
        </w:rPr>
        <w:t> ¡Pero no por ello deben dejar de ser todo un desafío! Es importante diseñar unos objetivos alcanzables, pero que impliquen cierto reto y esfuerzo. Además, asegúrate de que los alumnos y alumnas los hayan comprendido completamente: si tienen claras las metas para las que trabajan, será más probable que las alcancen.</w:t>
      </w:r>
    </w:p>
    <w:p w14:paraId="64B90F31" w14:textId="77777777" w:rsidR="00544C59" w:rsidRPr="00544C59" w:rsidRDefault="00544C59" w:rsidP="00544C59">
      <w:pPr>
        <w:numPr>
          <w:ilvl w:val="0"/>
          <w:numId w:val="1"/>
        </w:numPr>
        <w:rPr>
          <w:rFonts w:ascii="Comic Sans MS" w:hAnsi="Comic Sans MS"/>
        </w:rPr>
      </w:pPr>
      <w:r w:rsidRPr="00544C59">
        <w:rPr>
          <w:rFonts w:ascii="Comic Sans MS" w:hAnsi="Comic Sans MS"/>
          <w:b/>
          <w:bCs/>
        </w:rPr>
        <w:t>Aplica la Teoría de las Inteligencias Múltiples: </w:t>
      </w:r>
      <w:r w:rsidRPr="00544C59">
        <w:rPr>
          <w:rFonts w:ascii="Comic Sans MS" w:hAnsi="Comic Sans MS"/>
        </w:rPr>
        <w:t>Esta propuesta de </w:t>
      </w:r>
      <w:hyperlink r:id="rId11" w:tgtFrame="_blank" w:history="1">
        <w:r w:rsidRPr="00544C59">
          <w:rPr>
            <w:rStyle w:val="Hipervnculo"/>
            <w:rFonts w:ascii="Comic Sans MS" w:hAnsi="Comic Sans MS"/>
          </w:rPr>
          <w:t>Howard Gardner</w:t>
        </w:r>
      </w:hyperlink>
      <w:r w:rsidRPr="00544C59">
        <w:rPr>
          <w:rFonts w:ascii="Comic Sans MS" w:hAnsi="Comic Sans MS"/>
        </w:rPr>
        <w:t> permite poner en valor las fortalezas de todo el alumnado y considerar que todos tienen algo que aportar. Algunos estudiantes aprenden mejor leyendo, otros manipulando, otros dibujando… Presenta el contenido de la materia utilizando diferentes medios para que todos los estudiantes tengan oportunidad de entenderlo de la manera que les resulte más sencilla.</w:t>
      </w:r>
    </w:p>
    <w:p w14:paraId="2A88B859" w14:textId="77777777" w:rsidR="00544C59" w:rsidRPr="00544C59" w:rsidRDefault="00544C59" w:rsidP="00544C59">
      <w:pPr>
        <w:numPr>
          <w:ilvl w:val="0"/>
          <w:numId w:val="1"/>
        </w:numPr>
        <w:rPr>
          <w:rFonts w:ascii="Comic Sans MS" w:hAnsi="Comic Sans MS"/>
        </w:rPr>
      </w:pPr>
      <w:r w:rsidRPr="00544C59">
        <w:rPr>
          <w:rFonts w:ascii="Comic Sans MS" w:hAnsi="Comic Sans MS"/>
          <w:b/>
          <w:bCs/>
        </w:rPr>
        <w:t>Cuida la comunicación con tu alumnado: </w:t>
      </w:r>
      <w:r w:rsidRPr="00544C59">
        <w:rPr>
          <w:rFonts w:ascii="Comic Sans MS" w:hAnsi="Comic Sans MS"/>
        </w:rPr>
        <w:t>Si buscas que todos tus alumnos y alumnas sienta que forma parte del proyecto común de la clase, es de vital importancia que mantengas una buena comunicación con ellos. Busca espacios para poder conversar y compartir sus impresiones, preocupaciones y opiniones. Son los que mejor te pueden ayudar a medir si los cambios realizados en la dinámica de trabajo están teniendo o no resultados.</w:t>
      </w:r>
    </w:p>
    <w:p w14:paraId="5A14F73C" w14:textId="77777777" w:rsidR="00544C59" w:rsidRPr="00544C59" w:rsidRDefault="00544C59" w:rsidP="00544C59">
      <w:pPr>
        <w:numPr>
          <w:ilvl w:val="0"/>
          <w:numId w:val="1"/>
        </w:numPr>
        <w:rPr>
          <w:rFonts w:ascii="Comic Sans MS" w:hAnsi="Comic Sans MS"/>
        </w:rPr>
      </w:pPr>
      <w:r w:rsidRPr="00544C59">
        <w:rPr>
          <w:rFonts w:ascii="Comic Sans MS" w:hAnsi="Comic Sans MS"/>
          <w:b/>
          <w:bCs/>
        </w:rPr>
        <w:t>Fomenta la participación de las familias</w:t>
      </w:r>
      <w:r w:rsidRPr="00544C59">
        <w:rPr>
          <w:rFonts w:ascii="Comic Sans MS" w:hAnsi="Comic Sans MS"/>
        </w:rPr>
        <w:t>: Los familiares conocen muy bien a los alumnos y alumnas, pueden ayudarte a descubrir cómo trabajan más eficazmente y pueden ser un recurso muy valioso para un docente que está buscando diseñar un aula inclusiva. Establece con ellos una relación de confianza, manteniéndoles bien informados de todo lo que sucede dentro del aula y pidiendo su compromiso para conseguir algunos de los objetivos del curso.</w:t>
      </w:r>
    </w:p>
    <w:p w14:paraId="715DAEE2" w14:textId="77777777" w:rsidR="00544C59" w:rsidRPr="00E51475" w:rsidRDefault="00544C59">
      <w:pPr>
        <w:rPr>
          <w:lang w:val="es-ES"/>
        </w:rPr>
      </w:pPr>
    </w:p>
    <w:sectPr w:rsidR="00544C59" w:rsidRPr="00E51475" w:rsidSect="002E4113">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E02EA" w14:textId="77777777" w:rsidR="005E4E2A" w:rsidRDefault="005E4E2A" w:rsidP="002E4113">
      <w:pPr>
        <w:spacing w:after="0" w:line="240" w:lineRule="auto"/>
      </w:pPr>
      <w:r>
        <w:separator/>
      </w:r>
    </w:p>
  </w:endnote>
  <w:endnote w:type="continuationSeparator" w:id="0">
    <w:p w14:paraId="13442174" w14:textId="77777777" w:rsidR="005E4E2A" w:rsidRDefault="005E4E2A" w:rsidP="002E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75543" w14:textId="77777777" w:rsidR="002E4113" w:rsidRDefault="002E41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F98F" w14:textId="77777777" w:rsidR="002E4113" w:rsidRDefault="002E41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A3D8" w14:textId="77777777" w:rsidR="002E4113" w:rsidRDefault="002E41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70C76" w14:textId="77777777" w:rsidR="005E4E2A" w:rsidRDefault="005E4E2A" w:rsidP="002E4113">
      <w:pPr>
        <w:spacing w:after="0" w:line="240" w:lineRule="auto"/>
      </w:pPr>
      <w:r>
        <w:separator/>
      </w:r>
    </w:p>
  </w:footnote>
  <w:footnote w:type="continuationSeparator" w:id="0">
    <w:p w14:paraId="3B2D57A5" w14:textId="77777777" w:rsidR="005E4E2A" w:rsidRDefault="005E4E2A" w:rsidP="002E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00DF" w14:textId="77777777" w:rsidR="002E4113" w:rsidRDefault="002E41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3A2D" w14:textId="77777777" w:rsidR="002E4113" w:rsidRDefault="002E41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432F" w14:textId="77777777" w:rsidR="002E4113" w:rsidRDefault="002E41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A3CBF"/>
    <w:multiLevelType w:val="hybridMultilevel"/>
    <w:tmpl w:val="883CCFA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AD45F93"/>
    <w:multiLevelType w:val="multilevel"/>
    <w:tmpl w:val="0C6A8556"/>
    <w:lvl w:ilvl="0">
      <w:start w:val="1"/>
      <w:numFmt w:val="upperLetter"/>
      <w:lvlText w:val="%1)"/>
      <w:lvlJc w:val="left"/>
      <w:pPr>
        <w:tabs>
          <w:tab w:val="num" w:pos="720"/>
        </w:tabs>
        <w:ind w:left="720" w:hanging="360"/>
      </w:pPr>
      <w:rPr>
        <w:rFonts w:ascii="Comic Sans MS" w:eastAsiaTheme="minorHAnsi" w:hAnsi="Comic Sans MS" w:cstheme="minorBidi"/>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isplayBackgroundShape/>
  <w:proofState w:spelling="clean" w:grammar="clean"/>
  <w:defaultTabStop w:val="708"/>
  <w:hyphenationZone w:val="425"/>
  <w:characterSpacingControl w:val="doNotCompress"/>
  <w:hdrShapeDefaults>
    <o:shapedefaults v:ext="edit" spidmax="2049">
      <o:colormru v:ext="edit" colors="#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75"/>
    <w:rsid w:val="000326C8"/>
    <w:rsid w:val="002E4113"/>
    <w:rsid w:val="00544C59"/>
    <w:rsid w:val="005E4E2A"/>
    <w:rsid w:val="00847534"/>
    <w:rsid w:val="009E2CF5"/>
    <w:rsid w:val="00E51475"/>
    <w:rsid w:val="00EB46C6"/>
    <w:rsid w:val="00F812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f"/>
    </o:shapedefaults>
    <o:shapelayout v:ext="edit">
      <o:idmap v:ext="edit" data="1"/>
    </o:shapelayout>
  </w:shapeDefaults>
  <w:decimalSymbol w:val=","/>
  <w:listSeparator w:val=";"/>
  <w14:docId w14:val="10A98BF6"/>
  <w15:chartTrackingRefBased/>
  <w15:docId w15:val="{2B45D631-AA00-4F29-8109-32814E96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1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4113"/>
  </w:style>
  <w:style w:type="paragraph" w:styleId="Piedepgina">
    <w:name w:val="footer"/>
    <w:basedOn w:val="Normal"/>
    <w:link w:val="PiedepginaCar"/>
    <w:uiPriority w:val="99"/>
    <w:unhideWhenUsed/>
    <w:rsid w:val="002E4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4113"/>
  </w:style>
  <w:style w:type="character" w:styleId="Hipervnculo">
    <w:name w:val="Hyperlink"/>
    <w:basedOn w:val="Fuentedeprrafopredeter"/>
    <w:uiPriority w:val="99"/>
    <w:unhideWhenUsed/>
    <w:rsid w:val="00544C59"/>
    <w:rPr>
      <w:color w:val="0563C1" w:themeColor="hyperlink"/>
      <w:u w:val="single"/>
    </w:rPr>
  </w:style>
  <w:style w:type="character" w:styleId="Mencinsinresolver">
    <w:name w:val="Unresolved Mention"/>
    <w:basedOn w:val="Fuentedeprrafopredeter"/>
    <w:uiPriority w:val="99"/>
    <w:semiHidden/>
    <w:unhideWhenUsed/>
    <w:rsid w:val="00544C59"/>
    <w:rPr>
      <w:color w:val="605E5C"/>
      <w:shd w:val="clear" w:color="auto" w:fill="E1DFDD"/>
    </w:rPr>
  </w:style>
  <w:style w:type="paragraph" w:styleId="Prrafodelista">
    <w:name w:val="List Paragraph"/>
    <w:basedOn w:val="Normal"/>
    <w:uiPriority w:val="34"/>
    <w:qFormat/>
    <w:rsid w:val="00032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02612">
      <w:bodyDiv w:val="1"/>
      <w:marLeft w:val="0"/>
      <w:marRight w:val="0"/>
      <w:marTop w:val="0"/>
      <w:marBottom w:val="0"/>
      <w:divBdr>
        <w:top w:val="none" w:sz="0" w:space="0" w:color="auto"/>
        <w:left w:val="none" w:sz="0" w:space="0" w:color="auto"/>
        <w:bottom w:val="none" w:sz="0" w:space="0" w:color="auto"/>
        <w:right w:val="none" w:sz="0" w:space="0" w:color="auto"/>
      </w:divBdr>
    </w:div>
    <w:div w:id="8593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tiching.com/howard-gardner-inteligencias-multip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5BEF-5BFB-48A8-B4E9-9B18AE51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Weasley</dc:creator>
  <cp:keywords/>
  <dc:description/>
  <cp:lastModifiedBy>FATIMA ALONSO ALVARADO</cp:lastModifiedBy>
  <cp:revision>2</cp:revision>
  <dcterms:created xsi:type="dcterms:W3CDTF">2021-05-10T03:57:00Z</dcterms:created>
  <dcterms:modified xsi:type="dcterms:W3CDTF">2021-05-10T03:57:00Z</dcterms:modified>
</cp:coreProperties>
</file>