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8A" w:rsidRDefault="00EE7E3A">
      <w:pPr>
        <w:jc w:val="center"/>
        <w:rPr>
          <w:b/>
          <w:sz w:val="28"/>
          <w:szCs w:val="28"/>
        </w:rPr>
      </w:pPr>
      <w:r>
        <w:rPr>
          <w:b/>
          <w:sz w:val="28"/>
          <w:szCs w:val="28"/>
        </w:rPr>
        <w:t>Escuela Normal de Educación Preescolar</w:t>
      </w:r>
      <w:r w:rsidRPr="00EE7E3A">
        <w:t xml:space="preserve"> </w:t>
      </w:r>
    </w:p>
    <w:p w:rsidR="00A4568A" w:rsidRDefault="00EE7E3A">
      <w:pPr>
        <w:jc w:val="center"/>
        <w:rPr>
          <w:b/>
          <w:sz w:val="28"/>
          <w:szCs w:val="28"/>
        </w:rPr>
      </w:pPr>
      <w:r>
        <w:rPr>
          <w:b/>
          <w:sz w:val="28"/>
          <w:szCs w:val="28"/>
        </w:rPr>
        <w:t>Licenciatura en Educación Preescolar</w:t>
      </w:r>
    </w:p>
    <w:p w:rsidR="00A4568A" w:rsidRDefault="00EE7E3A">
      <w:pPr>
        <w:jc w:val="center"/>
        <w:rPr>
          <w:b/>
          <w:sz w:val="28"/>
          <w:szCs w:val="28"/>
        </w:rPr>
      </w:pPr>
      <w:r>
        <w:rPr>
          <w:b/>
          <w:sz w:val="28"/>
          <w:szCs w:val="28"/>
        </w:rPr>
        <w:t xml:space="preserve">Ciclo Escolar 2020 - 2021 </w:t>
      </w:r>
    </w:p>
    <w:p w:rsidR="00A4568A" w:rsidRDefault="00A4568A">
      <w:pPr>
        <w:jc w:val="center"/>
        <w:rPr>
          <w:b/>
          <w:sz w:val="28"/>
          <w:szCs w:val="28"/>
        </w:rPr>
      </w:pPr>
    </w:p>
    <w:p w:rsidR="00A4568A" w:rsidRDefault="00EE7E3A">
      <w:pPr>
        <w:jc w:val="center"/>
        <w:rPr>
          <w:b/>
          <w:sz w:val="28"/>
          <w:szCs w:val="28"/>
        </w:rPr>
      </w:pPr>
      <w:r>
        <w:rPr>
          <w:b/>
          <w:noProof/>
          <w:sz w:val="28"/>
          <w:szCs w:val="28"/>
          <w:lang w:val="es-MX"/>
        </w:rPr>
        <w:drawing>
          <wp:inline distT="114300" distB="114300" distL="114300" distR="114300">
            <wp:extent cx="1857375" cy="1419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419225"/>
                    </a:xfrm>
                    <a:prstGeom prst="rect">
                      <a:avLst/>
                    </a:prstGeom>
                    <a:ln/>
                  </pic:spPr>
                </pic:pic>
              </a:graphicData>
            </a:graphic>
          </wp:inline>
        </w:drawing>
      </w:r>
    </w:p>
    <w:p w:rsidR="00A4568A" w:rsidRDefault="00A4568A">
      <w:pPr>
        <w:jc w:val="center"/>
        <w:rPr>
          <w:b/>
          <w:sz w:val="28"/>
          <w:szCs w:val="28"/>
        </w:rPr>
      </w:pPr>
    </w:p>
    <w:p w:rsidR="00A4568A" w:rsidRDefault="00EE7E3A">
      <w:pPr>
        <w:jc w:val="center"/>
        <w:rPr>
          <w:b/>
          <w:sz w:val="28"/>
          <w:szCs w:val="28"/>
        </w:rPr>
      </w:pPr>
      <w:r>
        <w:rPr>
          <w:b/>
          <w:sz w:val="28"/>
          <w:szCs w:val="28"/>
        </w:rPr>
        <w:t xml:space="preserve">Trabajo: </w:t>
      </w:r>
    </w:p>
    <w:p w:rsidR="00A4568A" w:rsidRDefault="00EE7E3A">
      <w:pPr>
        <w:jc w:val="center"/>
        <w:rPr>
          <w:sz w:val="28"/>
          <w:szCs w:val="28"/>
        </w:rPr>
      </w:pPr>
      <w:r>
        <w:rPr>
          <w:sz w:val="28"/>
          <w:szCs w:val="28"/>
        </w:rPr>
        <w:t xml:space="preserve">Cuadro comparativo -modelos de Susana </w:t>
      </w:r>
      <w:proofErr w:type="spellStart"/>
      <w:r>
        <w:rPr>
          <w:sz w:val="28"/>
          <w:szCs w:val="28"/>
        </w:rPr>
        <w:t>Gonzalez</w:t>
      </w:r>
      <w:proofErr w:type="spellEnd"/>
    </w:p>
    <w:p w:rsidR="00A4568A" w:rsidRDefault="00A4568A">
      <w:pPr>
        <w:jc w:val="center"/>
        <w:rPr>
          <w:sz w:val="28"/>
          <w:szCs w:val="28"/>
        </w:rPr>
      </w:pPr>
    </w:p>
    <w:p w:rsidR="00A4568A" w:rsidRDefault="00EE7E3A">
      <w:pPr>
        <w:jc w:val="center"/>
        <w:rPr>
          <w:b/>
          <w:sz w:val="28"/>
          <w:szCs w:val="28"/>
        </w:rPr>
      </w:pPr>
      <w:r>
        <w:rPr>
          <w:b/>
          <w:sz w:val="28"/>
          <w:szCs w:val="28"/>
        </w:rPr>
        <w:t xml:space="preserve">Curso: </w:t>
      </w:r>
    </w:p>
    <w:p w:rsidR="00A4568A" w:rsidRDefault="00EE7E3A">
      <w:pPr>
        <w:jc w:val="center"/>
        <w:rPr>
          <w:sz w:val="28"/>
          <w:szCs w:val="28"/>
        </w:rPr>
      </w:pPr>
      <w:r>
        <w:rPr>
          <w:sz w:val="28"/>
          <w:szCs w:val="28"/>
        </w:rPr>
        <w:t xml:space="preserve">Creación Literaria </w:t>
      </w:r>
    </w:p>
    <w:p w:rsidR="00A4568A" w:rsidRDefault="00A4568A">
      <w:pPr>
        <w:jc w:val="center"/>
        <w:rPr>
          <w:b/>
          <w:sz w:val="28"/>
          <w:szCs w:val="28"/>
        </w:rPr>
      </w:pPr>
    </w:p>
    <w:p w:rsidR="00A4568A" w:rsidRDefault="00A4568A">
      <w:pPr>
        <w:jc w:val="center"/>
        <w:rPr>
          <w:b/>
          <w:sz w:val="28"/>
          <w:szCs w:val="28"/>
        </w:rPr>
      </w:pPr>
    </w:p>
    <w:p w:rsidR="00A4568A" w:rsidRDefault="00EE7E3A">
      <w:pPr>
        <w:jc w:val="center"/>
        <w:rPr>
          <w:b/>
          <w:sz w:val="28"/>
          <w:szCs w:val="28"/>
        </w:rPr>
      </w:pPr>
      <w:r>
        <w:rPr>
          <w:b/>
          <w:sz w:val="28"/>
          <w:szCs w:val="28"/>
        </w:rPr>
        <w:t>Maestra:</w:t>
      </w:r>
    </w:p>
    <w:p w:rsidR="00A4568A" w:rsidRDefault="00EE7E3A">
      <w:pPr>
        <w:jc w:val="center"/>
        <w:rPr>
          <w:sz w:val="28"/>
          <w:szCs w:val="28"/>
        </w:rPr>
      </w:pPr>
      <w:r>
        <w:rPr>
          <w:sz w:val="28"/>
          <w:szCs w:val="28"/>
        </w:rPr>
        <w:t xml:space="preserve">Silvia Banda </w:t>
      </w:r>
      <w:proofErr w:type="spellStart"/>
      <w:r>
        <w:rPr>
          <w:sz w:val="28"/>
          <w:szCs w:val="28"/>
        </w:rPr>
        <w:t>Servin</w:t>
      </w:r>
      <w:proofErr w:type="spellEnd"/>
    </w:p>
    <w:p w:rsidR="00A4568A" w:rsidRDefault="00A4568A">
      <w:pPr>
        <w:jc w:val="center"/>
        <w:rPr>
          <w:b/>
          <w:sz w:val="28"/>
          <w:szCs w:val="28"/>
        </w:rPr>
      </w:pPr>
    </w:p>
    <w:p w:rsidR="00A4568A" w:rsidRDefault="00A4568A">
      <w:pPr>
        <w:jc w:val="center"/>
        <w:rPr>
          <w:b/>
          <w:sz w:val="28"/>
          <w:szCs w:val="28"/>
        </w:rPr>
      </w:pPr>
    </w:p>
    <w:p w:rsidR="00A4568A" w:rsidRDefault="00EE7E3A">
      <w:pPr>
        <w:jc w:val="center"/>
        <w:rPr>
          <w:b/>
          <w:sz w:val="28"/>
          <w:szCs w:val="28"/>
        </w:rPr>
      </w:pPr>
      <w:r>
        <w:rPr>
          <w:b/>
          <w:sz w:val="28"/>
          <w:szCs w:val="28"/>
        </w:rPr>
        <w:t>Alumnas:</w:t>
      </w:r>
    </w:p>
    <w:p w:rsidR="00A4568A" w:rsidRDefault="00EE7E3A">
      <w:pPr>
        <w:jc w:val="center"/>
        <w:rPr>
          <w:sz w:val="28"/>
          <w:szCs w:val="28"/>
        </w:rPr>
      </w:pPr>
      <w:r>
        <w:rPr>
          <w:sz w:val="28"/>
          <w:szCs w:val="28"/>
        </w:rPr>
        <w:t xml:space="preserve">Paulina </w:t>
      </w:r>
      <w:r w:rsidR="00D647CB">
        <w:rPr>
          <w:sz w:val="28"/>
          <w:szCs w:val="28"/>
        </w:rPr>
        <w:t>Dávila</w:t>
      </w:r>
      <w:r>
        <w:rPr>
          <w:sz w:val="28"/>
          <w:szCs w:val="28"/>
        </w:rPr>
        <w:t xml:space="preserve"> Flores #4</w:t>
      </w:r>
    </w:p>
    <w:p w:rsidR="00A4568A" w:rsidRDefault="00EE7E3A">
      <w:pPr>
        <w:jc w:val="center"/>
        <w:rPr>
          <w:sz w:val="28"/>
          <w:szCs w:val="28"/>
        </w:rPr>
      </w:pPr>
      <w:r>
        <w:rPr>
          <w:sz w:val="28"/>
          <w:szCs w:val="28"/>
        </w:rPr>
        <w:t>Paulina Guerrero Sánchez #9</w:t>
      </w:r>
    </w:p>
    <w:p w:rsidR="00A4568A" w:rsidRDefault="00A4568A">
      <w:pPr>
        <w:jc w:val="center"/>
        <w:rPr>
          <w:sz w:val="28"/>
          <w:szCs w:val="28"/>
        </w:rPr>
      </w:pPr>
    </w:p>
    <w:p w:rsidR="00A4568A" w:rsidRDefault="00A4568A">
      <w:pPr>
        <w:jc w:val="center"/>
        <w:rPr>
          <w:sz w:val="28"/>
          <w:szCs w:val="28"/>
        </w:rPr>
      </w:pPr>
    </w:p>
    <w:p w:rsidR="00A4568A" w:rsidRDefault="00EE7E3A">
      <w:pPr>
        <w:jc w:val="center"/>
        <w:rPr>
          <w:b/>
          <w:sz w:val="28"/>
          <w:szCs w:val="28"/>
        </w:rPr>
      </w:pPr>
      <w:r>
        <w:rPr>
          <w:b/>
          <w:sz w:val="28"/>
          <w:szCs w:val="28"/>
        </w:rPr>
        <w:t>Grado y Sección:</w:t>
      </w:r>
    </w:p>
    <w:p w:rsidR="00A4568A" w:rsidRDefault="00EE7E3A">
      <w:pPr>
        <w:jc w:val="center"/>
        <w:rPr>
          <w:sz w:val="28"/>
          <w:szCs w:val="28"/>
        </w:rPr>
      </w:pPr>
      <w:r>
        <w:rPr>
          <w:sz w:val="28"/>
          <w:szCs w:val="28"/>
        </w:rPr>
        <w:t>3ºA</w:t>
      </w:r>
    </w:p>
    <w:p w:rsidR="00A4568A" w:rsidRDefault="00A4568A">
      <w:pPr>
        <w:jc w:val="center"/>
        <w:rPr>
          <w:sz w:val="28"/>
          <w:szCs w:val="28"/>
        </w:rPr>
      </w:pPr>
    </w:p>
    <w:p w:rsidR="00A4568A" w:rsidRDefault="00A4568A">
      <w:pPr>
        <w:jc w:val="center"/>
        <w:rPr>
          <w:sz w:val="28"/>
          <w:szCs w:val="28"/>
        </w:rPr>
      </w:pPr>
    </w:p>
    <w:p w:rsidR="00A4568A" w:rsidRDefault="00A4568A">
      <w:pPr>
        <w:jc w:val="center"/>
        <w:rPr>
          <w:sz w:val="28"/>
          <w:szCs w:val="28"/>
        </w:rPr>
      </w:pPr>
    </w:p>
    <w:p w:rsidR="00A4568A" w:rsidRDefault="00A4568A">
      <w:pPr>
        <w:jc w:val="center"/>
        <w:rPr>
          <w:sz w:val="28"/>
          <w:szCs w:val="28"/>
        </w:rPr>
      </w:pPr>
    </w:p>
    <w:p w:rsidR="00A4568A" w:rsidRDefault="00D647CB">
      <w:pPr>
        <w:jc w:val="center"/>
        <w:rPr>
          <w:b/>
          <w:sz w:val="28"/>
          <w:szCs w:val="28"/>
        </w:rPr>
      </w:pPr>
      <w:r>
        <w:rPr>
          <w:b/>
          <w:sz w:val="28"/>
          <w:szCs w:val="28"/>
        </w:rPr>
        <w:t xml:space="preserve"> 16</w:t>
      </w:r>
      <w:r w:rsidR="00EE7E3A">
        <w:rPr>
          <w:b/>
          <w:sz w:val="28"/>
          <w:szCs w:val="28"/>
        </w:rPr>
        <w:t xml:space="preserve"> de </w:t>
      </w:r>
      <w:proofErr w:type="gramStart"/>
      <w:r w:rsidR="00EE7E3A">
        <w:rPr>
          <w:b/>
          <w:sz w:val="28"/>
          <w:szCs w:val="28"/>
        </w:rPr>
        <w:t>Mayo</w:t>
      </w:r>
      <w:proofErr w:type="gramEnd"/>
      <w:r w:rsidR="00EE7E3A">
        <w:rPr>
          <w:b/>
          <w:sz w:val="28"/>
          <w:szCs w:val="28"/>
        </w:rPr>
        <w:t xml:space="preserve">, 2021 </w:t>
      </w:r>
      <w:r w:rsidR="00EE7E3A">
        <w:rPr>
          <w:b/>
          <w:sz w:val="28"/>
          <w:szCs w:val="28"/>
        </w:rPr>
        <w:tab/>
      </w:r>
      <w:r w:rsidR="00EE7E3A">
        <w:rPr>
          <w:b/>
          <w:sz w:val="28"/>
          <w:szCs w:val="28"/>
        </w:rPr>
        <w:tab/>
      </w:r>
      <w:r w:rsidR="00EE7E3A">
        <w:rPr>
          <w:b/>
          <w:sz w:val="28"/>
          <w:szCs w:val="28"/>
        </w:rPr>
        <w:tab/>
      </w:r>
      <w:r w:rsidR="00EE7E3A">
        <w:rPr>
          <w:b/>
          <w:sz w:val="28"/>
          <w:szCs w:val="28"/>
        </w:rPr>
        <w:tab/>
        <w:t xml:space="preserve">Saltillo, Coahuila </w:t>
      </w:r>
    </w:p>
    <w:p w:rsidR="00A4568A" w:rsidRDefault="00A4568A">
      <w:pPr>
        <w:jc w:val="center"/>
        <w:rPr>
          <w:b/>
          <w:sz w:val="26"/>
          <w:szCs w:val="26"/>
        </w:rPr>
      </w:pPr>
    </w:p>
    <w:p w:rsidR="00A4568A" w:rsidRDefault="00A4568A">
      <w:pPr>
        <w:jc w:val="center"/>
        <w:rPr>
          <w:b/>
          <w:sz w:val="26"/>
          <w:szCs w:val="26"/>
        </w:rPr>
      </w:pPr>
    </w:p>
    <w:p w:rsidR="00A4568A" w:rsidRDefault="00A4568A">
      <w:pPr>
        <w:jc w:val="center"/>
        <w:rPr>
          <w:b/>
          <w:sz w:val="26"/>
          <w:szCs w:val="26"/>
        </w:rPr>
      </w:pPr>
    </w:p>
    <w:p w:rsidR="00D647CB" w:rsidRPr="00D647CB" w:rsidRDefault="00D647CB" w:rsidP="00D647CB">
      <w:pPr>
        <w:spacing w:line="240" w:lineRule="auto"/>
        <w:jc w:val="center"/>
        <w:rPr>
          <w:rFonts w:ascii="Times New Roman" w:eastAsia="Times New Roman" w:hAnsi="Times New Roman" w:cs="Times New Roman"/>
          <w:sz w:val="24"/>
          <w:szCs w:val="24"/>
          <w:lang w:val="es-MX"/>
        </w:rPr>
      </w:pPr>
      <w:r w:rsidRPr="00D647CB">
        <w:rPr>
          <w:rFonts w:eastAsia="Times New Roman"/>
          <w:b/>
          <w:bCs/>
          <w:color w:val="FF0000"/>
          <w:sz w:val="28"/>
          <w:szCs w:val="28"/>
          <w:lang w:val="es-MX"/>
        </w:rPr>
        <w:lastRenderedPageBreak/>
        <w:t>ANÁLISIS DE NARRATIVAS INFANTILES Y JUVENILES </w:t>
      </w:r>
    </w:p>
    <w:p w:rsidR="00D647CB" w:rsidRPr="00D647CB" w:rsidRDefault="00D647CB" w:rsidP="00D647CB">
      <w:pPr>
        <w:spacing w:line="240" w:lineRule="auto"/>
        <w:jc w:val="right"/>
        <w:rPr>
          <w:rFonts w:ascii="Times New Roman" w:eastAsia="Times New Roman" w:hAnsi="Times New Roman" w:cs="Times New Roman"/>
          <w:sz w:val="24"/>
          <w:szCs w:val="24"/>
          <w:lang w:val="es-MX"/>
        </w:rPr>
      </w:pPr>
      <w:proofErr w:type="spellStart"/>
      <w:r w:rsidRPr="00D647CB">
        <w:rPr>
          <w:rFonts w:eastAsia="Times New Roman"/>
          <w:b/>
          <w:bCs/>
          <w:color w:val="000000"/>
          <w:sz w:val="24"/>
          <w:szCs w:val="24"/>
          <w:lang w:val="es-MX"/>
        </w:rPr>
        <w:t>Gemma</w:t>
      </w:r>
      <w:proofErr w:type="spellEnd"/>
      <w:r w:rsidRPr="00D647CB">
        <w:rPr>
          <w:rFonts w:eastAsia="Times New Roman"/>
          <w:b/>
          <w:bCs/>
          <w:color w:val="000000"/>
          <w:sz w:val="24"/>
          <w:szCs w:val="24"/>
          <w:lang w:val="es-MX"/>
        </w:rPr>
        <w:t xml:space="preserve"> </w:t>
      </w:r>
      <w:proofErr w:type="spellStart"/>
      <w:r w:rsidRPr="00D647CB">
        <w:rPr>
          <w:rFonts w:eastAsia="Times New Roman"/>
          <w:b/>
          <w:bCs/>
          <w:color w:val="000000"/>
          <w:sz w:val="24"/>
          <w:szCs w:val="24"/>
          <w:lang w:val="es-MX"/>
        </w:rPr>
        <w:t>Llunch</w:t>
      </w:r>
      <w:proofErr w:type="spellEnd"/>
    </w:p>
    <w:p w:rsidR="00D647CB" w:rsidRPr="00D647CB" w:rsidRDefault="00D647CB" w:rsidP="00D647CB">
      <w:pPr>
        <w:spacing w:line="240" w:lineRule="auto"/>
        <w:rPr>
          <w:rFonts w:ascii="Times New Roman" w:eastAsia="Times New Roman" w:hAnsi="Times New Roman" w:cs="Times New Roman"/>
          <w:sz w:val="24"/>
          <w:szCs w:val="24"/>
          <w:lang w:val="es-MX"/>
        </w:rPr>
      </w:pPr>
    </w:p>
    <w:p w:rsidR="00D647CB" w:rsidRPr="00D647CB" w:rsidRDefault="00D647CB" w:rsidP="00D647CB">
      <w:pPr>
        <w:numPr>
          <w:ilvl w:val="0"/>
          <w:numId w:val="1"/>
        </w:numPr>
        <w:spacing w:line="240" w:lineRule="auto"/>
        <w:jc w:val="both"/>
        <w:textAlignment w:val="baseline"/>
        <w:rPr>
          <w:rFonts w:eastAsia="Times New Roman"/>
          <w:b/>
          <w:bCs/>
          <w:color w:val="000000"/>
          <w:sz w:val="24"/>
          <w:szCs w:val="24"/>
          <w:lang w:val="es-MX"/>
        </w:rPr>
      </w:pPr>
      <w:r w:rsidRPr="00D647CB">
        <w:rPr>
          <w:rFonts w:eastAsia="Times New Roman"/>
          <w:b/>
          <w:bCs/>
          <w:color w:val="000000"/>
          <w:sz w:val="24"/>
          <w:szCs w:val="24"/>
          <w:lang w:val="es-MX"/>
        </w:rPr>
        <w:t>EL ANÁLISIS PRAGMÁTICO</w:t>
      </w:r>
    </w:p>
    <w:p w:rsidR="00D647CB" w:rsidRPr="00D647CB" w:rsidRDefault="00D647CB" w:rsidP="00D647CB">
      <w:pPr>
        <w:spacing w:line="240" w:lineRule="auto"/>
        <w:ind w:left="720"/>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El análisis requiere de una contextualización que aporte datos sobre el circuito literario en el que se dio a conocer y sobre las condiciones de recepción.</w:t>
      </w:r>
    </w:p>
    <w:p w:rsidR="00D647CB" w:rsidRPr="00D647CB" w:rsidRDefault="00D647CB" w:rsidP="00D647CB">
      <w:pPr>
        <w:spacing w:line="240" w:lineRule="auto"/>
        <w:ind w:left="720"/>
        <w:jc w:val="both"/>
        <w:rPr>
          <w:rFonts w:ascii="Times New Roman" w:eastAsia="Times New Roman" w:hAnsi="Times New Roman" w:cs="Times New Roman"/>
          <w:sz w:val="24"/>
          <w:szCs w:val="24"/>
          <w:lang w:val="es-MX"/>
        </w:rPr>
      </w:pPr>
      <w:r w:rsidRPr="00D647CB">
        <w:rPr>
          <w:rFonts w:eastAsia="Times New Roman"/>
          <w:b/>
          <w:bCs/>
          <w:color w:val="000000"/>
          <w:sz w:val="24"/>
          <w:szCs w:val="24"/>
          <w:lang w:val="es-MX"/>
        </w:rPr>
        <w:t>1.1 el contexto comunicativo</w:t>
      </w:r>
    </w:p>
    <w:p w:rsidR="00D647CB" w:rsidRDefault="00D647CB" w:rsidP="00D647CB">
      <w:pPr>
        <w:spacing w:line="240" w:lineRule="auto"/>
        <w:ind w:left="720"/>
        <w:jc w:val="both"/>
        <w:rPr>
          <w:rFonts w:eastAsia="Times New Roman"/>
          <w:color w:val="000000"/>
          <w:sz w:val="24"/>
          <w:szCs w:val="24"/>
          <w:lang w:val="es-MX"/>
        </w:rPr>
      </w:pPr>
      <w:r w:rsidRPr="00D647CB">
        <w:rPr>
          <w:rFonts w:eastAsia="Times New Roman"/>
          <w:color w:val="000000"/>
          <w:sz w:val="24"/>
          <w:szCs w:val="24"/>
          <w:lang w:val="es-MX"/>
        </w:rPr>
        <w:t xml:space="preserve">si se quiere analizar una obra teniendo en cuenta el </w:t>
      </w:r>
      <w:proofErr w:type="gramStart"/>
      <w:r w:rsidRPr="00D647CB">
        <w:rPr>
          <w:rFonts w:eastAsia="Times New Roman"/>
          <w:color w:val="000000"/>
          <w:sz w:val="24"/>
          <w:szCs w:val="24"/>
          <w:lang w:val="es-MX"/>
        </w:rPr>
        <w:t>contexto  histórico</w:t>
      </w:r>
      <w:proofErr w:type="gramEnd"/>
      <w:r w:rsidRPr="00D647CB">
        <w:rPr>
          <w:rFonts w:eastAsia="Times New Roman"/>
          <w:color w:val="000000"/>
          <w:sz w:val="24"/>
          <w:szCs w:val="24"/>
          <w:lang w:val="es-MX"/>
        </w:rPr>
        <w:t xml:space="preserve"> se deben considerar algunos factores que no se analizan habitualmente pero que resultan imprescindibles para el análisis.</w:t>
      </w:r>
    </w:p>
    <w:p w:rsidR="00D647CB" w:rsidRPr="00D647CB" w:rsidRDefault="00D647CB" w:rsidP="00D647CB">
      <w:pPr>
        <w:spacing w:line="240" w:lineRule="auto"/>
        <w:ind w:left="720"/>
        <w:jc w:val="both"/>
        <w:rPr>
          <w:rFonts w:ascii="Times New Roman" w:eastAsia="Times New Roman" w:hAnsi="Times New Roman" w:cs="Times New Roman"/>
          <w:sz w:val="24"/>
          <w:szCs w:val="24"/>
          <w:lang w:val="es-MX"/>
        </w:rPr>
      </w:pPr>
    </w:p>
    <w:p w:rsidR="00D647CB" w:rsidRPr="00D647CB" w:rsidRDefault="00D647CB" w:rsidP="00D647CB">
      <w:pPr>
        <w:numPr>
          <w:ilvl w:val="0"/>
          <w:numId w:val="2"/>
        </w:numPr>
        <w:spacing w:line="240" w:lineRule="auto"/>
        <w:ind w:left="1440"/>
        <w:jc w:val="both"/>
        <w:textAlignment w:val="baseline"/>
        <w:rPr>
          <w:rFonts w:eastAsia="Times New Roman"/>
          <w:b/>
          <w:bCs/>
          <w:i/>
          <w:iCs/>
          <w:color w:val="000000"/>
          <w:sz w:val="24"/>
          <w:szCs w:val="24"/>
          <w:lang w:val="es-MX"/>
        </w:rPr>
      </w:pPr>
      <w:r w:rsidRPr="00D647CB">
        <w:rPr>
          <w:rFonts w:eastAsia="Times New Roman"/>
          <w:b/>
          <w:bCs/>
          <w:i/>
          <w:iCs/>
          <w:color w:val="000000"/>
          <w:sz w:val="24"/>
          <w:szCs w:val="24"/>
          <w:u w:val="single"/>
          <w:lang w:val="es-MX"/>
        </w:rPr>
        <w:t>La infancia</w:t>
      </w:r>
    </w:p>
    <w:p w:rsidR="00D647CB" w:rsidRDefault="00D647CB" w:rsidP="00D647CB">
      <w:pPr>
        <w:spacing w:line="240" w:lineRule="auto"/>
        <w:ind w:left="1440"/>
        <w:jc w:val="both"/>
        <w:rPr>
          <w:rFonts w:eastAsia="Times New Roman"/>
          <w:color w:val="000000"/>
          <w:sz w:val="24"/>
          <w:szCs w:val="24"/>
          <w:lang w:val="es-MX"/>
        </w:rPr>
      </w:pPr>
      <w:r w:rsidRPr="00D647CB">
        <w:rPr>
          <w:rFonts w:eastAsia="Times New Roman"/>
          <w:color w:val="000000"/>
          <w:sz w:val="24"/>
          <w:szCs w:val="24"/>
          <w:lang w:val="es-MX"/>
        </w:rPr>
        <w:t xml:space="preserve"> la sociedad no siempre ha considerado la infancia como un periodo de la vida, en donde se entiende que los niños tienen necesidades específicas, en donde se tuviera que invertir cariño, dinero, estudios o medicinas de manera diferente al resto de las personas. a finales del siglo XVIII empiezan a dejar de ver al niño como un ayudante de la economía y empiezan a publicar leyes que lo protegen y que le aseguran un cierto bienestar. Es por esto </w:t>
      </w:r>
      <w:proofErr w:type="gramStart"/>
      <w:r w:rsidRPr="00D647CB">
        <w:rPr>
          <w:rFonts w:eastAsia="Times New Roman"/>
          <w:color w:val="000000"/>
          <w:sz w:val="24"/>
          <w:szCs w:val="24"/>
          <w:lang w:val="es-MX"/>
        </w:rPr>
        <w:t>que</w:t>
      </w:r>
      <w:proofErr w:type="gramEnd"/>
      <w:r w:rsidRPr="00D647CB">
        <w:rPr>
          <w:rFonts w:eastAsia="Times New Roman"/>
          <w:color w:val="000000"/>
          <w:sz w:val="24"/>
          <w:szCs w:val="24"/>
          <w:lang w:val="es-MX"/>
        </w:rPr>
        <w:t xml:space="preserve"> si queremos analizar una obra desde el contexto histórico, debemos primero conocer la posición que tenía la infancia en la sociedad, las expectativas que las instituciones dominantes tenían puestas en ellos, el grado de protección y las leyes que influyen en la literatura. partiendo de este análisis sabemos que la literatura infantil es un hecho reciente en la historia de la humanidad, ya que la mayoría de las personas no tuvieron el privilegio de tener una infancia, es decir, si no hay un lector, no existe la literatura.</w:t>
      </w:r>
    </w:p>
    <w:p w:rsidR="00D647CB" w:rsidRPr="00D647CB" w:rsidRDefault="00D647CB" w:rsidP="00D647CB">
      <w:pPr>
        <w:spacing w:line="240" w:lineRule="auto"/>
        <w:ind w:left="1440"/>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 </w:t>
      </w:r>
    </w:p>
    <w:p w:rsidR="00D647CB" w:rsidRPr="00D647CB" w:rsidRDefault="00D647CB" w:rsidP="00D647CB">
      <w:pPr>
        <w:numPr>
          <w:ilvl w:val="0"/>
          <w:numId w:val="3"/>
        </w:numPr>
        <w:spacing w:line="240" w:lineRule="auto"/>
        <w:ind w:left="1440"/>
        <w:jc w:val="both"/>
        <w:textAlignment w:val="baseline"/>
        <w:rPr>
          <w:rFonts w:eastAsia="Times New Roman"/>
          <w:color w:val="000000"/>
          <w:sz w:val="24"/>
          <w:szCs w:val="24"/>
          <w:lang w:val="es-MX"/>
        </w:rPr>
      </w:pPr>
      <w:r w:rsidRPr="00D647CB">
        <w:rPr>
          <w:rFonts w:eastAsia="Times New Roman"/>
          <w:color w:val="000000"/>
          <w:sz w:val="24"/>
          <w:szCs w:val="24"/>
          <w:lang w:val="es-MX"/>
        </w:rPr>
        <w:t> </w:t>
      </w:r>
      <w:r w:rsidRPr="00D647CB">
        <w:rPr>
          <w:rFonts w:eastAsia="Times New Roman"/>
          <w:b/>
          <w:bCs/>
          <w:i/>
          <w:iCs/>
          <w:color w:val="000000"/>
          <w:sz w:val="24"/>
          <w:szCs w:val="24"/>
          <w:u w:val="single"/>
          <w:lang w:val="es-MX"/>
        </w:rPr>
        <w:t>La enseñanza</w:t>
      </w:r>
    </w:p>
    <w:p w:rsidR="00D647CB" w:rsidRPr="00D647CB" w:rsidRDefault="00D647CB" w:rsidP="00D647CB">
      <w:pPr>
        <w:spacing w:line="240" w:lineRule="auto"/>
        <w:ind w:left="1440"/>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Es necesario determinar el inicio y la extensión de la alfabetización y la relación que se establece entre el inicio y el desarrollo de la literatura.</w:t>
      </w:r>
    </w:p>
    <w:p w:rsidR="00D647CB" w:rsidRDefault="00D647CB" w:rsidP="00D647CB">
      <w:pPr>
        <w:spacing w:line="240" w:lineRule="auto"/>
        <w:ind w:left="1440"/>
        <w:jc w:val="both"/>
        <w:rPr>
          <w:rFonts w:eastAsia="Times New Roman"/>
          <w:color w:val="000000"/>
          <w:sz w:val="24"/>
          <w:szCs w:val="24"/>
          <w:lang w:val="es-MX"/>
        </w:rPr>
      </w:pPr>
      <w:r w:rsidRPr="00D647CB">
        <w:rPr>
          <w:rFonts w:eastAsia="Times New Roman"/>
          <w:color w:val="000000"/>
          <w:sz w:val="24"/>
          <w:szCs w:val="24"/>
          <w:lang w:val="es-MX"/>
        </w:rPr>
        <w:t>Es importante que conozcamos en qué momento la competencia lectora llega a toda la población y no es exclusivamente de los pequeños grupos que tenían acceso en los colegios privados, y de igual manera es importante analizar el método de enseñanza, la forma de organizar la clase, el papel del docente, del alumno y el lugar que ocupa la literatura. </w:t>
      </w:r>
    </w:p>
    <w:p w:rsidR="00D647CB" w:rsidRPr="00D647CB" w:rsidRDefault="00D647CB" w:rsidP="00D647CB">
      <w:pPr>
        <w:spacing w:line="240" w:lineRule="auto"/>
        <w:ind w:left="1440"/>
        <w:jc w:val="both"/>
        <w:rPr>
          <w:rFonts w:ascii="Times New Roman" w:eastAsia="Times New Roman" w:hAnsi="Times New Roman" w:cs="Times New Roman"/>
          <w:sz w:val="24"/>
          <w:szCs w:val="24"/>
          <w:lang w:val="es-MX"/>
        </w:rPr>
      </w:pPr>
    </w:p>
    <w:p w:rsidR="00D647CB" w:rsidRPr="00D647CB" w:rsidRDefault="00D647CB" w:rsidP="00D647CB">
      <w:pPr>
        <w:numPr>
          <w:ilvl w:val="0"/>
          <w:numId w:val="4"/>
        </w:numPr>
        <w:spacing w:line="240" w:lineRule="auto"/>
        <w:ind w:left="1440"/>
        <w:jc w:val="both"/>
        <w:textAlignment w:val="baseline"/>
        <w:rPr>
          <w:rFonts w:eastAsia="Times New Roman"/>
          <w:b/>
          <w:bCs/>
          <w:i/>
          <w:iCs/>
          <w:color w:val="000000"/>
          <w:sz w:val="24"/>
          <w:szCs w:val="24"/>
          <w:lang w:val="es-MX"/>
        </w:rPr>
      </w:pPr>
      <w:r w:rsidRPr="00D647CB">
        <w:rPr>
          <w:rFonts w:eastAsia="Times New Roman"/>
          <w:b/>
          <w:bCs/>
          <w:i/>
          <w:iCs/>
          <w:color w:val="000000"/>
          <w:sz w:val="24"/>
          <w:szCs w:val="24"/>
          <w:u w:val="single"/>
          <w:lang w:val="es-MX"/>
        </w:rPr>
        <w:t>el libro </w:t>
      </w:r>
    </w:p>
    <w:p w:rsidR="00D647CB" w:rsidRPr="00D647CB" w:rsidRDefault="00D647CB" w:rsidP="00D647CB">
      <w:pPr>
        <w:spacing w:line="240" w:lineRule="auto"/>
        <w:ind w:left="1440"/>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 xml:space="preserve">Otro de los aspectos importantes a tomar en cuenta es el papel que ejerce el libro en la sociedad, su importancia, las edades para las que se recomienda, </w:t>
      </w:r>
      <w:proofErr w:type="spellStart"/>
      <w:r w:rsidRPr="00D647CB">
        <w:rPr>
          <w:rFonts w:eastAsia="Times New Roman"/>
          <w:color w:val="000000"/>
          <w:sz w:val="24"/>
          <w:szCs w:val="24"/>
          <w:lang w:val="es-MX"/>
        </w:rPr>
        <w:t>cual</w:t>
      </w:r>
      <w:proofErr w:type="spellEnd"/>
      <w:r w:rsidRPr="00D647CB">
        <w:rPr>
          <w:rFonts w:eastAsia="Times New Roman"/>
          <w:color w:val="000000"/>
          <w:sz w:val="24"/>
          <w:szCs w:val="24"/>
          <w:lang w:val="es-MX"/>
        </w:rPr>
        <w:t xml:space="preserve"> es su función y qué función realiza realmente. </w:t>
      </w:r>
    </w:p>
    <w:p w:rsidR="00D647CB" w:rsidRDefault="00D647CB">
      <w:pPr>
        <w:jc w:val="center"/>
        <w:rPr>
          <w:b/>
          <w:sz w:val="26"/>
          <w:szCs w:val="26"/>
        </w:rPr>
      </w:pP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En el caso más concreto de la literatura infantil, la finalidad de promocionar los productos y ampliar el público comprador y lector también se realiza a través de campañas de promoción, de las visitas de los autores a los centros o de la edición de catálogos y otros textos publicitarios dirigidos principalmente al primer receptor.</w:t>
      </w:r>
    </w:p>
    <w:p w:rsidR="00D647CB" w:rsidRPr="00D647CB" w:rsidRDefault="00D647CB" w:rsidP="00D647CB">
      <w:pPr>
        <w:spacing w:line="240" w:lineRule="auto"/>
        <w:rPr>
          <w:rFonts w:ascii="Times New Roman" w:eastAsia="Times New Roman" w:hAnsi="Times New Roman" w:cs="Times New Roman"/>
          <w:sz w:val="24"/>
          <w:szCs w:val="24"/>
          <w:lang w:val="es-MX"/>
        </w:rPr>
      </w:pP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 xml:space="preserve">Doble receptor Ya hemos comentado al principio que una de las cuestiones que diferencia el corpus que estudiamos con otras manifestaciones literarias es el tipo de receptor. El análisis de narrativas infantiles y juveniles 33 de un doble receptor. El primero es el padre o el maestro que no son los lectores directos de estos libros sino </w:t>
      </w:r>
      <w:r w:rsidRPr="00D647CB">
        <w:rPr>
          <w:rFonts w:eastAsia="Times New Roman"/>
          <w:color w:val="000000"/>
          <w:sz w:val="24"/>
          <w:szCs w:val="24"/>
          <w:lang w:val="es-MX"/>
        </w:rPr>
        <w:lastRenderedPageBreak/>
        <w:t xml:space="preserve">unos intermediarios encargados de la compra o de la recomendación del libro a los lectores, y el segundo receptor, el niño o el </w:t>
      </w:r>
      <w:proofErr w:type="spellStart"/>
      <w:r w:rsidRPr="00D647CB">
        <w:rPr>
          <w:rFonts w:eastAsia="Times New Roman"/>
          <w:color w:val="000000"/>
          <w:sz w:val="24"/>
          <w:szCs w:val="24"/>
          <w:lang w:val="es-MX"/>
        </w:rPr>
        <w:t>adoles</w:t>
      </w:r>
      <w:proofErr w:type="spellEnd"/>
      <w:r w:rsidRPr="00D647CB">
        <w:rPr>
          <w:rFonts w:eastAsia="Times New Roman"/>
          <w:color w:val="000000"/>
          <w:sz w:val="24"/>
          <w:szCs w:val="24"/>
          <w:lang w:val="es-MX"/>
        </w:rPr>
        <w:t xml:space="preserve"> </w:t>
      </w:r>
      <w:proofErr w:type="spellStart"/>
      <w:r w:rsidRPr="00D647CB">
        <w:rPr>
          <w:rFonts w:eastAsia="Times New Roman"/>
          <w:color w:val="000000"/>
          <w:sz w:val="24"/>
          <w:szCs w:val="24"/>
          <w:lang w:val="es-MX"/>
        </w:rPr>
        <w:t>cente</w:t>
      </w:r>
      <w:proofErr w:type="spellEnd"/>
      <w:r w:rsidRPr="00D647CB">
        <w:rPr>
          <w:rFonts w:eastAsia="Times New Roman"/>
          <w:color w:val="000000"/>
          <w:sz w:val="24"/>
          <w:szCs w:val="24"/>
          <w:lang w:val="es-MX"/>
        </w:rPr>
        <w:t>, el lector real.</w:t>
      </w:r>
    </w:p>
    <w:p w:rsidR="00D647CB" w:rsidRPr="00D647CB" w:rsidRDefault="00D647CB" w:rsidP="00D647CB">
      <w:pPr>
        <w:spacing w:after="240" w:line="240" w:lineRule="auto"/>
        <w:rPr>
          <w:rFonts w:ascii="Times New Roman" w:eastAsia="Times New Roman" w:hAnsi="Times New Roman" w:cs="Times New Roman"/>
          <w:sz w:val="24"/>
          <w:szCs w:val="24"/>
          <w:lang w:val="es-MX"/>
        </w:rPr>
      </w:pPr>
      <w:r w:rsidRPr="00D647CB">
        <w:rPr>
          <w:rFonts w:ascii="Times New Roman" w:eastAsia="Times New Roman" w:hAnsi="Times New Roman" w:cs="Times New Roman"/>
          <w:sz w:val="24"/>
          <w:szCs w:val="24"/>
          <w:lang w:val="es-MX"/>
        </w:rPr>
        <w:br/>
      </w:r>
      <w:r w:rsidRPr="00D647CB">
        <w:rPr>
          <w:rFonts w:ascii="Times New Roman" w:eastAsia="Times New Roman" w:hAnsi="Times New Roman" w:cs="Times New Roman"/>
          <w:sz w:val="24"/>
          <w:szCs w:val="24"/>
          <w:lang w:val="es-MX"/>
        </w:rPr>
        <w:br/>
      </w:r>
      <w:bookmarkStart w:id="0" w:name="_GoBack"/>
      <w:bookmarkEnd w:id="0"/>
    </w:p>
    <w:p w:rsidR="00D647CB" w:rsidRPr="00D647CB" w:rsidRDefault="00D647CB" w:rsidP="00D647CB">
      <w:pPr>
        <w:spacing w:line="240" w:lineRule="auto"/>
        <w:rPr>
          <w:rFonts w:ascii="Times New Roman" w:eastAsia="Times New Roman" w:hAnsi="Times New Roman" w:cs="Times New Roman"/>
          <w:sz w:val="24"/>
          <w:szCs w:val="24"/>
          <w:lang w:val="es-MX"/>
        </w:rPr>
      </w:pP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 xml:space="preserve">Primer receptor: </w:t>
      </w:r>
      <w:proofErr w:type="spellStart"/>
      <w:r w:rsidRPr="00D647CB">
        <w:rPr>
          <w:rFonts w:eastAsia="Times New Roman"/>
          <w:color w:val="000000"/>
          <w:sz w:val="24"/>
          <w:szCs w:val="24"/>
          <w:lang w:val="es-MX"/>
        </w:rPr>
        <w:t>Paratextos</w:t>
      </w:r>
      <w:proofErr w:type="spellEnd"/>
      <w:r w:rsidRPr="00D647CB">
        <w:rPr>
          <w:rFonts w:eastAsia="Times New Roman"/>
          <w:color w:val="000000"/>
          <w:sz w:val="24"/>
          <w:szCs w:val="24"/>
          <w:lang w:val="es-MX"/>
        </w:rPr>
        <w:t xml:space="preserve"> como: catálogos, las críticas en la prensa, la información de las cubiertas posteriores en las colecciones para los más pequeños, algunos de los escasos prólogos que aparecen en la historia de la literatura, etc. El lector se transforma en el segundo receptor. </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1.3. La ideología</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 xml:space="preserve">Ideología: Asume que la relación con los niños y la relación con los futuros miembros de la sociedad debe orientar a los futuros miembros de la sociedad en función de los hábitos sociales, las actitudes hacia la vida o las actitudes hacia otros miembros de la sociedad que se integrarán a la sociedad, o las valoraciones que deban </w:t>
      </w:r>
      <w:proofErr w:type="gramStart"/>
      <w:r w:rsidRPr="00D647CB">
        <w:rPr>
          <w:rFonts w:eastAsia="Times New Roman"/>
          <w:color w:val="000000"/>
          <w:sz w:val="24"/>
          <w:szCs w:val="24"/>
          <w:lang w:val="es-MX"/>
        </w:rPr>
        <w:t>realizarse .</w:t>
      </w:r>
      <w:proofErr w:type="gramEnd"/>
      <w:r w:rsidRPr="00D647CB">
        <w:rPr>
          <w:rFonts w:eastAsia="Times New Roman"/>
          <w:color w:val="000000"/>
          <w:sz w:val="24"/>
          <w:szCs w:val="24"/>
          <w:lang w:val="es-MX"/>
        </w:rPr>
        <w:t xml:space="preserve"> Por ejemplo, tener padres o violencia.</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La ideología es un efecto de sentido que está en los textos y que aparece, hacemos emerger, en el proceso de interpretación de elementos diversos.</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 xml:space="preserve">En la actualidad, la ideología de los autores responde a los rasgos siguientes: pacifista, respeto con la diversidad, </w:t>
      </w:r>
      <w:proofErr w:type="spellStart"/>
      <w:r w:rsidRPr="00D647CB">
        <w:rPr>
          <w:rFonts w:eastAsia="Times New Roman"/>
          <w:color w:val="000000"/>
          <w:sz w:val="24"/>
          <w:szCs w:val="24"/>
          <w:lang w:val="es-MX"/>
        </w:rPr>
        <w:t>len</w:t>
      </w:r>
      <w:proofErr w:type="spellEnd"/>
      <w:r w:rsidRPr="00D647CB">
        <w:rPr>
          <w:rFonts w:eastAsia="Times New Roman"/>
          <w:color w:val="000000"/>
          <w:sz w:val="24"/>
          <w:szCs w:val="24"/>
          <w:lang w:val="es-MX"/>
        </w:rPr>
        <w:t xml:space="preserve"> guaje políticamente correcto, condena del abuso del alcohol, entre otros.</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¿Cómo se transmite la ideología? El análisis concreto de diferentes textos nos irá dando las pistas porque los recursos son muy diversos.</w:t>
      </w:r>
    </w:p>
    <w:p w:rsidR="00D647CB" w:rsidRPr="00D647CB" w:rsidRDefault="00D647CB" w:rsidP="00D647CB">
      <w:pPr>
        <w:spacing w:line="240" w:lineRule="auto"/>
        <w:rPr>
          <w:rFonts w:ascii="Times New Roman" w:eastAsia="Times New Roman" w:hAnsi="Times New Roman" w:cs="Times New Roman"/>
          <w:sz w:val="24"/>
          <w:szCs w:val="24"/>
          <w:lang w:val="es-MX"/>
        </w:rPr>
      </w:pP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2. ANTES DEL TEXTO: LOS PARATEXTOS.</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r>
      <w:proofErr w:type="spellStart"/>
      <w:r w:rsidRPr="00D647CB">
        <w:rPr>
          <w:rFonts w:eastAsia="Times New Roman"/>
          <w:color w:val="000000"/>
          <w:sz w:val="24"/>
          <w:szCs w:val="24"/>
          <w:lang w:val="es-MX"/>
        </w:rPr>
        <w:t>Seuils</w:t>
      </w:r>
      <w:proofErr w:type="spellEnd"/>
      <w:r w:rsidRPr="00D647CB">
        <w:rPr>
          <w:rFonts w:eastAsia="Times New Roman"/>
          <w:color w:val="000000"/>
          <w:sz w:val="24"/>
          <w:szCs w:val="24"/>
          <w:lang w:val="es-MX"/>
        </w:rPr>
        <w:t xml:space="preserve"> (1987). Lo define como un elemento que ayuda al lector a introducirse en la lectura ya que facilita las primeras instrucciones sobre el contenido del libro.</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r>
      <w:proofErr w:type="spellStart"/>
      <w:r w:rsidRPr="00D647CB">
        <w:rPr>
          <w:rFonts w:eastAsia="Times New Roman"/>
          <w:color w:val="000000"/>
          <w:sz w:val="24"/>
          <w:szCs w:val="24"/>
          <w:lang w:val="es-MX"/>
        </w:rPr>
        <w:t>Genette</w:t>
      </w:r>
      <w:proofErr w:type="spellEnd"/>
      <w:r w:rsidRPr="00D647CB">
        <w:rPr>
          <w:rFonts w:eastAsia="Times New Roman"/>
          <w:color w:val="000000"/>
          <w:sz w:val="24"/>
          <w:szCs w:val="24"/>
          <w:lang w:val="es-MX"/>
        </w:rPr>
        <w:t xml:space="preserve"> lo considera un elemento auxiliar, un accesorio del texto que funciona como una puerta de entrada, de transición y de transacción.</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 xml:space="preserve">La propuesta de </w:t>
      </w:r>
      <w:proofErr w:type="spellStart"/>
      <w:r w:rsidRPr="00D647CB">
        <w:rPr>
          <w:rFonts w:eastAsia="Times New Roman"/>
          <w:color w:val="000000"/>
          <w:sz w:val="24"/>
          <w:szCs w:val="24"/>
          <w:lang w:val="es-MX"/>
        </w:rPr>
        <w:t>Genette</w:t>
      </w:r>
      <w:proofErr w:type="spellEnd"/>
      <w:r w:rsidRPr="00D647CB">
        <w:rPr>
          <w:rFonts w:eastAsia="Times New Roman"/>
          <w:color w:val="000000"/>
          <w:sz w:val="24"/>
          <w:szCs w:val="24"/>
          <w:lang w:val="es-MX"/>
        </w:rPr>
        <w:t xml:space="preserve"> es mucho más abierta y también considera </w:t>
      </w:r>
      <w:proofErr w:type="spellStart"/>
      <w:r w:rsidRPr="00D647CB">
        <w:rPr>
          <w:rFonts w:eastAsia="Times New Roman"/>
          <w:color w:val="000000"/>
          <w:sz w:val="24"/>
          <w:szCs w:val="24"/>
          <w:lang w:val="es-MX"/>
        </w:rPr>
        <w:t>paratextos</w:t>
      </w:r>
      <w:proofErr w:type="spellEnd"/>
      <w:r w:rsidRPr="00D647CB">
        <w:rPr>
          <w:rFonts w:eastAsia="Times New Roman"/>
          <w:color w:val="000000"/>
          <w:sz w:val="24"/>
          <w:szCs w:val="24"/>
          <w:lang w:val="es-MX"/>
        </w:rPr>
        <w:t xml:space="preserve"> a los hechos que si son conocidos por el público aportan algún comentario sobre el texto e influyen en la recepción.</w:t>
      </w:r>
    </w:p>
    <w:p w:rsidR="00D647CB" w:rsidRPr="00D647CB" w:rsidRDefault="00D647CB" w:rsidP="00D647CB">
      <w:pPr>
        <w:spacing w:line="240" w:lineRule="auto"/>
        <w:jc w:val="both"/>
        <w:rPr>
          <w:rFonts w:ascii="Times New Roman" w:eastAsia="Times New Roman" w:hAnsi="Times New Roman" w:cs="Times New Roman"/>
          <w:sz w:val="24"/>
          <w:szCs w:val="24"/>
          <w:lang w:val="es-MX"/>
        </w:rPr>
      </w:pPr>
      <w:r w:rsidRPr="00D647CB">
        <w:rPr>
          <w:rFonts w:eastAsia="Times New Roman"/>
          <w:color w:val="000000"/>
          <w:sz w:val="24"/>
          <w:szCs w:val="24"/>
          <w:lang w:val="es-MX"/>
        </w:rPr>
        <w:t>•</w:t>
      </w:r>
      <w:r w:rsidRPr="00D647CB">
        <w:rPr>
          <w:rFonts w:eastAsia="Times New Roman"/>
          <w:color w:val="000000"/>
          <w:sz w:val="24"/>
          <w:szCs w:val="24"/>
          <w:lang w:val="es-MX"/>
        </w:rPr>
        <w:tab/>
        <w:t xml:space="preserve">El concepto de </w:t>
      </w:r>
      <w:proofErr w:type="spellStart"/>
      <w:r w:rsidRPr="00D647CB">
        <w:rPr>
          <w:rFonts w:eastAsia="Times New Roman"/>
          <w:color w:val="000000"/>
          <w:sz w:val="24"/>
          <w:szCs w:val="24"/>
          <w:lang w:val="es-MX"/>
        </w:rPr>
        <w:t>paratexto</w:t>
      </w:r>
      <w:proofErr w:type="spellEnd"/>
      <w:r w:rsidRPr="00D647CB">
        <w:rPr>
          <w:rFonts w:eastAsia="Times New Roman"/>
          <w:color w:val="000000"/>
          <w:sz w:val="24"/>
          <w:szCs w:val="24"/>
          <w:lang w:val="es-MX"/>
        </w:rPr>
        <w:t xml:space="preserve"> se forma a partir de un conjunto heteróclito de prácticas y de discursos de todo tipo diseñados tanto por el autor del texto, como por el editor o por el crítico literario</w:t>
      </w:r>
    </w:p>
    <w:p w:rsidR="00D647CB" w:rsidRDefault="00D647CB">
      <w:pPr>
        <w:jc w:val="center"/>
        <w:rPr>
          <w:b/>
          <w:sz w:val="26"/>
          <w:szCs w:val="26"/>
        </w:rPr>
      </w:pPr>
    </w:p>
    <w:sectPr w:rsidR="00D647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0E67"/>
    <w:multiLevelType w:val="multilevel"/>
    <w:tmpl w:val="77A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84472"/>
    <w:multiLevelType w:val="multilevel"/>
    <w:tmpl w:val="FF5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3105A"/>
    <w:multiLevelType w:val="multilevel"/>
    <w:tmpl w:val="2226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BD5AFD"/>
    <w:multiLevelType w:val="multilevel"/>
    <w:tmpl w:val="D9A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8A"/>
    <w:rsid w:val="00A4568A"/>
    <w:rsid w:val="00D647CB"/>
    <w:rsid w:val="00EE7E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2BF0"/>
  <w15:docId w15:val="{14E2CFE8-5C30-46EC-BED1-C8E9FEFB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647CB"/>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D6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896618">
      <w:bodyDiv w:val="1"/>
      <w:marLeft w:val="0"/>
      <w:marRight w:val="0"/>
      <w:marTop w:val="0"/>
      <w:marBottom w:val="0"/>
      <w:divBdr>
        <w:top w:val="none" w:sz="0" w:space="0" w:color="auto"/>
        <w:left w:val="none" w:sz="0" w:space="0" w:color="auto"/>
        <w:bottom w:val="none" w:sz="0" w:space="0" w:color="auto"/>
        <w:right w:val="none" w:sz="0" w:space="0" w:color="auto"/>
      </w:divBdr>
    </w:div>
    <w:div w:id="1502117093">
      <w:bodyDiv w:val="1"/>
      <w:marLeft w:val="0"/>
      <w:marRight w:val="0"/>
      <w:marTop w:val="0"/>
      <w:marBottom w:val="0"/>
      <w:divBdr>
        <w:top w:val="none" w:sz="0" w:space="0" w:color="auto"/>
        <w:left w:val="none" w:sz="0" w:space="0" w:color="auto"/>
        <w:bottom w:val="none" w:sz="0" w:space="0" w:color="auto"/>
        <w:right w:val="none" w:sz="0" w:space="0" w:color="auto"/>
      </w:divBdr>
    </w:div>
    <w:div w:id="174556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guerrero sanchez</dc:creator>
  <cp:lastModifiedBy>paulina guerrero sanchez</cp:lastModifiedBy>
  <cp:revision>2</cp:revision>
  <dcterms:created xsi:type="dcterms:W3CDTF">2021-05-17T04:54:00Z</dcterms:created>
  <dcterms:modified xsi:type="dcterms:W3CDTF">2021-05-17T04:54:00Z</dcterms:modified>
</cp:coreProperties>
</file>