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3A" w:rsidRPr="00B915F5" w:rsidRDefault="00B915F5" w:rsidP="003B4929">
      <w:pPr>
        <w:jc w:val="center"/>
        <w:rPr>
          <w:rFonts w:ascii="Century Gothic" w:hAnsi="Century Gothic"/>
          <w:sz w:val="40"/>
          <w:szCs w:val="40"/>
        </w:rPr>
      </w:pPr>
      <w:r w:rsidRPr="00B915F5">
        <w:rPr>
          <w:rFonts w:ascii="Century Gothic" w:hAnsi="Century Gothic"/>
          <w:noProof/>
          <w:sz w:val="40"/>
          <w:szCs w:val="40"/>
          <w:lang w:eastAsia="es-MX"/>
        </w:rPr>
        <w:drawing>
          <wp:anchor distT="0" distB="0" distL="114300" distR="114300" simplePos="0" relativeHeight="251658240" behindDoc="0" locked="0" layoutInCell="1" allowOverlap="1">
            <wp:simplePos x="0" y="0"/>
            <wp:positionH relativeFrom="column">
              <wp:posOffset>-537210</wp:posOffset>
            </wp:positionH>
            <wp:positionV relativeFrom="paragraph">
              <wp:posOffset>0</wp:posOffset>
            </wp:positionV>
            <wp:extent cx="1050378" cy="781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a:extLst>
                        <a:ext uri="{28A0092B-C50C-407E-A947-70E740481C1C}">
                          <a14:useLocalDpi xmlns:a14="http://schemas.microsoft.com/office/drawing/2010/main" val="0"/>
                        </a:ext>
                      </a:extLst>
                    </a:blip>
                    <a:stretch>
                      <a:fillRect/>
                    </a:stretch>
                  </pic:blipFill>
                  <pic:spPr>
                    <a:xfrm>
                      <a:off x="0" y="0"/>
                      <a:ext cx="1050378" cy="781050"/>
                    </a:xfrm>
                    <a:prstGeom prst="rect">
                      <a:avLst/>
                    </a:prstGeom>
                  </pic:spPr>
                </pic:pic>
              </a:graphicData>
            </a:graphic>
          </wp:anchor>
        </w:drawing>
      </w:r>
      <w:r w:rsidR="003B4929" w:rsidRPr="00B915F5">
        <w:rPr>
          <w:rFonts w:ascii="Century Gothic" w:hAnsi="Century Gothic"/>
          <w:sz w:val="40"/>
          <w:szCs w:val="40"/>
        </w:rPr>
        <w:t>Escuela Normal de Educación Preescolar</w:t>
      </w:r>
    </w:p>
    <w:p w:rsidR="003B4929" w:rsidRPr="00B915F5" w:rsidRDefault="003B4929" w:rsidP="003B4929">
      <w:pPr>
        <w:jc w:val="center"/>
        <w:rPr>
          <w:rFonts w:ascii="Century Gothic" w:hAnsi="Century Gothic"/>
          <w:sz w:val="40"/>
          <w:szCs w:val="40"/>
        </w:rPr>
      </w:pPr>
      <w:r w:rsidRPr="00B915F5">
        <w:rPr>
          <w:rFonts w:ascii="Century Gothic" w:hAnsi="Century Gothic"/>
          <w:sz w:val="40"/>
          <w:szCs w:val="40"/>
        </w:rPr>
        <w:t>Prácticas Sociales del lenguaje</w:t>
      </w:r>
    </w:p>
    <w:p w:rsidR="003B4929" w:rsidRPr="00B915F5" w:rsidRDefault="003B4929" w:rsidP="003B4929">
      <w:pPr>
        <w:jc w:val="center"/>
        <w:rPr>
          <w:rFonts w:ascii="Century Gothic" w:hAnsi="Century Gothic"/>
          <w:sz w:val="40"/>
          <w:szCs w:val="40"/>
        </w:rPr>
      </w:pPr>
    </w:p>
    <w:p w:rsidR="003B4929" w:rsidRPr="00B915F5" w:rsidRDefault="003B4929" w:rsidP="003B4929">
      <w:pPr>
        <w:jc w:val="center"/>
        <w:rPr>
          <w:rFonts w:ascii="Century Gothic" w:hAnsi="Century Gothic"/>
          <w:sz w:val="40"/>
          <w:szCs w:val="40"/>
        </w:rPr>
      </w:pPr>
      <w:r w:rsidRPr="00B915F5">
        <w:rPr>
          <w:rFonts w:ascii="Century Gothic" w:hAnsi="Century Gothic"/>
          <w:sz w:val="40"/>
          <w:szCs w:val="40"/>
        </w:rPr>
        <w:t>Cuadro Comparativo de Modalidades de Trabajo</w:t>
      </w:r>
    </w:p>
    <w:p w:rsidR="00B915F5" w:rsidRDefault="003B4929" w:rsidP="00B915F5">
      <w:pPr>
        <w:rPr>
          <w:rFonts w:ascii="Century Gothic" w:hAnsi="Century Gothic"/>
          <w:sz w:val="40"/>
          <w:szCs w:val="40"/>
        </w:rPr>
      </w:pPr>
      <w:r w:rsidRPr="00B915F5">
        <w:rPr>
          <w:rFonts w:ascii="Century Gothic" w:hAnsi="Century Gothic"/>
          <w:sz w:val="40"/>
          <w:szCs w:val="40"/>
        </w:rPr>
        <w:t>Docente: María Elena Villarreal Márquez</w:t>
      </w:r>
    </w:p>
    <w:p w:rsidR="003B4929" w:rsidRPr="00B915F5" w:rsidRDefault="00B915F5" w:rsidP="00B915F5">
      <w:pPr>
        <w:rPr>
          <w:rFonts w:ascii="Century Gothic" w:hAnsi="Century Gothic"/>
          <w:sz w:val="40"/>
          <w:szCs w:val="40"/>
        </w:rPr>
      </w:pPr>
      <w:r w:rsidRPr="00B915F5">
        <w:rPr>
          <w:rFonts w:ascii="Century Gothic" w:hAnsi="Century Gothic"/>
          <w:sz w:val="40"/>
          <w:szCs w:val="40"/>
        </w:rPr>
        <w:t>Alumnas:</w:t>
      </w:r>
      <w:r>
        <w:rPr>
          <w:rFonts w:ascii="Century Gothic" w:hAnsi="Century Gothic"/>
          <w:sz w:val="40"/>
          <w:szCs w:val="40"/>
        </w:rPr>
        <w:t xml:space="preserve"> </w:t>
      </w:r>
      <w:r w:rsidR="003B4929" w:rsidRPr="00B915F5">
        <w:rPr>
          <w:rFonts w:ascii="Century Gothic" w:hAnsi="Century Gothic"/>
          <w:sz w:val="40"/>
          <w:szCs w:val="40"/>
        </w:rPr>
        <w:t xml:space="preserve">Camila Monserrat Moncada </w:t>
      </w:r>
    </w:p>
    <w:p w:rsidR="003B4929" w:rsidRPr="00B915F5" w:rsidRDefault="003B4929" w:rsidP="00B915F5">
      <w:pPr>
        <w:tabs>
          <w:tab w:val="center" w:pos="4419"/>
          <w:tab w:val="left" w:pos="6270"/>
        </w:tabs>
        <w:rPr>
          <w:rFonts w:ascii="Century Gothic" w:hAnsi="Century Gothic"/>
          <w:sz w:val="40"/>
          <w:szCs w:val="40"/>
        </w:rPr>
      </w:pPr>
      <w:r w:rsidRPr="00B915F5">
        <w:rPr>
          <w:rFonts w:ascii="Century Gothic" w:hAnsi="Century Gothic"/>
          <w:sz w:val="40"/>
          <w:szCs w:val="40"/>
        </w:rPr>
        <w:t xml:space="preserve">                   Kenya Katherine J</w:t>
      </w:r>
      <w:r w:rsidR="00B915F5">
        <w:rPr>
          <w:rFonts w:ascii="Century Gothic" w:hAnsi="Century Gothic"/>
          <w:sz w:val="40"/>
          <w:szCs w:val="40"/>
        </w:rPr>
        <w:t xml:space="preserve">aramillo </w:t>
      </w:r>
      <w:r w:rsidRPr="00B915F5">
        <w:rPr>
          <w:rFonts w:ascii="Century Gothic" w:hAnsi="Century Gothic"/>
          <w:sz w:val="40"/>
          <w:szCs w:val="40"/>
        </w:rPr>
        <w:t>Guillen</w:t>
      </w:r>
    </w:p>
    <w:p w:rsidR="003B4929" w:rsidRPr="00B915F5" w:rsidRDefault="003B4929" w:rsidP="00B915F5">
      <w:pPr>
        <w:tabs>
          <w:tab w:val="center" w:pos="4419"/>
          <w:tab w:val="left" w:pos="6270"/>
        </w:tabs>
        <w:rPr>
          <w:rFonts w:ascii="Century Gothic" w:hAnsi="Century Gothic"/>
          <w:sz w:val="40"/>
          <w:szCs w:val="40"/>
        </w:rPr>
      </w:pPr>
      <w:r w:rsidRPr="00B915F5">
        <w:rPr>
          <w:rFonts w:ascii="Century Gothic" w:hAnsi="Century Gothic"/>
          <w:sz w:val="40"/>
          <w:szCs w:val="40"/>
        </w:rPr>
        <w:t xml:space="preserve">  </w:t>
      </w:r>
      <w:r w:rsidR="00B915F5">
        <w:rPr>
          <w:rFonts w:ascii="Century Gothic" w:hAnsi="Century Gothic"/>
          <w:sz w:val="40"/>
          <w:szCs w:val="40"/>
        </w:rPr>
        <w:t xml:space="preserve">                 </w:t>
      </w:r>
      <w:r w:rsidRPr="00B915F5">
        <w:rPr>
          <w:rFonts w:ascii="Century Gothic" w:hAnsi="Century Gothic"/>
          <w:sz w:val="40"/>
          <w:szCs w:val="40"/>
        </w:rPr>
        <w:t xml:space="preserve">Valeria </w:t>
      </w:r>
      <w:proofErr w:type="spellStart"/>
      <w:r w:rsidRPr="00B915F5">
        <w:rPr>
          <w:rFonts w:ascii="Century Gothic" w:hAnsi="Century Gothic"/>
          <w:sz w:val="40"/>
          <w:szCs w:val="40"/>
        </w:rPr>
        <w:t>Karely</w:t>
      </w:r>
      <w:proofErr w:type="spellEnd"/>
      <w:r w:rsidRPr="00B915F5">
        <w:rPr>
          <w:rFonts w:ascii="Century Gothic" w:hAnsi="Century Gothic"/>
          <w:sz w:val="40"/>
          <w:szCs w:val="40"/>
        </w:rPr>
        <w:t xml:space="preserve"> Zamarripa Garza</w:t>
      </w:r>
    </w:p>
    <w:p w:rsidR="00B915F5" w:rsidRPr="00B915F5" w:rsidRDefault="00B915F5" w:rsidP="003B4929">
      <w:pPr>
        <w:tabs>
          <w:tab w:val="center" w:pos="4419"/>
          <w:tab w:val="left" w:pos="6270"/>
        </w:tabs>
        <w:rPr>
          <w:rFonts w:ascii="Century Gothic" w:hAnsi="Century Gothic"/>
          <w:sz w:val="40"/>
          <w:szCs w:val="40"/>
        </w:rPr>
      </w:pPr>
    </w:p>
    <w:p w:rsidR="00B915F5" w:rsidRDefault="00B915F5" w:rsidP="003B4929">
      <w:pPr>
        <w:tabs>
          <w:tab w:val="center" w:pos="4419"/>
          <w:tab w:val="left" w:pos="6270"/>
        </w:tabs>
        <w:rPr>
          <w:sz w:val="40"/>
          <w:szCs w:val="40"/>
        </w:rPr>
      </w:pPr>
    </w:p>
    <w:p w:rsidR="00B915F5" w:rsidRDefault="00B915F5" w:rsidP="00B915F5">
      <w:pPr>
        <w:tabs>
          <w:tab w:val="center" w:pos="4419"/>
          <w:tab w:val="left" w:pos="6270"/>
        </w:tabs>
        <w:jc w:val="right"/>
        <w:rPr>
          <w:sz w:val="40"/>
          <w:szCs w:val="40"/>
        </w:rPr>
      </w:pPr>
    </w:p>
    <w:p w:rsidR="00B915F5" w:rsidRDefault="00B915F5" w:rsidP="00B915F5">
      <w:pPr>
        <w:tabs>
          <w:tab w:val="center" w:pos="4419"/>
          <w:tab w:val="left" w:pos="6270"/>
        </w:tabs>
        <w:jc w:val="right"/>
        <w:rPr>
          <w:sz w:val="40"/>
          <w:szCs w:val="40"/>
        </w:rPr>
      </w:pPr>
    </w:p>
    <w:p w:rsidR="00B915F5" w:rsidRDefault="00B915F5" w:rsidP="00B915F5">
      <w:pPr>
        <w:tabs>
          <w:tab w:val="center" w:pos="4419"/>
          <w:tab w:val="left" w:pos="6270"/>
        </w:tabs>
        <w:jc w:val="right"/>
        <w:rPr>
          <w:sz w:val="40"/>
          <w:szCs w:val="40"/>
        </w:rPr>
      </w:pPr>
    </w:p>
    <w:p w:rsidR="00B915F5" w:rsidRDefault="00B915F5" w:rsidP="00B915F5">
      <w:pPr>
        <w:tabs>
          <w:tab w:val="center" w:pos="4419"/>
          <w:tab w:val="left" w:pos="6270"/>
        </w:tabs>
        <w:jc w:val="right"/>
        <w:rPr>
          <w:sz w:val="40"/>
          <w:szCs w:val="40"/>
        </w:rPr>
      </w:pPr>
      <w:r>
        <w:rPr>
          <w:sz w:val="40"/>
          <w:szCs w:val="40"/>
        </w:rPr>
        <w:t>11/05/2021</w:t>
      </w:r>
    </w:p>
    <w:p w:rsidR="00B915F5" w:rsidRDefault="00B915F5" w:rsidP="00B915F5">
      <w:pPr>
        <w:tabs>
          <w:tab w:val="center" w:pos="4419"/>
          <w:tab w:val="left" w:pos="6270"/>
        </w:tabs>
        <w:jc w:val="right"/>
        <w:rPr>
          <w:sz w:val="40"/>
          <w:szCs w:val="40"/>
        </w:rPr>
      </w:pPr>
      <w:r>
        <w:rPr>
          <w:sz w:val="40"/>
          <w:szCs w:val="40"/>
        </w:rPr>
        <w:t>Saltillo, Coahuila</w:t>
      </w:r>
    </w:p>
    <w:p w:rsidR="00B915F5" w:rsidRDefault="00B915F5" w:rsidP="00B915F5">
      <w:pPr>
        <w:tabs>
          <w:tab w:val="center" w:pos="4419"/>
          <w:tab w:val="left" w:pos="6270"/>
        </w:tabs>
        <w:jc w:val="right"/>
        <w:rPr>
          <w:sz w:val="40"/>
          <w:szCs w:val="40"/>
        </w:rPr>
      </w:pPr>
    </w:p>
    <w:p w:rsidR="00B915F5" w:rsidRDefault="00B915F5" w:rsidP="00B915F5">
      <w:pPr>
        <w:tabs>
          <w:tab w:val="center" w:pos="4419"/>
          <w:tab w:val="left" w:pos="6270"/>
        </w:tabs>
        <w:jc w:val="right"/>
        <w:rPr>
          <w:sz w:val="40"/>
          <w:szCs w:val="40"/>
        </w:rPr>
      </w:pPr>
    </w:p>
    <w:tbl>
      <w:tblPr>
        <w:tblpPr w:leftFromText="141" w:rightFromText="141" w:vertAnchor="text" w:horzAnchor="margin" w:tblpXSpec="center" w:tblpY="30"/>
        <w:tblW w:w="10445" w:type="dxa"/>
        <w:tblCellMar>
          <w:left w:w="0" w:type="dxa"/>
          <w:right w:w="0" w:type="dxa"/>
        </w:tblCellMar>
        <w:tblLook w:val="04A0" w:firstRow="1" w:lastRow="0" w:firstColumn="1" w:lastColumn="0" w:noHBand="0" w:noVBand="1"/>
      </w:tblPr>
      <w:tblGrid>
        <w:gridCol w:w="1531"/>
        <w:gridCol w:w="2277"/>
        <w:gridCol w:w="2174"/>
        <w:gridCol w:w="2075"/>
        <w:gridCol w:w="2388"/>
      </w:tblGrid>
      <w:tr w:rsidR="0003288C" w:rsidRPr="00B915F5" w:rsidTr="00686338">
        <w:trPr>
          <w:trHeight w:val="965"/>
        </w:trPr>
        <w:tc>
          <w:tcPr>
            <w:tcW w:w="153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lastRenderedPageBreak/>
              <w:t>Texto y Autor</w:t>
            </w:r>
          </w:p>
        </w:tc>
        <w:tc>
          <w:tcPr>
            <w:tcW w:w="22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Modalidades de Trabajo</w:t>
            </w:r>
          </w:p>
        </w:tc>
        <w:tc>
          <w:tcPr>
            <w:tcW w:w="217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Concepto</w:t>
            </w:r>
          </w:p>
        </w:tc>
        <w:tc>
          <w:tcPr>
            <w:tcW w:w="207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Cómo Planearlo</w:t>
            </w:r>
          </w:p>
        </w:tc>
        <w:tc>
          <w:tcPr>
            <w:tcW w:w="2388"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Rol Docente y del Alumno</w:t>
            </w:r>
          </w:p>
        </w:tc>
      </w:tr>
      <w:tr w:rsidR="00B915F5" w:rsidRPr="00B915F5" w:rsidTr="00686338">
        <w:trPr>
          <w:trHeight w:val="482"/>
        </w:trPr>
        <w:tc>
          <w:tcPr>
            <w:tcW w:w="153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Castedo</w:t>
            </w:r>
          </w:p>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Construcción de lectores y escritores</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p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Proyecto</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rsidR="0003288C" w:rsidRPr="00243DBB" w:rsidRDefault="00B915F5" w:rsidP="0003288C">
            <w:pPr>
              <w:spacing w:before="100" w:beforeAutospacing="1" w:after="0" w:line="240" w:lineRule="auto"/>
              <w:ind w:left="60"/>
              <w:jc w:val="both"/>
              <w:rPr>
                <w:rFonts w:ascii="Comic Sans MS" w:eastAsia="Times New Roman" w:hAnsi="Comic Sans MS" w:cstheme="minorHAnsi"/>
                <w:color w:val="000000"/>
                <w:sz w:val="20"/>
                <w:szCs w:val="20"/>
                <w:lang w:eastAsia="es-MX"/>
              </w:rPr>
            </w:pPr>
            <w:r w:rsidRPr="00243DBB">
              <w:rPr>
                <w:rFonts w:ascii="Comic Sans MS" w:eastAsia="Times New Roman" w:hAnsi="Comic Sans MS" w:cstheme="minorHAnsi"/>
                <w:color w:val="000000"/>
                <w:sz w:val="20"/>
                <w:szCs w:val="20"/>
                <w:lang w:val="es-ES" w:eastAsia="es-MX"/>
              </w:rPr>
              <w:t>Plantear problemas de escritura significa: Un problema-macro que genera resolver muchas cuestiones para arribar al fin.</w:t>
            </w:r>
          </w:p>
          <w:p w:rsidR="00B915F5" w:rsidRPr="00243DBB" w:rsidRDefault="00B915F5" w:rsidP="0003288C">
            <w:pPr>
              <w:spacing w:before="100" w:beforeAutospacing="1" w:after="0" w:line="240" w:lineRule="auto"/>
              <w:ind w:left="60"/>
              <w:jc w:val="both"/>
              <w:rPr>
                <w:rFonts w:ascii="Comic Sans MS" w:eastAsia="Times New Roman" w:hAnsi="Comic Sans MS" w:cs="Times New Roman"/>
                <w:color w:val="000000"/>
                <w:sz w:val="20"/>
                <w:szCs w:val="20"/>
                <w:lang w:eastAsia="es-MX"/>
              </w:rPr>
            </w:pPr>
            <w:r w:rsidRPr="00243DBB">
              <w:rPr>
                <w:rFonts w:ascii="Comic Sans MS" w:eastAsia="Times New Roman" w:hAnsi="Comic Sans MS" w:cstheme="minorHAnsi"/>
                <w:color w:val="000000"/>
                <w:sz w:val="20"/>
                <w:szCs w:val="20"/>
                <w:lang w:val="es-ES" w:eastAsia="es-MX"/>
              </w:rPr>
              <w:t>Un proyecto es una macro situación de enseñanza en el transcurso de la cual el docente organiza y plantea las situaciones de la clase para que lo</w:t>
            </w:r>
            <w:r w:rsidR="0003288C" w:rsidRPr="00243DBB">
              <w:rPr>
                <w:rFonts w:ascii="Comic Sans MS" w:eastAsia="Times New Roman" w:hAnsi="Comic Sans MS" w:cstheme="minorHAnsi"/>
                <w:color w:val="000000"/>
                <w:sz w:val="20"/>
                <w:szCs w:val="20"/>
                <w:lang w:val="es-ES" w:eastAsia="es-MX"/>
              </w:rPr>
              <w:t xml:space="preserve">s niños se aproximen a un tipo textual </w:t>
            </w:r>
            <w:r w:rsidR="0003288C" w:rsidRPr="00243DBB">
              <w:rPr>
                <w:rFonts w:ascii="Comic Sans MS" w:hAnsi="Comic Sans MS" w:cstheme="minorHAnsi"/>
                <w:sz w:val="20"/>
                <w:szCs w:val="20"/>
              </w:rPr>
              <w:t>para apropiarse de sus características constitutivas. Esta apropiación comprende tanto el “saber decir” acerca del texto (</w:t>
            </w:r>
            <w:proofErr w:type="spellStart"/>
            <w:r w:rsidR="0003288C" w:rsidRPr="00243DBB">
              <w:rPr>
                <w:rFonts w:ascii="Comic Sans MS" w:hAnsi="Comic Sans MS" w:cstheme="minorHAnsi"/>
                <w:sz w:val="20"/>
                <w:szCs w:val="20"/>
              </w:rPr>
              <w:t>p.e</w:t>
            </w:r>
            <w:proofErr w:type="spellEnd"/>
            <w:r w:rsidR="0003288C" w:rsidRPr="00243DBB">
              <w:rPr>
                <w:rFonts w:ascii="Comic Sans MS" w:hAnsi="Comic Sans MS" w:cstheme="minorHAnsi"/>
                <w:sz w:val="20"/>
                <w:szCs w:val="20"/>
              </w:rPr>
              <w:t>., “se usa la coma para enumerar”, “las palabras que son de la misma familia llevan las mismas letras”, “los cuentos tienen que tener un problema difícil de resolver”) como el “saber hacer” ese tipo de texto en este caso saber escribirlo.</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243DBB" w:rsidRDefault="00B915F5" w:rsidP="00243648">
            <w:pPr>
              <w:spacing w:before="100" w:beforeAutospacing="1" w:after="0" w:line="240" w:lineRule="auto"/>
              <w:ind w:left="60"/>
              <w:jc w:val="both"/>
              <w:rPr>
                <w:rFonts w:ascii="Comic Sans MS" w:eastAsia="Times New Roman" w:hAnsi="Comic Sans MS" w:cs="Arial"/>
                <w:color w:val="000000"/>
                <w:sz w:val="20"/>
                <w:szCs w:val="20"/>
                <w:lang w:val="es-ES" w:eastAsia="es-MX"/>
              </w:rPr>
            </w:pPr>
            <w:r w:rsidRPr="00243DBB">
              <w:rPr>
                <w:rFonts w:ascii="Comic Sans MS" w:eastAsia="Times New Roman" w:hAnsi="Comic Sans MS" w:cs="Times New Roman"/>
                <w:color w:val="000000"/>
                <w:sz w:val="20"/>
                <w:szCs w:val="20"/>
                <w:lang w:val="es-ES" w:eastAsia="es-MX"/>
              </w:rPr>
              <w:t> </w:t>
            </w:r>
            <w:r w:rsidR="0003288C" w:rsidRPr="00243DBB">
              <w:rPr>
                <w:rFonts w:ascii="Comic Sans MS" w:eastAsia="Times New Roman" w:hAnsi="Comic Sans MS" w:cs="Arial"/>
                <w:color w:val="000000"/>
                <w:sz w:val="20"/>
                <w:szCs w:val="20"/>
                <w:lang w:val="es-ES" w:eastAsia="es-MX"/>
              </w:rPr>
              <w:t>Una vez que el docente propone un proyecto y logra compartir con los niños una finalida</w:t>
            </w:r>
            <w:r w:rsidR="00243648" w:rsidRPr="00243DBB">
              <w:rPr>
                <w:rFonts w:ascii="Comic Sans MS" w:eastAsia="Times New Roman" w:hAnsi="Comic Sans MS" w:cs="Arial"/>
                <w:color w:val="000000"/>
                <w:sz w:val="20"/>
                <w:szCs w:val="20"/>
                <w:lang w:val="es-ES" w:eastAsia="es-MX"/>
              </w:rPr>
              <w:t>d</w:t>
            </w:r>
            <w:r w:rsidR="0003288C" w:rsidRPr="00243DBB">
              <w:rPr>
                <w:rFonts w:ascii="Comic Sans MS" w:eastAsia="Times New Roman" w:hAnsi="Comic Sans MS" w:cs="Arial"/>
                <w:color w:val="000000"/>
                <w:sz w:val="20"/>
                <w:szCs w:val="20"/>
                <w:lang w:val="es-ES" w:eastAsia="es-MX"/>
              </w:rPr>
              <w:t xml:space="preserve"> consciente para todos, planifica las situaciones para lograrlo. Estas situaciones de enseñanza no son inter</w:t>
            </w:r>
            <w:r w:rsidR="00243648" w:rsidRPr="00243DBB">
              <w:rPr>
                <w:rFonts w:ascii="Comic Sans MS" w:eastAsia="Times New Roman" w:hAnsi="Comic Sans MS" w:cs="Arial"/>
                <w:color w:val="000000"/>
                <w:sz w:val="20"/>
                <w:szCs w:val="20"/>
                <w:lang w:val="es-ES" w:eastAsia="es-MX"/>
              </w:rPr>
              <w:t xml:space="preserve">cambiables: están pensadas como </w:t>
            </w:r>
            <w:r w:rsidR="0003288C" w:rsidRPr="00243DBB">
              <w:rPr>
                <w:rFonts w:ascii="Comic Sans MS" w:eastAsia="Times New Roman" w:hAnsi="Comic Sans MS" w:cs="Arial"/>
                <w:color w:val="000000"/>
                <w:sz w:val="20"/>
                <w:szCs w:val="20"/>
                <w:lang w:val="es-ES" w:eastAsia="es-MX"/>
              </w:rPr>
              <w:t>una secuencia</w:t>
            </w:r>
            <w:r w:rsidR="00243648" w:rsidRPr="00243DBB">
              <w:rPr>
                <w:rFonts w:ascii="Comic Sans MS" w:eastAsia="Times New Roman" w:hAnsi="Comic Sans MS" w:cs="Arial"/>
                <w:color w:val="000000"/>
                <w:sz w:val="20"/>
                <w:szCs w:val="20"/>
                <w:lang w:val="es-ES" w:eastAsia="es-MX"/>
              </w:rPr>
              <w:t xml:space="preserve"> necesaria para, a partir de un </w:t>
            </w:r>
            <w:r w:rsidR="0003288C" w:rsidRPr="00243DBB">
              <w:rPr>
                <w:rFonts w:ascii="Comic Sans MS" w:eastAsia="Times New Roman" w:hAnsi="Comic Sans MS" w:cs="Arial"/>
                <w:color w:val="000000"/>
                <w:sz w:val="20"/>
                <w:szCs w:val="20"/>
                <w:lang w:val="es-ES" w:eastAsia="es-MX"/>
              </w:rPr>
              <w:t>abordaje global</w:t>
            </w:r>
            <w:r w:rsidR="00243648" w:rsidRPr="00243DBB">
              <w:rPr>
                <w:rFonts w:ascii="Comic Sans MS" w:eastAsia="Times New Roman" w:hAnsi="Comic Sans MS" w:cs="Arial"/>
                <w:color w:val="000000"/>
                <w:sz w:val="20"/>
                <w:szCs w:val="20"/>
                <w:lang w:val="es-ES" w:eastAsia="es-MX"/>
              </w:rPr>
              <w:t xml:space="preserve"> de la problemática textual, ir </w:t>
            </w:r>
            <w:r w:rsidR="0003288C" w:rsidRPr="00243DBB">
              <w:rPr>
                <w:rFonts w:ascii="Comic Sans MS" w:eastAsia="Times New Roman" w:hAnsi="Comic Sans MS" w:cs="Arial"/>
                <w:color w:val="000000"/>
                <w:sz w:val="20"/>
                <w:szCs w:val="20"/>
                <w:lang w:val="es-ES" w:eastAsia="es-MX"/>
              </w:rPr>
              <w:t>desagregando algunos contenidos más recortados a trabajar con los niños que permitan reelaborar aspectos p</w:t>
            </w:r>
            <w:r w:rsidR="00243648" w:rsidRPr="00243DBB">
              <w:rPr>
                <w:rFonts w:ascii="Comic Sans MS" w:eastAsia="Times New Roman" w:hAnsi="Comic Sans MS" w:cs="Arial"/>
                <w:color w:val="000000"/>
                <w:sz w:val="20"/>
                <w:szCs w:val="20"/>
                <w:lang w:val="es-ES" w:eastAsia="es-MX"/>
              </w:rPr>
              <w:t xml:space="preserve">arciales que se visualizan como dificultades comunes, para después volver al </w:t>
            </w:r>
            <w:r w:rsidR="0003288C" w:rsidRPr="00243DBB">
              <w:rPr>
                <w:rFonts w:ascii="Comic Sans MS" w:eastAsia="Times New Roman" w:hAnsi="Comic Sans MS" w:cs="Arial"/>
                <w:color w:val="000000"/>
                <w:sz w:val="20"/>
                <w:szCs w:val="20"/>
                <w:lang w:val="es-ES" w:eastAsia="es-MX"/>
              </w:rPr>
              <w:t>texto y resolver esos problemas.</w:t>
            </w:r>
          </w:p>
        </w:tc>
        <w:tc>
          <w:tcPr>
            <w:tcW w:w="2388"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243DBB" w:rsidRDefault="00B915F5" w:rsidP="00686338">
            <w:pPr>
              <w:spacing w:before="100" w:beforeAutospacing="1" w:after="0" w:line="240" w:lineRule="auto"/>
              <w:ind w:left="60"/>
              <w:jc w:val="both"/>
              <w:rPr>
                <w:rFonts w:ascii="Comic Sans MS" w:eastAsia="Times New Roman" w:hAnsi="Comic Sans MS" w:cs="Times New Roman"/>
                <w:color w:val="000000"/>
                <w:sz w:val="20"/>
                <w:szCs w:val="20"/>
                <w:lang w:val="es-ES" w:eastAsia="es-MX"/>
              </w:rPr>
            </w:pPr>
            <w:r w:rsidRPr="00243DBB">
              <w:rPr>
                <w:rFonts w:ascii="Comic Sans MS" w:eastAsia="Times New Roman" w:hAnsi="Comic Sans MS" w:cs="Times New Roman"/>
                <w:color w:val="000000"/>
                <w:sz w:val="20"/>
                <w:szCs w:val="20"/>
                <w:lang w:val="es-ES" w:eastAsia="es-MX"/>
              </w:rPr>
              <w:t> </w:t>
            </w:r>
            <w:r w:rsidR="00243DBB" w:rsidRPr="00243DBB">
              <w:rPr>
                <w:rFonts w:ascii="Comic Sans MS" w:hAnsi="Comic Sans MS"/>
              </w:rPr>
              <w:t>Una vez que el docente propone un proyecto y logra compartir con los niños una finalidad consciente para todos, planifica las situaciones para lograrlo. Estas situaciones de enseñanza no son intercambiables: están pensadas como una secuencia necesaria para, a partir de un abordaje global de la problemática textual, ir desagregando algunos contenidos más recortados a trabajar con los niños que permitan reelaborar aspectos parciales que se visualizan como dificultades comunes, para después volver al texto y resolver esos problemas</w:t>
            </w:r>
            <w:r w:rsidR="00243DBB">
              <w:t>.</w:t>
            </w:r>
            <w:r w:rsidR="00243DBB" w:rsidRPr="00243DBB">
              <w:rPr>
                <w:rFonts w:ascii="Comic Sans MS" w:eastAsia="Times New Roman" w:hAnsi="Comic Sans MS" w:cs="Times New Roman"/>
                <w:color w:val="000000"/>
                <w:sz w:val="20"/>
                <w:szCs w:val="20"/>
                <w:lang w:val="es-ES" w:eastAsia="es-MX"/>
              </w:rPr>
              <w:t>El docente guía el trabajo pedagógico como enseñanza  de la lectura y escritura.</w:t>
            </w:r>
          </w:p>
          <w:p w:rsidR="00243DBB" w:rsidRDefault="00243DBB" w:rsidP="00686338">
            <w:pPr>
              <w:spacing w:before="100" w:beforeAutospacing="1" w:after="0" w:line="240" w:lineRule="auto"/>
              <w:ind w:left="60"/>
              <w:jc w:val="both"/>
              <w:rPr>
                <w:rFonts w:ascii="Comic Sans MS" w:hAnsi="Comic Sans MS"/>
                <w:sz w:val="20"/>
                <w:szCs w:val="20"/>
              </w:rPr>
            </w:pPr>
            <w:r w:rsidRPr="00243DBB">
              <w:rPr>
                <w:rFonts w:ascii="Comic Sans MS" w:hAnsi="Comic Sans MS"/>
                <w:sz w:val="20"/>
                <w:szCs w:val="20"/>
              </w:rPr>
              <w:t xml:space="preserve">La maestra plantea situaciones y atiende </w:t>
            </w:r>
            <w:r w:rsidRPr="00243DBB">
              <w:rPr>
                <w:rFonts w:ascii="Comic Sans MS" w:hAnsi="Comic Sans MS"/>
                <w:sz w:val="20"/>
                <w:szCs w:val="20"/>
              </w:rPr>
              <w:lastRenderedPageBreak/>
              <w:t>los problemas que los niños no pueden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a través de situaciones planteadas con otros objetivos y reformulaciones constantes que los niños van proponiendo.</w:t>
            </w:r>
          </w:p>
          <w:p w:rsidR="005427A5" w:rsidRPr="00243DBB" w:rsidRDefault="005427A5" w:rsidP="00686338">
            <w:pPr>
              <w:spacing w:before="100" w:beforeAutospacing="1" w:after="0" w:line="240" w:lineRule="auto"/>
              <w:ind w:left="60"/>
              <w:jc w:val="both"/>
              <w:rPr>
                <w:rFonts w:ascii="Comic Sans MS" w:eastAsia="Times New Roman" w:hAnsi="Comic Sans MS" w:cs="Times New Roman"/>
                <w:color w:val="000000"/>
                <w:sz w:val="20"/>
                <w:szCs w:val="20"/>
                <w:lang w:eastAsia="es-MX"/>
              </w:rPr>
            </w:pPr>
            <w:r>
              <w:rPr>
                <w:rFonts w:ascii="Comic Sans MS" w:eastAsia="Times New Roman" w:hAnsi="Comic Sans MS" w:cs="Times New Roman"/>
                <w:color w:val="000000"/>
                <w:sz w:val="20"/>
                <w:szCs w:val="20"/>
                <w:lang w:eastAsia="es-MX"/>
              </w:rPr>
              <w:t>L</w:t>
            </w:r>
            <w:r w:rsidRPr="005427A5">
              <w:rPr>
                <w:rFonts w:ascii="Comic Sans MS" w:eastAsia="Times New Roman" w:hAnsi="Comic Sans MS" w:cs="Times New Roman"/>
                <w:color w:val="000000"/>
                <w:sz w:val="20"/>
                <w:szCs w:val="20"/>
                <w:lang w:eastAsia="es-MX"/>
              </w:rPr>
              <w:t>os alumnos leen, escuchan, dictan, escriben, critican y corrigen el texto como su totalidad, sin desagregar contenidos lingüísticos específicos</w:t>
            </w:r>
          </w:p>
        </w:tc>
      </w:tr>
      <w:tr w:rsidR="00B915F5" w:rsidRPr="00B915F5" w:rsidTr="00686338">
        <w:trPr>
          <w:trHeight w:val="453"/>
        </w:trPr>
        <w:tc>
          <w:tcPr>
            <w:tcW w:w="153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lastRenderedPageBreak/>
              <w:t>Delia Lerner</w:t>
            </w:r>
          </w:p>
          <w:p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“Enseñar en la diversidad” de Delia Lerner</w:t>
            </w:r>
            <w:proofErr w:type="gramStart"/>
            <w:r w:rsidRPr="00B915F5">
              <w:rPr>
                <w:rFonts w:ascii="Comic Sans MS" w:eastAsia="Times New Roman" w:hAnsi="Comic Sans MS" w:cs="Times New Roman"/>
                <w:color w:val="000000"/>
                <w:sz w:val="20"/>
                <w:szCs w:val="20"/>
                <w:lang w:val="es-ES" w:eastAsia="es-MX"/>
              </w:rPr>
              <w:t>..</w:t>
            </w:r>
            <w:proofErr w:type="gramEnd"/>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p w:rsidR="003A5FEB" w:rsidRDefault="003A5FEB" w:rsidP="003A5FEB">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p>
          <w:p w:rsidR="003A5FEB" w:rsidRDefault="003A5FEB" w:rsidP="003A5FEB">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p>
          <w:p w:rsidR="003A5FEB" w:rsidRDefault="003A5FEB" w:rsidP="003A5FEB">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p>
          <w:p w:rsidR="005427A5" w:rsidRDefault="005427A5" w:rsidP="005427A5">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r>
              <w:rPr>
                <w:rFonts w:ascii="Comic Sans MS" w:eastAsia="Times New Roman" w:hAnsi="Comic Sans MS" w:cs="Times New Roman"/>
                <w:color w:val="000000"/>
                <w:sz w:val="20"/>
                <w:szCs w:val="20"/>
                <w:lang w:val="es-ES" w:eastAsia="es-MX"/>
              </w:rPr>
              <w:t>En el aula</w:t>
            </w:r>
            <w:r w:rsidR="000E31A6">
              <w:rPr>
                <w:rFonts w:ascii="Comic Sans MS" w:eastAsia="Times New Roman" w:hAnsi="Comic Sans MS" w:cs="Times New Roman"/>
                <w:color w:val="000000"/>
                <w:sz w:val="20"/>
                <w:szCs w:val="20"/>
                <w:lang w:val="es-ES" w:eastAsia="es-MX"/>
              </w:rPr>
              <w:t>(diversidad)</w:t>
            </w:r>
            <w:r>
              <w:rPr>
                <w:rFonts w:ascii="Comic Sans MS" w:eastAsia="Times New Roman" w:hAnsi="Comic Sans MS" w:cs="Times New Roman"/>
                <w:color w:val="000000"/>
                <w:sz w:val="20"/>
                <w:szCs w:val="20"/>
                <w:lang w:val="es-ES" w:eastAsia="es-MX"/>
              </w:rPr>
              <w:t>:</w:t>
            </w:r>
          </w:p>
          <w:p w:rsidR="00E82579" w:rsidRPr="005427A5" w:rsidRDefault="00E82579" w:rsidP="005427A5">
            <w:pPr>
              <w:spacing w:before="100" w:beforeAutospacing="1" w:after="0" w:line="240" w:lineRule="auto"/>
              <w:rPr>
                <w:rFonts w:ascii="Comic Sans MS" w:eastAsia="Times New Roman" w:hAnsi="Comic Sans MS" w:cs="Times New Roman"/>
                <w:color w:val="000000"/>
                <w:sz w:val="20"/>
                <w:szCs w:val="20"/>
                <w:lang w:val="es-ES" w:eastAsia="es-MX"/>
              </w:rPr>
            </w:pPr>
          </w:p>
          <w:p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p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lastRenderedPageBreak/>
              <w:t> </w:t>
            </w:r>
          </w:p>
          <w:p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rsidR="005427A5" w:rsidRPr="000E31A6" w:rsidRDefault="005427A5" w:rsidP="005427A5">
            <w:pPr>
              <w:spacing w:before="100" w:beforeAutospacing="1" w:after="0" w:line="240" w:lineRule="auto"/>
              <w:ind w:left="60"/>
              <w:jc w:val="both"/>
              <w:rPr>
                <w:rFonts w:ascii="Comic Sans MS" w:hAnsi="Comic Sans MS"/>
                <w:sz w:val="20"/>
                <w:szCs w:val="20"/>
              </w:rPr>
            </w:pPr>
            <w:r w:rsidRPr="000E31A6">
              <w:rPr>
                <w:rFonts w:ascii="Comic Sans MS" w:eastAsia="Times New Roman" w:hAnsi="Comic Sans MS" w:cs="Times New Roman"/>
                <w:color w:val="000000"/>
                <w:sz w:val="20"/>
                <w:szCs w:val="20"/>
                <w:lang w:val="es-ES" w:eastAsia="es-MX"/>
              </w:rPr>
              <w:lastRenderedPageBreak/>
              <w:t>Aula:</w:t>
            </w:r>
            <w:r w:rsidRPr="000E31A6">
              <w:rPr>
                <w:rFonts w:ascii="Comic Sans MS" w:hAnsi="Comic Sans MS"/>
                <w:sz w:val="20"/>
                <w:szCs w:val="20"/>
              </w:rPr>
              <w:t xml:space="preserve"> </w:t>
            </w:r>
            <w:r w:rsidRPr="000E31A6">
              <w:rPr>
                <w:rFonts w:ascii="Comic Sans MS" w:hAnsi="Comic Sans MS"/>
                <w:sz w:val="20"/>
                <w:szCs w:val="20"/>
              </w:rPr>
              <w:t>En escuelas de clase media, nuestra experiencia y nuestras investig</w:t>
            </w:r>
            <w:r w:rsidRPr="000E31A6">
              <w:rPr>
                <w:rFonts w:ascii="Comic Sans MS" w:hAnsi="Comic Sans MS"/>
                <w:sz w:val="20"/>
                <w:szCs w:val="20"/>
              </w:rPr>
              <w:t xml:space="preserve">aciones sobre la enseñanza </w:t>
            </w:r>
            <w:r w:rsidRPr="000E31A6">
              <w:rPr>
                <w:rFonts w:ascii="Comic Sans MS" w:hAnsi="Comic Sans MS"/>
                <w:sz w:val="20"/>
                <w:szCs w:val="20"/>
              </w:rPr>
              <w:t xml:space="preserve">muestran con claridad que en un primer grado coexisten habitualmente chicos que han hecho recorridos muy diferentes, que </w:t>
            </w:r>
            <w:r w:rsidRPr="000E31A6">
              <w:rPr>
                <w:rFonts w:ascii="Comic Sans MS" w:hAnsi="Comic Sans MS"/>
                <w:sz w:val="20"/>
                <w:szCs w:val="20"/>
              </w:rPr>
              <w:lastRenderedPageBreak/>
              <w:t>han dotado de sentidos diferentes a cada uno de esos objetos culturales, que se encuentran en dif</w:t>
            </w:r>
            <w:r w:rsidRPr="000E31A6">
              <w:rPr>
                <w:rFonts w:ascii="Comic Sans MS" w:hAnsi="Comic Sans MS"/>
                <w:sz w:val="20"/>
                <w:szCs w:val="20"/>
              </w:rPr>
              <w:t xml:space="preserve">erentes estados de conocimiento. </w:t>
            </w:r>
            <w:r w:rsidRPr="000E31A6">
              <w:rPr>
                <w:rFonts w:ascii="Comic Sans MS" w:eastAsia="Times New Roman" w:hAnsi="Comic Sans MS" w:cs="Times New Roman"/>
                <w:color w:val="000000"/>
                <w:sz w:val="20"/>
                <w:szCs w:val="20"/>
                <w:lang w:val="es-ES" w:eastAsia="es-MX"/>
              </w:rPr>
              <w:t xml:space="preserve"> </w:t>
            </w:r>
          </w:p>
          <w:p w:rsidR="00B915F5" w:rsidRPr="000E31A6" w:rsidRDefault="004714B6" w:rsidP="005427A5">
            <w:pPr>
              <w:spacing w:before="100" w:beforeAutospacing="1" w:after="0" w:line="240" w:lineRule="auto"/>
              <w:ind w:left="60"/>
              <w:jc w:val="both"/>
              <w:rPr>
                <w:rFonts w:ascii="Comic Sans MS" w:hAnsi="Comic Sans MS"/>
                <w:sz w:val="20"/>
                <w:szCs w:val="20"/>
              </w:rPr>
            </w:pPr>
            <w:r w:rsidRPr="000E31A6">
              <w:rPr>
                <w:rFonts w:ascii="Comic Sans MS" w:eastAsia="Times New Roman" w:hAnsi="Comic Sans MS" w:cs="Times New Roman"/>
                <w:color w:val="000000"/>
                <w:sz w:val="20"/>
                <w:szCs w:val="20"/>
                <w:lang w:val="es-ES" w:eastAsia="es-MX"/>
              </w:rPr>
              <w:t xml:space="preserve"> </w:t>
            </w:r>
            <w:r w:rsidRPr="000E31A6">
              <w:rPr>
                <w:rFonts w:ascii="Comic Sans MS" w:hAnsi="Comic Sans MS"/>
                <w:sz w:val="20"/>
                <w:szCs w:val="20"/>
              </w:rPr>
              <w:t xml:space="preserve"> </w:t>
            </w:r>
            <w:r w:rsidR="003A5FEB" w:rsidRPr="000E31A6">
              <w:rPr>
                <w:rFonts w:ascii="Comic Sans MS" w:hAnsi="Comic Sans MS"/>
                <w:sz w:val="20"/>
                <w:szCs w:val="20"/>
              </w:rPr>
              <w:t>L</w:t>
            </w:r>
            <w:r w:rsidRPr="000E31A6">
              <w:rPr>
                <w:rFonts w:ascii="Comic Sans MS" w:hAnsi="Comic Sans MS"/>
                <w:sz w:val="20"/>
                <w:szCs w:val="20"/>
              </w:rPr>
              <w:t>a relación didáctica se establece esencialmente cuando un profesor acepta que se le delegue la responsabilidad social de hacer aprender un saber dado a un alumno que a priori</w:t>
            </w:r>
            <w:r w:rsidR="003A5FEB" w:rsidRPr="000E31A6">
              <w:rPr>
                <w:rFonts w:ascii="Comic Sans MS" w:hAnsi="Comic Sans MS"/>
                <w:sz w:val="20"/>
                <w:szCs w:val="20"/>
              </w:rPr>
              <w:t>dad</w:t>
            </w:r>
            <w:r w:rsidRPr="000E31A6">
              <w:rPr>
                <w:rFonts w:ascii="Comic Sans MS" w:hAnsi="Comic Sans MS"/>
                <w:sz w:val="20"/>
                <w:szCs w:val="20"/>
              </w:rPr>
              <w:t xml:space="preserve"> no tiene ninguna necesidad de aprenderlo, ninguna razón y ningún deseo de hacerlo”. Es responsabilidad de la enseñanza entonces hacer vivir el saber en el aula preservando su sentido y apelar al alumno para que entable una relación con el saber posicionándose como sujeto cognitivo.</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694739" w:rsidRPr="000E31A6" w:rsidRDefault="00B915F5" w:rsidP="00686338">
            <w:pPr>
              <w:spacing w:before="100" w:beforeAutospacing="1" w:after="0" w:line="240" w:lineRule="auto"/>
              <w:ind w:left="60"/>
              <w:jc w:val="both"/>
              <w:rPr>
                <w:rFonts w:ascii="Comic Sans MS" w:hAnsi="Comic Sans MS"/>
                <w:sz w:val="20"/>
                <w:szCs w:val="20"/>
              </w:rPr>
            </w:pPr>
            <w:r w:rsidRPr="000E31A6">
              <w:rPr>
                <w:rFonts w:ascii="Comic Sans MS" w:eastAsia="Times New Roman" w:hAnsi="Comic Sans MS" w:cs="Times New Roman"/>
                <w:color w:val="000000"/>
                <w:sz w:val="20"/>
                <w:szCs w:val="20"/>
                <w:lang w:val="es-ES" w:eastAsia="es-MX"/>
              </w:rPr>
              <w:lastRenderedPageBreak/>
              <w:t> </w:t>
            </w:r>
            <w:r w:rsidR="005427A5" w:rsidRPr="000E31A6">
              <w:rPr>
                <w:rFonts w:ascii="Comic Sans MS" w:hAnsi="Comic Sans MS"/>
                <w:sz w:val="20"/>
                <w:szCs w:val="20"/>
              </w:rPr>
              <w:t xml:space="preserve"> </w:t>
            </w:r>
            <w:r w:rsidR="005427A5" w:rsidRPr="000E31A6">
              <w:rPr>
                <w:rFonts w:ascii="Comic Sans MS" w:hAnsi="Comic Sans MS"/>
                <w:sz w:val="20"/>
                <w:szCs w:val="20"/>
              </w:rPr>
              <w:t>La construcción de estrategias por parte de los sujetos no sólo permite tender ese puente funda</w:t>
            </w:r>
            <w:r w:rsidR="00694739" w:rsidRPr="000E31A6">
              <w:rPr>
                <w:rFonts w:ascii="Comic Sans MS" w:hAnsi="Comic Sans MS"/>
                <w:sz w:val="20"/>
                <w:szCs w:val="20"/>
              </w:rPr>
              <w:t>mental. Plane</w:t>
            </w:r>
            <w:r w:rsidR="005427A5" w:rsidRPr="000E31A6">
              <w:rPr>
                <w:rFonts w:ascii="Comic Sans MS" w:hAnsi="Comic Sans MS"/>
                <w:sz w:val="20"/>
                <w:szCs w:val="20"/>
              </w:rPr>
              <w:t xml:space="preserve">ar situaciones que promuevan la construcción de estrategias de resolución por parte de los alumnos es siempre </w:t>
            </w:r>
            <w:r w:rsidR="005427A5" w:rsidRPr="000E31A6">
              <w:rPr>
                <w:rFonts w:ascii="Comic Sans MS" w:hAnsi="Comic Sans MS"/>
                <w:sz w:val="20"/>
                <w:szCs w:val="20"/>
              </w:rPr>
              <w:lastRenderedPageBreak/>
              <w:t>imprescindible porque subyacen a ellas propiedades esenciales de las operaciones, que constituyen –desde nuestra perspectiva- el núcleo del contenido a enseñar. Cuando estas propiedades (distributiva, asociativa…) se enseñan separadamente de los procedimientos de resolución construidos por los sujetos, permanecen como conocimientos aislados</w:t>
            </w:r>
            <w:r w:rsidR="00694739" w:rsidRPr="000E31A6">
              <w:rPr>
                <w:rFonts w:ascii="Comic Sans MS" w:hAnsi="Comic Sans MS"/>
                <w:sz w:val="20"/>
                <w:szCs w:val="20"/>
              </w:rPr>
              <w:t>, repetitivos, no funcionales.</w:t>
            </w:r>
          </w:p>
          <w:p w:rsidR="00B915F5" w:rsidRPr="000E31A6" w:rsidRDefault="005427A5" w:rsidP="00686338">
            <w:pPr>
              <w:spacing w:before="100" w:beforeAutospacing="1" w:after="0" w:line="240" w:lineRule="auto"/>
              <w:ind w:left="60"/>
              <w:jc w:val="both"/>
              <w:rPr>
                <w:rFonts w:ascii="Comic Sans MS" w:eastAsia="Times New Roman" w:hAnsi="Comic Sans MS" w:cs="Times New Roman"/>
                <w:color w:val="000000"/>
                <w:sz w:val="20"/>
                <w:szCs w:val="20"/>
                <w:lang w:eastAsia="es-MX"/>
              </w:rPr>
            </w:pPr>
            <w:r w:rsidRPr="000E31A6">
              <w:rPr>
                <w:rFonts w:ascii="Comic Sans MS" w:hAnsi="Comic Sans MS"/>
                <w:sz w:val="20"/>
                <w:szCs w:val="20"/>
              </w:rPr>
              <w:t>• Por otra parte –y ésta es la otra cara de esta segunda condición didáctica-, la enseñanza toma como eje la necesidad de involucrar al alumno como sujeto cognitivo.</w:t>
            </w:r>
          </w:p>
        </w:tc>
        <w:tc>
          <w:tcPr>
            <w:tcW w:w="2388"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0E31A6" w:rsidRDefault="000E31A6" w:rsidP="000E31A6">
            <w:pPr>
              <w:spacing w:before="100" w:beforeAutospacing="1" w:after="0" w:line="240" w:lineRule="auto"/>
              <w:jc w:val="both"/>
              <w:rPr>
                <w:rFonts w:ascii="Comic Sans MS" w:hAnsi="Comic Sans MS"/>
                <w:sz w:val="20"/>
                <w:szCs w:val="20"/>
              </w:rPr>
            </w:pPr>
            <w:r w:rsidRPr="000E31A6">
              <w:rPr>
                <w:rFonts w:ascii="Comic Sans MS" w:hAnsi="Comic Sans MS"/>
                <w:sz w:val="20"/>
                <w:szCs w:val="20"/>
              </w:rPr>
              <w:lastRenderedPageBreak/>
              <w:t>El rol para el docente  es a</w:t>
            </w:r>
            <w:r w:rsidRPr="000E31A6">
              <w:rPr>
                <w:rFonts w:ascii="Comic Sans MS" w:hAnsi="Comic Sans MS"/>
                <w:sz w:val="20"/>
                <w:szCs w:val="20"/>
              </w:rPr>
              <w:t xml:space="preserve">ceptar que la diversidad en el aula es la regla y no la excepción, reconocer la singularidad de los sujetos en el interior de cada grupo social o cultural –sin legitimar prejuicios producto de generalizaciones mecánicas-, apreciar el valor que para nosotros tiene la cultura de los </w:t>
            </w:r>
            <w:r w:rsidRPr="000E31A6">
              <w:rPr>
                <w:rFonts w:ascii="Comic Sans MS" w:hAnsi="Comic Sans MS"/>
                <w:sz w:val="20"/>
                <w:szCs w:val="20"/>
              </w:rPr>
              <w:lastRenderedPageBreak/>
              <w:t>otros… El desafío es fuerte porque aceptar la heterogeneidad es difícil para la institución escolar, dada su concepción básicamente homogeneizadora. Como nos recuerda Emilia Ferreiro (2001), desde su fundación, la escuela pública de las nuevas naciones americanas tuvo dificultades para trabajar con la diversidad</w:t>
            </w:r>
          </w:p>
          <w:p w:rsidR="00B915F5" w:rsidRPr="000E31A6" w:rsidRDefault="000E31A6" w:rsidP="00686338">
            <w:pPr>
              <w:spacing w:before="100" w:beforeAutospacing="1" w:after="0" w:line="240" w:lineRule="auto"/>
              <w:ind w:left="60"/>
              <w:jc w:val="both"/>
              <w:rPr>
                <w:rFonts w:ascii="Comic Sans MS" w:eastAsia="Times New Roman" w:hAnsi="Comic Sans MS" w:cs="Times New Roman"/>
                <w:color w:val="000000"/>
                <w:sz w:val="20"/>
                <w:szCs w:val="20"/>
                <w:lang w:eastAsia="es-MX"/>
              </w:rPr>
            </w:pPr>
            <w:r w:rsidRPr="000E31A6">
              <w:rPr>
                <w:rFonts w:ascii="Comic Sans MS" w:eastAsia="Times New Roman" w:hAnsi="Comic Sans MS" w:cs="Times New Roman"/>
                <w:color w:val="000000"/>
                <w:sz w:val="20"/>
                <w:szCs w:val="20"/>
                <w:lang w:eastAsia="es-MX"/>
              </w:rPr>
              <w:t>El alumno debe se</w:t>
            </w:r>
            <w:r w:rsidRPr="000E31A6">
              <w:rPr>
                <w:rFonts w:ascii="Comic Sans MS" w:hAnsi="Comic Sans MS" w:cs="Arial"/>
                <w:color w:val="202124"/>
                <w:sz w:val="20"/>
                <w:szCs w:val="20"/>
                <w:shd w:val="clear" w:color="auto" w:fill="FFFFFF"/>
              </w:rPr>
              <w:t>r capaz de auto-dirigirse, auto-evaluarse y auto-monitorearse, tener habilidades de auto-aprendizaje que le permitan aprender para toda la vida, saber resolver problemas, ser empático</w:t>
            </w:r>
            <w:r w:rsidRPr="000E31A6">
              <w:rPr>
                <w:rFonts w:ascii="Comic Sans MS" w:hAnsi="Comic Sans MS" w:cs="Arial"/>
                <w:color w:val="202124"/>
                <w:sz w:val="20"/>
                <w:szCs w:val="20"/>
                <w:shd w:val="clear" w:color="auto" w:fill="FFFFFF"/>
              </w:rPr>
              <w:t xml:space="preserve"> y acoplarse,</w:t>
            </w:r>
            <w:r w:rsidRPr="000E31A6">
              <w:rPr>
                <w:rFonts w:ascii="Comic Sans MS" w:hAnsi="Comic Sans MS" w:cs="Arial"/>
                <w:color w:val="202124"/>
                <w:sz w:val="20"/>
                <w:szCs w:val="20"/>
                <w:shd w:val="clear" w:color="auto" w:fill="FFFFFF"/>
              </w:rPr>
              <w:t xml:space="preserve"> flexible, creativo</w:t>
            </w:r>
            <w:r w:rsidRPr="000E31A6">
              <w:rPr>
                <w:rFonts w:ascii="Comic Sans MS" w:hAnsi="Comic Sans MS" w:cs="Arial"/>
                <w:color w:val="202124"/>
                <w:sz w:val="20"/>
                <w:szCs w:val="20"/>
                <w:shd w:val="clear" w:color="auto" w:fill="FFFFFF"/>
              </w:rPr>
              <w:t xml:space="preserve">, </w:t>
            </w:r>
            <w:proofErr w:type="spellStart"/>
            <w:r w:rsidRPr="000E31A6">
              <w:rPr>
                <w:rFonts w:ascii="Comic Sans MS" w:hAnsi="Comic Sans MS" w:cs="Arial"/>
                <w:color w:val="202124"/>
                <w:sz w:val="20"/>
                <w:szCs w:val="20"/>
                <w:shd w:val="clear" w:color="auto" w:fill="FFFFFF"/>
              </w:rPr>
              <w:t>restpetable</w:t>
            </w:r>
            <w:proofErr w:type="spellEnd"/>
            <w:r w:rsidRPr="000E31A6">
              <w:rPr>
                <w:rFonts w:ascii="Comic Sans MS" w:hAnsi="Comic Sans MS" w:cs="Arial"/>
                <w:color w:val="202124"/>
                <w:sz w:val="20"/>
                <w:szCs w:val="20"/>
                <w:shd w:val="clear" w:color="auto" w:fill="FFFFFF"/>
              </w:rPr>
              <w:t xml:space="preserve"> y responsable.</w:t>
            </w:r>
          </w:p>
        </w:tc>
      </w:tr>
      <w:tr w:rsidR="00B915F5" w:rsidRPr="00B915F5" w:rsidTr="000E31A6">
        <w:trPr>
          <w:trHeight w:val="482"/>
        </w:trPr>
        <w:tc>
          <w:tcPr>
            <w:tcW w:w="153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B915F5" w:rsidRPr="00B915F5" w:rsidRDefault="00B915F5" w:rsidP="000E31A6">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 xml:space="preserve">María </w:t>
            </w:r>
            <w:proofErr w:type="spellStart"/>
            <w:r w:rsidRPr="00B915F5">
              <w:rPr>
                <w:rFonts w:ascii="Comic Sans MS" w:eastAsia="Times New Roman" w:hAnsi="Comic Sans MS" w:cs="Times New Roman"/>
                <w:b/>
                <w:bCs/>
                <w:color w:val="000000"/>
                <w:sz w:val="20"/>
                <w:szCs w:val="20"/>
                <w:lang w:val="es-ES" w:eastAsia="es-MX"/>
              </w:rPr>
              <w:t>Galaburri</w:t>
            </w:r>
            <w:proofErr w:type="spellEnd"/>
            <w:r w:rsidRPr="00B915F5">
              <w:rPr>
                <w:rFonts w:ascii="Comic Sans MS" w:eastAsia="Times New Roman" w:hAnsi="Comic Sans MS" w:cs="Times New Roman"/>
                <w:color w:val="000000"/>
                <w:sz w:val="20"/>
                <w:szCs w:val="20"/>
                <w:lang w:val="es-ES" w:eastAsia="es-MX"/>
              </w:rPr>
              <w:t> Las actividades permanentes de lectura” y “La planificación de proyectos”</w:t>
            </w:r>
          </w:p>
          <w:p w:rsidR="00B915F5" w:rsidRPr="00B915F5" w:rsidRDefault="00B915F5" w:rsidP="000E31A6">
            <w:pPr>
              <w:spacing w:before="100" w:beforeAutospacing="1" w:after="0" w:line="240" w:lineRule="auto"/>
              <w:ind w:left="60"/>
              <w:jc w:val="center"/>
              <w:rPr>
                <w:rFonts w:ascii="Times New Roman" w:eastAsia="Times New Roman" w:hAnsi="Times New Roman" w:cs="Times New Roman"/>
                <w:color w:val="000000"/>
                <w:sz w:val="24"/>
                <w:szCs w:val="24"/>
                <w:lang w:eastAsia="es-MX"/>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B915F5" w:rsidRDefault="00B915F5" w:rsidP="001702BD">
            <w:pPr>
              <w:spacing w:before="100" w:beforeAutospacing="1" w:after="0" w:line="240" w:lineRule="auto"/>
              <w:ind w:left="60"/>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lastRenderedPageBreak/>
              <w:t> </w:t>
            </w:r>
            <w:r w:rsidR="00243648">
              <w:rPr>
                <w:rFonts w:ascii="Comic Sans MS" w:eastAsia="Times New Roman" w:hAnsi="Comic Sans MS" w:cs="Times New Roman"/>
                <w:color w:val="000000"/>
                <w:sz w:val="20"/>
                <w:szCs w:val="20"/>
                <w:lang w:val="es-ES" w:eastAsia="es-MX"/>
              </w:rPr>
              <w:t>Planeación de proy</w:t>
            </w:r>
            <w:bookmarkStart w:id="0" w:name="_GoBack"/>
            <w:bookmarkEnd w:id="0"/>
            <w:r w:rsidR="00243648">
              <w:rPr>
                <w:rFonts w:ascii="Comic Sans MS" w:eastAsia="Times New Roman" w:hAnsi="Comic Sans MS" w:cs="Times New Roman"/>
                <w:color w:val="000000"/>
                <w:sz w:val="20"/>
                <w:szCs w:val="20"/>
                <w:lang w:val="es-ES" w:eastAsia="es-MX"/>
              </w:rPr>
              <w:t xml:space="preserve">ectos </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rsidR="00B915F5" w:rsidRPr="000E31A6" w:rsidRDefault="00AC0C4C" w:rsidP="001702BD">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 xml:space="preserve">Un proyecto permite coordinar los propósitos del docente con los alumnos contribuyendo a preservar el sentido social de la lectura y la escritura y a </w:t>
            </w:r>
            <w:r w:rsidRPr="000E31A6">
              <w:rPr>
                <w:rFonts w:ascii="Comic Sans MS" w:eastAsia="Times New Roman" w:hAnsi="Comic Sans MS" w:cs="Times New Roman"/>
                <w:color w:val="000000"/>
                <w:sz w:val="20"/>
                <w:szCs w:val="20"/>
                <w:lang w:val="es-ES" w:eastAsia="es-MX"/>
              </w:rPr>
              <w:lastRenderedPageBreak/>
              <w:t>dotarlas de un sentido actual para los niños.</w:t>
            </w:r>
          </w:p>
          <w:p w:rsidR="000D1FB4" w:rsidRPr="000E31A6" w:rsidRDefault="000D1FB4" w:rsidP="000D1FB4">
            <w:pPr>
              <w:spacing w:before="100" w:beforeAutospacing="1" w:after="0" w:line="240" w:lineRule="auto"/>
              <w:ind w:left="60"/>
              <w:rPr>
                <w:rFonts w:ascii="Comic Sans MS" w:eastAsia="Times New Roman" w:hAnsi="Comic Sans MS" w:cs="Times New Roman"/>
                <w:color w:val="000000"/>
                <w:sz w:val="20"/>
                <w:szCs w:val="20"/>
                <w:lang w:eastAsia="es-MX"/>
              </w:rPr>
            </w:pPr>
            <w:r w:rsidRPr="000E31A6">
              <w:rPr>
                <w:rFonts w:ascii="Comic Sans MS" w:eastAsia="Times New Roman" w:hAnsi="Comic Sans MS" w:cs="Times New Roman"/>
                <w:color w:val="000000"/>
                <w:sz w:val="20"/>
                <w:szCs w:val="20"/>
                <w:lang w:val="es-ES" w:eastAsia="es-MX"/>
              </w:rPr>
              <w:t xml:space="preserve">Un proyecto implica la elaboración de un producto tangible,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1702BD" w:rsidRPr="000E31A6" w:rsidRDefault="00B915F5" w:rsidP="001702BD">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lastRenderedPageBreak/>
              <w:t> </w:t>
            </w:r>
            <w:r w:rsidR="001702BD" w:rsidRPr="000E31A6">
              <w:rPr>
                <w:rFonts w:ascii="Comic Sans MS" w:eastAsia="Times New Roman" w:hAnsi="Comic Sans MS" w:cs="Times New Roman"/>
                <w:color w:val="000000"/>
                <w:sz w:val="20"/>
                <w:szCs w:val="20"/>
                <w:lang w:val="es-ES" w:eastAsia="es-MX"/>
              </w:rPr>
              <w:t>Se toman decisiones para que las condiciones didácticas creadas posibiliten leer y escribir en la escuela y sostener el proceso didáctico elegido.</w:t>
            </w:r>
          </w:p>
          <w:p w:rsidR="001702BD" w:rsidRPr="000E31A6" w:rsidRDefault="001702BD" w:rsidP="001702BD">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lastRenderedPageBreak/>
              <w:t>Se asume la necesidad de planificar las situaciones didácticas que ayuden a sostener el proceso de enseñanza.</w:t>
            </w:r>
          </w:p>
          <w:p w:rsidR="001702BD" w:rsidRPr="000E31A6" w:rsidRDefault="001702BD" w:rsidP="001702BD">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El trabajo didáctico es el que hace posible que los alumnos asuman como propio el proyecto de escritura</w:t>
            </w:r>
            <w:r w:rsidR="009D4209" w:rsidRPr="000E31A6">
              <w:rPr>
                <w:rFonts w:ascii="Comic Sans MS" w:eastAsia="Times New Roman" w:hAnsi="Comic Sans MS" w:cs="Times New Roman"/>
                <w:color w:val="000000"/>
                <w:sz w:val="20"/>
                <w:szCs w:val="20"/>
                <w:lang w:val="es-ES" w:eastAsia="es-MX"/>
              </w:rPr>
              <w:t>.</w:t>
            </w:r>
          </w:p>
          <w:p w:rsidR="009D4209" w:rsidRPr="000E31A6" w:rsidRDefault="009D4209" w:rsidP="009D4209">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Se plantea un problema didáctico donde los alumnos pongan a prueba sus conocimientos.</w:t>
            </w:r>
          </w:p>
          <w:p w:rsidR="009D4209" w:rsidRPr="000E31A6" w:rsidRDefault="009D4209" w:rsidP="009D4209">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Se construye un plan de trabajo donde se dónde se diseñan diversas situaciones</w:t>
            </w:r>
          </w:p>
        </w:tc>
        <w:tc>
          <w:tcPr>
            <w:tcW w:w="2388" w:type="dxa"/>
            <w:tcBorders>
              <w:top w:val="nil"/>
              <w:left w:val="nil"/>
              <w:bottom w:val="single" w:sz="8" w:space="0" w:color="auto"/>
              <w:right w:val="single" w:sz="8" w:space="0" w:color="auto"/>
            </w:tcBorders>
            <w:tcMar>
              <w:top w:w="0" w:type="dxa"/>
              <w:left w:w="108" w:type="dxa"/>
              <w:bottom w:w="0" w:type="dxa"/>
              <w:right w:w="108" w:type="dxa"/>
            </w:tcMar>
            <w:hideMark/>
          </w:tcPr>
          <w:p w:rsidR="009D4209" w:rsidRPr="000E31A6" w:rsidRDefault="000D1FB4" w:rsidP="00DC7E21">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lastRenderedPageBreak/>
              <w:t xml:space="preserve">El docente capitaliza los problemas </w:t>
            </w:r>
            <w:r w:rsidR="004D0498" w:rsidRPr="000E31A6">
              <w:rPr>
                <w:rFonts w:ascii="Comic Sans MS" w:eastAsia="Times New Roman" w:hAnsi="Comic Sans MS" w:cs="Times New Roman"/>
                <w:color w:val="000000"/>
                <w:sz w:val="20"/>
                <w:szCs w:val="20"/>
                <w:lang w:val="es-ES" w:eastAsia="es-MX"/>
              </w:rPr>
              <w:t xml:space="preserve">y busca el </w:t>
            </w:r>
            <w:r w:rsidR="009D4209" w:rsidRPr="000E31A6">
              <w:rPr>
                <w:rFonts w:ascii="Comic Sans MS" w:eastAsia="Times New Roman" w:hAnsi="Comic Sans MS" w:cs="Times New Roman"/>
                <w:color w:val="000000"/>
                <w:sz w:val="20"/>
                <w:szCs w:val="20"/>
                <w:lang w:val="es-ES" w:eastAsia="es-MX"/>
              </w:rPr>
              <w:t>interés,</w:t>
            </w:r>
          </w:p>
          <w:p w:rsidR="00DC7E21" w:rsidRPr="000E31A6" w:rsidRDefault="009D4209" w:rsidP="00DC7E21">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Acuerda los tiempos de trabajo.</w:t>
            </w:r>
            <w:r w:rsidR="00DC7E21" w:rsidRPr="000E31A6">
              <w:rPr>
                <w:rFonts w:ascii="Comic Sans MS" w:eastAsia="Times New Roman" w:hAnsi="Comic Sans MS" w:cs="Times New Roman"/>
                <w:color w:val="000000"/>
                <w:sz w:val="20"/>
                <w:szCs w:val="20"/>
                <w:lang w:val="es-ES" w:eastAsia="es-MX"/>
              </w:rPr>
              <w:t xml:space="preserve"> </w:t>
            </w:r>
            <w:r w:rsidRPr="000E31A6">
              <w:rPr>
                <w:rFonts w:ascii="Comic Sans MS" w:eastAsia="Times New Roman" w:hAnsi="Comic Sans MS" w:cs="Times New Roman"/>
                <w:color w:val="000000"/>
                <w:sz w:val="20"/>
                <w:szCs w:val="20"/>
                <w:lang w:val="es-ES" w:eastAsia="es-MX"/>
              </w:rPr>
              <w:t xml:space="preserve">El docente capitaliza los problemas que se </w:t>
            </w:r>
            <w:r w:rsidRPr="000E31A6">
              <w:rPr>
                <w:rFonts w:ascii="Comic Sans MS" w:eastAsia="Times New Roman" w:hAnsi="Comic Sans MS" w:cs="Times New Roman"/>
                <w:color w:val="000000"/>
                <w:sz w:val="20"/>
                <w:szCs w:val="20"/>
                <w:lang w:val="es-ES" w:eastAsia="es-MX"/>
              </w:rPr>
              <w:lastRenderedPageBreak/>
              <w:t>pr</w:t>
            </w:r>
            <w:r w:rsidR="00DC7E21" w:rsidRPr="000E31A6">
              <w:rPr>
                <w:rFonts w:ascii="Comic Sans MS" w:eastAsia="Times New Roman" w:hAnsi="Comic Sans MS" w:cs="Times New Roman"/>
                <w:color w:val="000000"/>
                <w:sz w:val="20"/>
                <w:szCs w:val="20"/>
                <w:lang w:val="es-ES" w:eastAsia="es-MX"/>
              </w:rPr>
              <w:t>esentaran al niño para su resolución.</w:t>
            </w:r>
          </w:p>
          <w:p w:rsidR="00DC7E21" w:rsidRPr="000E31A6" w:rsidRDefault="00DC7E21" w:rsidP="00DC7E21">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Se evalúa tanto la situación didáctica el proceso llevado a cabo por el niño.</w:t>
            </w:r>
          </w:p>
          <w:p w:rsidR="00B915F5" w:rsidRPr="000E31A6" w:rsidRDefault="004D0498" w:rsidP="00DC7E21">
            <w:pPr>
              <w:spacing w:before="100" w:beforeAutospacing="1" w:after="0" w:line="240" w:lineRule="auto"/>
              <w:ind w:left="60"/>
              <w:rPr>
                <w:rFonts w:ascii="Comic Sans MS" w:eastAsia="Times New Roman" w:hAnsi="Comic Sans MS" w:cs="Times New Roman"/>
                <w:color w:val="000000"/>
                <w:sz w:val="20"/>
                <w:szCs w:val="20"/>
                <w:lang w:eastAsia="es-MX"/>
              </w:rPr>
            </w:pPr>
            <w:r w:rsidRPr="000E31A6">
              <w:rPr>
                <w:rFonts w:ascii="Comic Sans MS" w:eastAsia="Times New Roman" w:hAnsi="Comic Sans MS" w:cs="Times New Roman"/>
                <w:color w:val="000000"/>
                <w:sz w:val="20"/>
                <w:szCs w:val="20"/>
                <w:lang w:val="es-ES" w:eastAsia="es-MX"/>
              </w:rPr>
              <w:t xml:space="preserve"> </w:t>
            </w:r>
          </w:p>
        </w:tc>
      </w:tr>
    </w:tbl>
    <w:p w:rsidR="00B915F5" w:rsidRPr="003B4929" w:rsidRDefault="00B915F5" w:rsidP="00B915F5">
      <w:pPr>
        <w:tabs>
          <w:tab w:val="center" w:pos="4419"/>
          <w:tab w:val="left" w:pos="6270"/>
        </w:tabs>
        <w:rPr>
          <w:sz w:val="40"/>
          <w:szCs w:val="40"/>
        </w:rPr>
      </w:pPr>
    </w:p>
    <w:p w:rsidR="003B4929" w:rsidRDefault="003B4929" w:rsidP="00B915F5">
      <w:pPr>
        <w:jc w:val="right"/>
      </w:pPr>
    </w:p>
    <w:sectPr w:rsidR="003B4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29"/>
    <w:rsid w:val="0003288C"/>
    <w:rsid w:val="000D1FB4"/>
    <w:rsid w:val="000E31A6"/>
    <w:rsid w:val="001702BD"/>
    <w:rsid w:val="00243648"/>
    <w:rsid w:val="00243DBB"/>
    <w:rsid w:val="00261F3A"/>
    <w:rsid w:val="003A5FEB"/>
    <w:rsid w:val="003B4929"/>
    <w:rsid w:val="004714B6"/>
    <w:rsid w:val="004D0498"/>
    <w:rsid w:val="005427A5"/>
    <w:rsid w:val="00686338"/>
    <w:rsid w:val="00694739"/>
    <w:rsid w:val="009D4209"/>
    <w:rsid w:val="00AC0C4C"/>
    <w:rsid w:val="00B915F5"/>
    <w:rsid w:val="00DC7E21"/>
    <w:rsid w:val="00E825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27168-F24B-49EA-98BA-E6F2B5B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6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Ruben</cp:lastModifiedBy>
  <cp:revision>2</cp:revision>
  <dcterms:created xsi:type="dcterms:W3CDTF">2021-05-12T20:09:00Z</dcterms:created>
  <dcterms:modified xsi:type="dcterms:W3CDTF">2021-05-12T20:09:00Z</dcterms:modified>
</cp:coreProperties>
</file>