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EC6C" w14:textId="77777777" w:rsidR="00206610" w:rsidRPr="00355F61" w:rsidRDefault="00206610" w:rsidP="00206610">
      <w:pPr>
        <w:jc w:val="center"/>
        <w:rPr>
          <w:rFonts w:ascii="Arial" w:hAnsi="Arial" w:cs="Arial"/>
          <w:b/>
          <w:bCs/>
          <w:sz w:val="24"/>
        </w:rPr>
      </w:pPr>
      <w:r w:rsidRPr="00355F61">
        <w:rPr>
          <w:rFonts w:ascii="Arial" w:hAnsi="Arial" w:cs="Arial"/>
          <w:noProof/>
          <w:sz w:val="24"/>
          <w:lang w:eastAsia="es-MX"/>
        </w:rPr>
        <w:drawing>
          <wp:anchor distT="0" distB="0" distL="114300" distR="114300" simplePos="0" relativeHeight="251659264" behindDoc="0" locked="0" layoutInCell="1" allowOverlap="1" wp14:anchorId="780E30CC" wp14:editId="53730BE7">
            <wp:simplePos x="0" y="0"/>
            <wp:positionH relativeFrom="margin">
              <wp:posOffset>-452120</wp:posOffset>
            </wp:positionH>
            <wp:positionV relativeFrom="paragraph">
              <wp:posOffset>-232410</wp:posOffset>
            </wp:positionV>
            <wp:extent cx="1325880" cy="990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8">
                      <a:extLst>
                        <a:ext uri="{28A0092B-C50C-407E-A947-70E740481C1C}">
                          <a14:useLocalDpi xmlns:a14="http://schemas.microsoft.com/office/drawing/2010/main" val="0"/>
                        </a:ext>
                      </a:extLst>
                    </a:blip>
                    <a:stretch>
                      <a:fillRect/>
                    </a:stretch>
                  </pic:blipFill>
                  <pic:spPr>
                    <a:xfrm>
                      <a:off x="0" y="0"/>
                      <a:ext cx="1325880" cy="990600"/>
                    </a:xfrm>
                    <a:prstGeom prst="rect">
                      <a:avLst/>
                    </a:prstGeom>
                  </pic:spPr>
                </pic:pic>
              </a:graphicData>
            </a:graphic>
            <wp14:sizeRelH relativeFrom="margin">
              <wp14:pctWidth>0</wp14:pctWidth>
            </wp14:sizeRelH>
            <wp14:sizeRelV relativeFrom="margin">
              <wp14:pctHeight>0</wp14:pctHeight>
            </wp14:sizeRelV>
          </wp:anchor>
        </w:drawing>
      </w:r>
      <w:r w:rsidRPr="00355F61">
        <w:rPr>
          <w:rFonts w:ascii="Arial" w:hAnsi="Arial" w:cs="Arial"/>
          <w:b/>
          <w:bCs/>
          <w:sz w:val="24"/>
        </w:rPr>
        <w:t>ESCUELA NORMAL DE EDUCACIÓN PREESCOLAR</w:t>
      </w:r>
    </w:p>
    <w:p w14:paraId="66EACED0" w14:textId="77777777" w:rsidR="00206610" w:rsidRPr="00355F61" w:rsidRDefault="00206610" w:rsidP="00206610">
      <w:pPr>
        <w:jc w:val="center"/>
        <w:rPr>
          <w:rFonts w:ascii="Arial" w:hAnsi="Arial" w:cs="Arial"/>
          <w:b/>
          <w:sz w:val="24"/>
        </w:rPr>
      </w:pPr>
      <w:r w:rsidRPr="00355F61">
        <w:rPr>
          <w:rFonts w:ascii="Arial" w:hAnsi="Arial" w:cs="Arial"/>
          <w:b/>
          <w:sz w:val="24"/>
        </w:rPr>
        <w:t>Licenciatura en educación preescolar</w:t>
      </w:r>
    </w:p>
    <w:p w14:paraId="590CEAC3" w14:textId="77777777" w:rsidR="00206610" w:rsidRPr="00355F61" w:rsidRDefault="00206610" w:rsidP="00206610">
      <w:pPr>
        <w:jc w:val="center"/>
        <w:rPr>
          <w:rFonts w:ascii="Arial" w:hAnsi="Arial" w:cs="Arial"/>
          <w:b/>
          <w:sz w:val="24"/>
        </w:rPr>
      </w:pPr>
      <w:r w:rsidRPr="00355F61">
        <w:rPr>
          <w:rFonts w:ascii="Arial" w:hAnsi="Arial" w:cs="Arial"/>
          <w:b/>
          <w:sz w:val="24"/>
        </w:rPr>
        <w:t>Ciclo escolar 2020-2021</w:t>
      </w:r>
    </w:p>
    <w:p w14:paraId="5F971594" w14:textId="77777777" w:rsidR="00206610" w:rsidRPr="00355F61" w:rsidRDefault="00206610" w:rsidP="00206610">
      <w:pPr>
        <w:jc w:val="center"/>
        <w:rPr>
          <w:rFonts w:ascii="Arial" w:hAnsi="Arial" w:cs="Arial"/>
          <w:sz w:val="24"/>
        </w:rPr>
      </w:pPr>
      <w:r w:rsidRPr="00355F61">
        <w:rPr>
          <w:rFonts w:ascii="Arial" w:hAnsi="Arial" w:cs="Arial"/>
          <w:sz w:val="24"/>
        </w:rPr>
        <w:t>2do semestre sección “B”</w:t>
      </w:r>
    </w:p>
    <w:p w14:paraId="4223A755" w14:textId="77777777" w:rsidR="00206610" w:rsidRPr="00355F61" w:rsidRDefault="00206610" w:rsidP="00206610">
      <w:pPr>
        <w:jc w:val="center"/>
        <w:rPr>
          <w:rFonts w:ascii="Arial" w:hAnsi="Arial" w:cs="Arial"/>
          <w:sz w:val="24"/>
        </w:rPr>
      </w:pPr>
      <w:r w:rsidRPr="00355F61">
        <w:rPr>
          <w:rFonts w:ascii="Arial" w:hAnsi="Arial" w:cs="Arial"/>
          <w:sz w:val="24"/>
        </w:rPr>
        <w:t xml:space="preserve">Curso: </w:t>
      </w:r>
      <w:r>
        <w:rPr>
          <w:rFonts w:ascii="Arial" w:hAnsi="Arial" w:cs="Arial"/>
          <w:sz w:val="24"/>
        </w:rPr>
        <w:t xml:space="preserve">observación y análisis de la práctica y contextos escolares </w:t>
      </w:r>
    </w:p>
    <w:p w14:paraId="6CD7362D" w14:textId="146A7E18" w:rsidR="00206610" w:rsidRPr="00355F61" w:rsidRDefault="00206610" w:rsidP="00206610">
      <w:pPr>
        <w:jc w:val="center"/>
        <w:rPr>
          <w:rFonts w:ascii="Arial" w:hAnsi="Arial" w:cs="Arial"/>
          <w:b/>
          <w:sz w:val="24"/>
        </w:rPr>
      </w:pPr>
      <w:r>
        <w:rPr>
          <w:rFonts w:ascii="Arial" w:hAnsi="Arial" w:cs="Arial"/>
          <w:b/>
          <w:sz w:val="24"/>
        </w:rPr>
        <w:t xml:space="preserve">Trabajo: </w:t>
      </w:r>
      <w:hyperlink r:id="rId9" w:history="1">
        <w:r w:rsidRPr="00206610">
          <w:rPr>
            <w:rStyle w:val="Hipervnculo"/>
            <w:rFonts w:ascii="Verdana" w:hAnsi="Verdana"/>
            <w:color w:val="000000"/>
            <w:u w:val="none"/>
          </w:rPr>
          <w:t>C</w:t>
        </w:r>
        <w:r w:rsidRPr="00206610">
          <w:rPr>
            <w:rStyle w:val="Hipervnculo"/>
            <w:rFonts w:ascii="Verdana" w:hAnsi="Verdana"/>
            <w:color w:val="000000"/>
            <w:u w:val="none"/>
          </w:rPr>
          <w:t xml:space="preserve">uadro de </w:t>
        </w:r>
        <w:r w:rsidRPr="00206610">
          <w:rPr>
            <w:rStyle w:val="Hipervnculo"/>
            <w:rFonts w:ascii="Verdana" w:hAnsi="Verdana"/>
            <w:color w:val="000000"/>
            <w:u w:val="none"/>
          </w:rPr>
          <w:t>análisis</w:t>
        </w:r>
        <w:r w:rsidRPr="00206610">
          <w:rPr>
            <w:rStyle w:val="Hipervnculo"/>
            <w:rFonts w:ascii="Verdana" w:hAnsi="Verdana"/>
            <w:color w:val="000000"/>
            <w:u w:val="none"/>
          </w:rPr>
          <w:t xml:space="preserve"> cualitativo</w:t>
        </w:r>
      </w:hyperlink>
    </w:p>
    <w:p w14:paraId="1746556F" w14:textId="6363EB74" w:rsidR="00206610" w:rsidRPr="00355F61" w:rsidRDefault="00206610" w:rsidP="00206610">
      <w:pPr>
        <w:jc w:val="center"/>
        <w:rPr>
          <w:rFonts w:ascii="Arial" w:hAnsi="Arial" w:cs="Arial"/>
          <w:sz w:val="24"/>
        </w:rPr>
      </w:pPr>
      <w:r w:rsidRPr="00355F61">
        <w:rPr>
          <w:rFonts w:ascii="Arial" w:hAnsi="Arial" w:cs="Arial"/>
          <w:sz w:val="24"/>
        </w:rPr>
        <w:t>Alumnas: Rosario Guadalupe Arroyo Espinoza.</w:t>
      </w:r>
      <w:r>
        <w:rPr>
          <w:rFonts w:ascii="Arial" w:hAnsi="Arial" w:cs="Arial"/>
          <w:sz w:val="24"/>
        </w:rPr>
        <w:t xml:space="preserve"> #</w:t>
      </w:r>
      <w:r>
        <w:rPr>
          <w:rFonts w:ascii="Arial" w:hAnsi="Arial" w:cs="Arial"/>
          <w:sz w:val="24"/>
        </w:rPr>
        <w:t>3</w:t>
      </w:r>
    </w:p>
    <w:p w14:paraId="707904F7" w14:textId="77777777" w:rsidR="00206610" w:rsidRPr="00355F61" w:rsidRDefault="00206610" w:rsidP="00206610">
      <w:pPr>
        <w:jc w:val="center"/>
        <w:rPr>
          <w:rFonts w:ascii="Arial" w:hAnsi="Arial" w:cs="Arial"/>
          <w:sz w:val="24"/>
        </w:rPr>
      </w:pPr>
      <w:r w:rsidRPr="00355F61">
        <w:rPr>
          <w:rFonts w:ascii="Arial" w:hAnsi="Arial" w:cs="Arial"/>
          <w:sz w:val="24"/>
        </w:rPr>
        <w:t xml:space="preserve">Profesor: </w:t>
      </w:r>
      <w:r>
        <w:rPr>
          <w:rFonts w:ascii="Arial" w:hAnsi="Arial" w:cs="Arial"/>
          <w:sz w:val="24"/>
        </w:rPr>
        <w:t>Elizabeth Guadalupe Ramos Suarez</w:t>
      </w:r>
    </w:p>
    <w:p w14:paraId="6DC06F17" w14:textId="77777777" w:rsidR="00206610" w:rsidRPr="00A6448C" w:rsidRDefault="00206610" w:rsidP="00206610">
      <w:pPr>
        <w:jc w:val="center"/>
        <w:rPr>
          <w:rFonts w:ascii="Arial" w:hAnsi="Arial" w:cs="Arial"/>
          <w:b/>
          <w:sz w:val="24"/>
        </w:rPr>
      </w:pPr>
      <w:r w:rsidRPr="00A6448C">
        <w:rPr>
          <w:rFonts w:ascii="Arial" w:hAnsi="Arial" w:cs="Arial"/>
          <w:b/>
          <w:sz w:val="24"/>
        </w:rPr>
        <w:t>Competencias:</w:t>
      </w:r>
    </w:p>
    <w:p w14:paraId="0A72BB39" w14:textId="77777777" w:rsidR="00206610" w:rsidRPr="00A6448C" w:rsidRDefault="00206610" w:rsidP="00206610">
      <w:pPr>
        <w:numPr>
          <w:ilvl w:val="0"/>
          <w:numId w:val="1"/>
        </w:numPr>
        <w:jc w:val="center"/>
        <w:rPr>
          <w:rFonts w:ascii="Arial" w:hAnsi="Arial" w:cs="Arial"/>
          <w:sz w:val="24"/>
        </w:rPr>
      </w:pPr>
      <w:r w:rsidRPr="00A6448C">
        <w:rPr>
          <w:rFonts w:ascii="Arial" w:hAnsi="Arial" w:cs="Arial"/>
          <w:bCs/>
          <w:sz w:val="24"/>
        </w:rPr>
        <w:t xml:space="preserve">Utilizarán las herramientas teórico- metodológicas para analizar las prácticas y procesos de gestión, organización y clima institucional, considerando su modalidad, características socioculturales e infraestructura. </w:t>
      </w:r>
    </w:p>
    <w:p w14:paraId="6E85228A" w14:textId="77777777" w:rsidR="00206610" w:rsidRPr="00A6448C" w:rsidRDefault="00206610" w:rsidP="00206610">
      <w:pPr>
        <w:numPr>
          <w:ilvl w:val="0"/>
          <w:numId w:val="1"/>
        </w:numPr>
        <w:jc w:val="center"/>
        <w:rPr>
          <w:rFonts w:ascii="Arial" w:hAnsi="Arial" w:cs="Arial"/>
          <w:sz w:val="24"/>
        </w:rPr>
      </w:pPr>
      <w:r w:rsidRPr="00A6448C">
        <w:rPr>
          <w:rFonts w:ascii="Arial" w:hAnsi="Arial" w:cs="Arial"/>
          <w:bCs/>
          <w:sz w:val="24"/>
        </w:rPr>
        <w:t xml:space="preserve">Identificarán las relaciones interpersonales entre los docentes, el trabajo colaborativo, la distribución de responsabilidades escolares y la micropolítica institucional. </w:t>
      </w:r>
    </w:p>
    <w:p w14:paraId="048B081D" w14:textId="77777777" w:rsidR="00206610" w:rsidRPr="00A6448C" w:rsidRDefault="00206610" w:rsidP="00206610">
      <w:pPr>
        <w:numPr>
          <w:ilvl w:val="0"/>
          <w:numId w:val="1"/>
        </w:numPr>
        <w:jc w:val="center"/>
        <w:rPr>
          <w:rFonts w:ascii="Arial" w:hAnsi="Arial" w:cs="Arial"/>
          <w:sz w:val="24"/>
        </w:rPr>
      </w:pPr>
      <w:r w:rsidRPr="00A6448C">
        <w:rPr>
          <w:rFonts w:ascii="Arial" w:hAnsi="Arial" w:cs="Arial"/>
          <w:bCs/>
          <w:sz w:val="24"/>
        </w:rPr>
        <w:t>Distinguirán las diferentes formas de dar respuesta a las demandas institucionales derivadas de la implementación de los planes de estudio y los diferentes programas educativos.</w:t>
      </w:r>
    </w:p>
    <w:p w14:paraId="64C2FD4D" w14:textId="77777777" w:rsidR="00206610" w:rsidRPr="00355F61" w:rsidRDefault="00206610" w:rsidP="00206610">
      <w:pPr>
        <w:jc w:val="center"/>
        <w:rPr>
          <w:rFonts w:ascii="Arial" w:hAnsi="Arial" w:cs="Arial"/>
          <w:sz w:val="24"/>
        </w:rPr>
      </w:pPr>
    </w:p>
    <w:p w14:paraId="277C58BA" w14:textId="77777777" w:rsidR="00206610" w:rsidRDefault="00206610" w:rsidP="00206610"/>
    <w:p w14:paraId="6864A4AB" w14:textId="72C320DE" w:rsidR="00206610" w:rsidRPr="00355F61" w:rsidRDefault="00206610" w:rsidP="00206610">
      <w:pPr>
        <w:tabs>
          <w:tab w:val="left" w:pos="6855"/>
        </w:tabs>
        <w:rPr>
          <w:rFonts w:ascii="Arial" w:hAnsi="Arial" w:cs="Arial"/>
          <w:sz w:val="24"/>
        </w:rPr>
      </w:pPr>
      <w:r w:rsidRPr="00355F61">
        <w:rPr>
          <w:rFonts w:ascii="Arial" w:hAnsi="Arial" w:cs="Arial"/>
          <w:sz w:val="24"/>
        </w:rPr>
        <w:t xml:space="preserve">Saltillo Coahuila de Zaragoza </w:t>
      </w:r>
      <w:r>
        <w:rPr>
          <w:rFonts w:ascii="Arial" w:hAnsi="Arial" w:cs="Arial"/>
          <w:sz w:val="24"/>
        </w:rPr>
        <w:tab/>
        <w:t>mayo 2021</w:t>
      </w:r>
    </w:p>
    <w:p w14:paraId="13045800" w14:textId="77777777" w:rsidR="004F3EE9" w:rsidRDefault="004F3EE9">
      <w:r>
        <w:br w:type="page"/>
      </w:r>
    </w:p>
    <w:p w14:paraId="37E7C90B" w14:textId="52856517" w:rsidR="004F3EE9" w:rsidRDefault="004F3EE9"/>
    <w:p w14:paraId="1E13A8F5" w14:textId="2983E509" w:rsidR="004F3EE9" w:rsidRPr="00206610" w:rsidRDefault="004F3EE9" w:rsidP="00206610">
      <w:pPr>
        <w:jc w:val="both"/>
        <w:rPr>
          <w:rFonts w:ascii="Arial" w:hAnsi="Arial" w:cs="Arial"/>
          <w:sz w:val="24"/>
          <w:szCs w:val="24"/>
        </w:rPr>
      </w:pPr>
      <w:r w:rsidRPr="00206610">
        <w:rPr>
          <w:rFonts w:ascii="Arial" w:hAnsi="Arial" w:cs="Arial"/>
          <w:sz w:val="24"/>
          <w:szCs w:val="24"/>
        </w:rPr>
        <w:t>ESCUELA:</w:t>
      </w:r>
      <w:r w:rsidR="00206610" w:rsidRPr="00206610">
        <w:rPr>
          <w:rFonts w:ascii="Arial" w:hAnsi="Arial" w:cs="Arial"/>
          <w:sz w:val="24"/>
          <w:szCs w:val="24"/>
        </w:rPr>
        <w:t xml:space="preserve"> </w:t>
      </w:r>
      <w:r w:rsidR="00206610" w:rsidRPr="00206610">
        <w:rPr>
          <w:rFonts w:ascii="Arial" w:hAnsi="Arial" w:cs="Arial"/>
          <w:sz w:val="24"/>
          <w:szCs w:val="24"/>
          <w:u w:val="single"/>
        </w:rPr>
        <w:t>Jardín de Niños “Brígida García de Juárez”</w:t>
      </w:r>
    </w:p>
    <w:p w14:paraId="09FEE8F5" w14:textId="223D8CB0" w:rsidR="004F3EE9" w:rsidRPr="00206610" w:rsidRDefault="004F3EE9" w:rsidP="00206610">
      <w:pPr>
        <w:jc w:val="both"/>
        <w:rPr>
          <w:rFonts w:ascii="Arial" w:hAnsi="Arial" w:cs="Arial"/>
          <w:sz w:val="24"/>
          <w:szCs w:val="24"/>
        </w:rPr>
      </w:pPr>
      <w:r w:rsidRPr="00206610">
        <w:rPr>
          <w:rFonts w:ascii="Arial" w:hAnsi="Arial" w:cs="Arial"/>
          <w:sz w:val="24"/>
          <w:szCs w:val="24"/>
        </w:rPr>
        <w:t>MODALIDAD:</w:t>
      </w:r>
      <w:r w:rsidR="00206610" w:rsidRPr="00206610">
        <w:rPr>
          <w:rFonts w:ascii="Arial" w:hAnsi="Arial" w:cs="Arial"/>
          <w:sz w:val="24"/>
          <w:szCs w:val="24"/>
        </w:rPr>
        <w:t xml:space="preserve"> </w:t>
      </w:r>
      <w:r w:rsidR="00206610" w:rsidRPr="00206610">
        <w:rPr>
          <w:rFonts w:ascii="Arial" w:hAnsi="Arial" w:cs="Arial"/>
          <w:sz w:val="24"/>
          <w:szCs w:val="24"/>
          <w:u w:val="single"/>
        </w:rPr>
        <w:t>Preescolar</w:t>
      </w:r>
    </w:p>
    <w:p w14:paraId="5AB4C937" w14:textId="6404ABBE" w:rsidR="004F3EE9" w:rsidRPr="00206610" w:rsidRDefault="004F3EE9" w:rsidP="00206610">
      <w:pPr>
        <w:jc w:val="both"/>
        <w:rPr>
          <w:rFonts w:ascii="Arial" w:hAnsi="Arial" w:cs="Arial"/>
          <w:sz w:val="24"/>
          <w:szCs w:val="24"/>
          <w:u w:val="single"/>
        </w:rPr>
      </w:pPr>
      <w:r w:rsidRPr="00206610">
        <w:rPr>
          <w:rFonts w:ascii="Arial" w:hAnsi="Arial" w:cs="Arial"/>
          <w:sz w:val="24"/>
          <w:szCs w:val="24"/>
        </w:rPr>
        <w:t>TURNO</w:t>
      </w:r>
      <w:r w:rsidR="00206610" w:rsidRPr="00206610">
        <w:rPr>
          <w:rFonts w:ascii="Arial" w:hAnsi="Arial" w:cs="Arial"/>
          <w:sz w:val="24"/>
          <w:szCs w:val="24"/>
          <w:u w:val="single"/>
        </w:rPr>
        <w:t>:</w:t>
      </w:r>
      <w:r w:rsidRPr="00206610">
        <w:rPr>
          <w:rFonts w:ascii="Arial" w:hAnsi="Arial" w:cs="Arial"/>
          <w:sz w:val="24"/>
          <w:szCs w:val="24"/>
          <w:u w:val="single"/>
        </w:rPr>
        <w:t xml:space="preserve"> </w:t>
      </w:r>
      <w:r w:rsidR="00206610" w:rsidRPr="00206610">
        <w:rPr>
          <w:rFonts w:ascii="Arial" w:hAnsi="Arial" w:cs="Arial"/>
          <w:sz w:val="24"/>
          <w:szCs w:val="24"/>
          <w:u w:val="single"/>
        </w:rPr>
        <w:t>Matutino</w:t>
      </w:r>
      <w:r w:rsidRPr="00206610">
        <w:rPr>
          <w:rFonts w:ascii="Arial" w:hAnsi="Arial" w:cs="Arial"/>
          <w:sz w:val="24"/>
          <w:szCs w:val="24"/>
        </w:rPr>
        <w:t xml:space="preserve">                FECHA DE REALIZACIÓN</w:t>
      </w:r>
      <w:r w:rsidRPr="00206610">
        <w:rPr>
          <w:rFonts w:ascii="Arial" w:hAnsi="Arial" w:cs="Arial"/>
          <w:sz w:val="24"/>
          <w:szCs w:val="24"/>
          <w:u w:val="single"/>
        </w:rPr>
        <w:t>:</w:t>
      </w:r>
      <w:r w:rsidR="00206610" w:rsidRPr="00206610">
        <w:rPr>
          <w:rFonts w:ascii="Arial" w:hAnsi="Arial" w:cs="Arial"/>
          <w:sz w:val="24"/>
          <w:szCs w:val="24"/>
          <w:u w:val="single"/>
        </w:rPr>
        <w:t xml:space="preserve"> 17/05/2021</w:t>
      </w:r>
    </w:p>
    <w:p w14:paraId="3DD84FBE" w14:textId="194FC7F6" w:rsidR="004F3EE9" w:rsidRPr="00206610" w:rsidRDefault="004F3EE9" w:rsidP="00206610">
      <w:pPr>
        <w:jc w:val="both"/>
        <w:rPr>
          <w:rFonts w:ascii="Arial" w:hAnsi="Arial" w:cs="Arial"/>
          <w:sz w:val="24"/>
          <w:szCs w:val="24"/>
          <w:u w:val="single"/>
        </w:rPr>
      </w:pPr>
      <w:r w:rsidRPr="00206610">
        <w:rPr>
          <w:rFonts w:ascii="Arial" w:hAnsi="Arial" w:cs="Arial"/>
          <w:sz w:val="24"/>
          <w:szCs w:val="24"/>
        </w:rPr>
        <w:t>PROPOSITO DE LA OBSERVACIÓN:</w:t>
      </w:r>
      <w:r w:rsidR="00206610" w:rsidRPr="00206610">
        <w:rPr>
          <w:rFonts w:ascii="Arial" w:hAnsi="Arial" w:cs="Arial"/>
          <w:sz w:val="24"/>
          <w:szCs w:val="24"/>
        </w:rPr>
        <w:t xml:space="preserve"> </w:t>
      </w:r>
      <w:r w:rsidR="00206610" w:rsidRPr="00206610">
        <w:rPr>
          <w:rFonts w:ascii="Arial" w:hAnsi="Arial" w:cs="Arial"/>
          <w:sz w:val="24"/>
          <w:szCs w:val="24"/>
          <w:u w:val="single"/>
        </w:rPr>
        <w:t>Conocer e investigar las condiciones en las que esta el kínder como la cultura, la transformación, y las dificultades en que se encuentra este jardín.</w:t>
      </w:r>
    </w:p>
    <w:p w14:paraId="24B6E164" w14:textId="374E5615" w:rsidR="00206610" w:rsidRPr="00206610" w:rsidRDefault="00206610" w:rsidP="00206610">
      <w:pPr>
        <w:jc w:val="both"/>
        <w:rPr>
          <w:rFonts w:ascii="Arial" w:hAnsi="Arial" w:cs="Arial"/>
          <w:sz w:val="24"/>
          <w:szCs w:val="24"/>
          <w:u w:val="single"/>
        </w:rPr>
      </w:pPr>
      <w:r w:rsidRPr="00206610">
        <w:rPr>
          <w:rFonts w:ascii="Arial" w:hAnsi="Arial" w:cs="Arial"/>
          <w:sz w:val="24"/>
          <w:szCs w:val="24"/>
        </w:rPr>
        <w:t>NOMBRE DE QUIEN LA REALIZO:</w:t>
      </w:r>
      <w:r w:rsidRPr="00206610">
        <w:rPr>
          <w:rFonts w:ascii="Arial" w:hAnsi="Arial" w:cs="Arial"/>
          <w:sz w:val="24"/>
          <w:szCs w:val="24"/>
        </w:rPr>
        <w:t xml:space="preserve"> </w:t>
      </w:r>
      <w:r w:rsidRPr="00206610">
        <w:rPr>
          <w:rFonts w:ascii="Arial" w:hAnsi="Arial" w:cs="Arial"/>
          <w:sz w:val="24"/>
          <w:szCs w:val="24"/>
          <w:u w:val="single"/>
        </w:rPr>
        <w:t>Rosario Guadalupe Arroyo Espinoza</w:t>
      </w:r>
    </w:p>
    <w:tbl>
      <w:tblPr>
        <w:tblStyle w:val="Tablaconcuadrcula"/>
        <w:tblpPr w:leftFromText="141" w:rightFromText="141" w:vertAnchor="page" w:horzAnchor="margin" w:tblpXSpec="center" w:tblpY="5446"/>
        <w:tblW w:w="10060" w:type="dxa"/>
        <w:tblLook w:val="04A0" w:firstRow="1" w:lastRow="0" w:firstColumn="1" w:lastColumn="0" w:noHBand="0" w:noVBand="1"/>
      </w:tblPr>
      <w:tblGrid>
        <w:gridCol w:w="3881"/>
        <w:gridCol w:w="2777"/>
        <w:gridCol w:w="3402"/>
      </w:tblGrid>
      <w:tr w:rsidR="004F3EE9" w14:paraId="0D7B4DF0" w14:textId="77777777" w:rsidTr="004D4899">
        <w:tc>
          <w:tcPr>
            <w:tcW w:w="3881" w:type="dxa"/>
            <w:shd w:val="clear" w:color="auto" w:fill="FFD966" w:themeFill="accent4" w:themeFillTint="99"/>
          </w:tcPr>
          <w:p w14:paraId="65026E5B" w14:textId="77777777" w:rsidR="004F3EE9" w:rsidRPr="00F634A4" w:rsidRDefault="004F3EE9" w:rsidP="00206610">
            <w:pPr>
              <w:jc w:val="center"/>
              <w:rPr>
                <w:rFonts w:ascii="Arial" w:hAnsi="Arial" w:cs="Arial"/>
                <w:b/>
                <w:bCs/>
                <w:i/>
                <w:iCs/>
                <w:sz w:val="24"/>
                <w:szCs w:val="24"/>
              </w:rPr>
            </w:pPr>
            <w:r w:rsidRPr="00F634A4">
              <w:rPr>
                <w:rFonts w:ascii="Arial" w:hAnsi="Arial" w:cs="Arial"/>
                <w:b/>
                <w:bCs/>
                <w:i/>
                <w:iCs/>
                <w:sz w:val="24"/>
                <w:szCs w:val="24"/>
              </w:rPr>
              <w:t>TRANSCRIPCIÓN</w:t>
            </w:r>
          </w:p>
        </w:tc>
        <w:tc>
          <w:tcPr>
            <w:tcW w:w="2777" w:type="dxa"/>
            <w:shd w:val="clear" w:color="auto" w:fill="FFD966" w:themeFill="accent4" w:themeFillTint="99"/>
          </w:tcPr>
          <w:p w14:paraId="29507D8A" w14:textId="77777777" w:rsidR="004F3EE9" w:rsidRPr="00F634A4" w:rsidRDefault="004F3EE9" w:rsidP="00206610">
            <w:pPr>
              <w:jc w:val="center"/>
              <w:rPr>
                <w:rFonts w:ascii="Arial" w:hAnsi="Arial" w:cs="Arial"/>
                <w:b/>
                <w:bCs/>
                <w:i/>
                <w:iCs/>
                <w:sz w:val="24"/>
                <w:szCs w:val="24"/>
              </w:rPr>
            </w:pPr>
            <w:r w:rsidRPr="00F634A4">
              <w:rPr>
                <w:rFonts w:ascii="Arial" w:hAnsi="Arial" w:cs="Arial"/>
                <w:b/>
                <w:bCs/>
                <w:i/>
                <w:iCs/>
                <w:sz w:val="24"/>
                <w:szCs w:val="24"/>
              </w:rPr>
              <w:t>REFLEXIONES Y PREGUNTAS</w:t>
            </w:r>
          </w:p>
        </w:tc>
        <w:tc>
          <w:tcPr>
            <w:tcW w:w="3402" w:type="dxa"/>
            <w:shd w:val="clear" w:color="auto" w:fill="FFD966" w:themeFill="accent4" w:themeFillTint="99"/>
          </w:tcPr>
          <w:p w14:paraId="0FECE0DE" w14:textId="77777777" w:rsidR="004F3EE9" w:rsidRPr="00F634A4" w:rsidRDefault="004F3EE9" w:rsidP="00206610">
            <w:pPr>
              <w:jc w:val="center"/>
              <w:rPr>
                <w:rFonts w:ascii="Arial" w:hAnsi="Arial" w:cs="Arial"/>
                <w:b/>
                <w:bCs/>
                <w:i/>
                <w:iCs/>
                <w:sz w:val="24"/>
                <w:szCs w:val="24"/>
              </w:rPr>
            </w:pPr>
            <w:r w:rsidRPr="00F634A4">
              <w:rPr>
                <w:rFonts w:ascii="Arial" w:hAnsi="Arial" w:cs="Arial"/>
                <w:b/>
                <w:bCs/>
                <w:i/>
                <w:iCs/>
                <w:sz w:val="24"/>
                <w:szCs w:val="24"/>
              </w:rPr>
              <w:t>CATEGORÍAS SOCIALES EMPÍRICAS</w:t>
            </w:r>
          </w:p>
        </w:tc>
      </w:tr>
      <w:tr w:rsidR="004F3EE9" w14:paraId="1B829433" w14:textId="77777777" w:rsidTr="00206610">
        <w:tc>
          <w:tcPr>
            <w:tcW w:w="3881" w:type="dxa"/>
          </w:tcPr>
          <w:p w14:paraId="4E69A6E2" w14:textId="77777777" w:rsidR="004F3EE9" w:rsidRDefault="004F3EE9" w:rsidP="00206610">
            <w:pPr>
              <w:pStyle w:val="NormalWeb"/>
              <w:shd w:val="clear" w:color="auto" w:fill="FFFFFF"/>
              <w:spacing w:before="0" w:beforeAutospacing="0" w:after="336" w:afterAutospacing="0"/>
              <w:textAlignment w:val="baseline"/>
              <w:rPr>
                <w:rFonts w:ascii="Arial" w:hAnsi="Arial" w:cs="Arial"/>
              </w:rPr>
            </w:pPr>
            <w:r w:rsidRPr="00AF77E9">
              <w:rPr>
                <w:rFonts w:ascii="Arial" w:hAnsi="Arial" w:cs="Arial"/>
              </w:rPr>
              <w:t>En esta observación sobre el kínder Brígida García de Juárez</w:t>
            </w:r>
            <w:r w:rsidRPr="00F634A4">
              <w:rPr>
                <w:rFonts w:ascii="Arial" w:hAnsi="Arial" w:cs="Arial"/>
              </w:rPr>
              <w:t xml:space="preserve"> </w:t>
            </w:r>
            <w:r>
              <w:rPr>
                <w:rFonts w:ascii="Arial" w:hAnsi="Arial" w:cs="Arial"/>
              </w:rPr>
              <w:t>m</w:t>
            </w:r>
            <w:r w:rsidRPr="00F634A4">
              <w:rPr>
                <w:rFonts w:ascii="Arial" w:hAnsi="Arial" w:cs="Arial"/>
              </w:rPr>
              <w:t>ediante la observación que realice afuera del kínder y a sus alrededores, utilice la investigación etnográfica que es</w:t>
            </w:r>
            <w:r w:rsidRPr="00F634A4">
              <w:rPr>
                <w:rFonts w:ascii="Arial" w:hAnsi="Arial" w:cs="Arial"/>
                <w:b/>
                <w:bCs/>
                <w:i/>
                <w:iCs/>
              </w:rPr>
              <w:t xml:space="preserve"> </w:t>
            </w:r>
            <w:r w:rsidRPr="00F634A4">
              <w:rPr>
                <w:rFonts w:ascii="Arial" w:hAnsi="Arial" w:cs="Arial"/>
              </w:rPr>
              <w:t>una técnica que tiene sus orígenes en la antropología y la sociología, siendo el</w:t>
            </w:r>
            <w:r w:rsidRPr="00F634A4">
              <w:rPr>
                <w:rFonts w:ascii="Arial" w:hAnsi="Arial" w:cs="Arial"/>
                <w:b/>
                <w:bCs/>
              </w:rPr>
              <w:t> </w:t>
            </w:r>
            <w:r w:rsidRPr="00F634A4">
              <w:rPr>
                <w:rStyle w:val="Textoennegrita"/>
                <w:rFonts w:ascii="Arial" w:hAnsi="Arial" w:cs="Arial"/>
                <w:b w:val="0"/>
                <w:bCs w:val="0"/>
              </w:rPr>
              <w:t>estudio de personas y culturas</w:t>
            </w:r>
            <w:r w:rsidRPr="00F634A4">
              <w:rPr>
                <w:rFonts w:ascii="Arial" w:hAnsi="Arial" w:cs="Arial"/>
              </w:rPr>
              <w:t xml:space="preserve">, observando las prácticas culturales de los grupos sociales pudiendo participar en ellos. Es uno de los métodos más relevantes que se utilizan en investigación cualitativa. </w:t>
            </w:r>
            <w:sdt>
              <w:sdtPr>
                <w:rPr>
                  <w:rFonts w:ascii="Arial" w:hAnsi="Arial" w:cs="Arial"/>
                </w:rPr>
                <w:id w:val="-1374143417"/>
                <w:citation/>
              </w:sdtPr>
              <w:sdtContent>
                <w:r w:rsidRPr="00F634A4">
                  <w:rPr>
                    <w:rFonts w:ascii="Arial" w:hAnsi="Arial" w:cs="Arial"/>
                  </w:rPr>
                  <w:fldChar w:fldCharType="begin"/>
                </w:r>
                <w:r w:rsidRPr="00F634A4">
                  <w:rPr>
                    <w:rFonts w:ascii="Arial" w:hAnsi="Arial" w:cs="Arial"/>
                  </w:rPr>
                  <w:instrText xml:space="preserve"> CITATION DCU17 \l 2058 </w:instrText>
                </w:r>
                <w:r w:rsidRPr="00F634A4">
                  <w:rPr>
                    <w:rFonts w:ascii="Arial" w:hAnsi="Arial" w:cs="Arial"/>
                  </w:rPr>
                  <w:fldChar w:fldCharType="separate"/>
                </w:r>
                <w:r w:rsidRPr="00F634A4">
                  <w:rPr>
                    <w:rFonts w:ascii="Arial" w:hAnsi="Arial" w:cs="Arial"/>
                    <w:noProof/>
                  </w:rPr>
                  <w:t>(DCU, 2017)</w:t>
                </w:r>
                <w:r w:rsidRPr="00F634A4">
                  <w:rPr>
                    <w:rFonts w:ascii="Arial" w:hAnsi="Arial" w:cs="Arial"/>
                  </w:rPr>
                  <w:fldChar w:fldCharType="end"/>
                </w:r>
              </w:sdtContent>
            </w:sdt>
            <w:r w:rsidRPr="00F634A4">
              <w:rPr>
                <w:rFonts w:ascii="Arial" w:hAnsi="Arial" w:cs="Arial"/>
              </w:rPr>
              <w:t>.</w:t>
            </w:r>
          </w:p>
          <w:p w14:paraId="46341CDE" w14:textId="77777777" w:rsidR="004F3EE9" w:rsidRDefault="004F3EE9" w:rsidP="00206610">
            <w:pPr>
              <w:pStyle w:val="NormalWeb"/>
              <w:shd w:val="clear" w:color="auto" w:fill="FFFFFF"/>
              <w:spacing w:before="0" w:beforeAutospacing="0" w:after="336" w:afterAutospacing="0"/>
              <w:textAlignment w:val="baseline"/>
              <w:rPr>
                <w:rFonts w:ascii="Arial" w:hAnsi="Arial" w:cs="Arial"/>
              </w:rPr>
            </w:pPr>
            <w:r w:rsidRPr="00AF77E9">
              <w:rPr>
                <w:rFonts w:ascii="Arial" w:hAnsi="Arial" w:cs="Arial"/>
              </w:rPr>
              <w:t xml:space="preserve">Al llegar al kínder note primeramente que este se encuentra en un espacio urbano que </w:t>
            </w:r>
            <w:r w:rsidRPr="00AF77E9">
              <w:rPr>
                <w:rFonts w:ascii="Arial" w:hAnsi="Arial" w:cs="Arial"/>
                <w:color w:val="000000"/>
                <w:shd w:val="clear" w:color="auto" w:fill="FFFFFF"/>
              </w:rPr>
              <w:t>es </w:t>
            </w:r>
            <w:r w:rsidRPr="00F634A4">
              <w:rPr>
                <w:rStyle w:val="Textoennegrita"/>
                <w:rFonts w:ascii="Arial" w:hAnsi="Arial" w:cs="Arial"/>
                <w:b w:val="0"/>
                <w:bCs w:val="0"/>
                <w:color w:val="000000"/>
              </w:rPr>
              <w:t>el territorio que ocupa una ciudad y sus adyacencias</w:t>
            </w:r>
            <w:r w:rsidRPr="00F634A4">
              <w:rPr>
                <w:rFonts w:ascii="Arial" w:hAnsi="Arial" w:cs="Arial"/>
                <w:b/>
                <w:bCs/>
                <w:color w:val="000000"/>
                <w:shd w:val="clear" w:color="auto" w:fill="FFFFFF"/>
              </w:rPr>
              <w:t>.</w:t>
            </w:r>
            <w:r w:rsidRPr="00AF77E9">
              <w:rPr>
                <w:rFonts w:ascii="Arial" w:hAnsi="Arial" w:cs="Arial"/>
                <w:color w:val="000000"/>
                <w:shd w:val="clear" w:color="auto" w:fill="FFFFFF"/>
              </w:rPr>
              <w:t xml:space="preserve"> Sin embargo, no es simple delimitar la zona urbana, pero se sabe que toda ciudad posee una serie de rasgos semejantes en cuanto a edificación e infraestructura, a servicios básicos, a densidad </w:t>
            </w:r>
            <w:r w:rsidRPr="00AF77E9">
              <w:rPr>
                <w:rFonts w:ascii="Arial" w:hAnsi="Arial" w:cs="Arial"/>
                <w:color w:val="000000"/>
                <w:shd w:val="clear" w:color="auto" w:fill="FFFFFF"/>
              </w:rPr>
              <w:lastRenderedPageBreak/>
              <w:t>poblacional y extensión superficial.</w:t>
            </w:r>
            <w:sdt>
              <w:sdtPr>
                <w:rPr>
                  <w:rFonts w:ascii="Arial" w:hAnsi="Arial" w:cs="Arial"/>
                  <w:color w:val="000000"/>
                  <w:shd w:val="clear" w:color="auto" w:fill="FFFFFF"/>
                </w:rPr>
                <w:id w:val="511567092"/>
                <w:citation/>
              </w:sdtPr>
              <w:sdtContent>
                <w:r w:rsidRPr="00AF77E9">
                  <w:rPr>
                    <w:rFonts w:ascii="Arial" w:hAnsi="Arial" w:cs="Arial"/>
                    <w:color w:val="000000"/>
                    <w:shd w:val="clear" w:color="auto" w:fill="FFFFFF"/>
                  </w:rPr>
                  <w:fldChar w:fldCharType="begin"/>
                </w:r>
                <w:r w:rsidRPr="00AF77E9">
                  <w:rPr>
                    <w:rFonts w:ascii="Arial" w:hAnsi="Arial" w:cs="Arial"/>
                    <w:color w:val="000000"/>
                  </w:rPr>
                  <w:instrText xml:space="preserve"> CITATION Jul20 \l 2058 </w:instrText>
                </w:r>
                <w:r w:rsidRPr="00AF77E9">
                  <w:rPr>
                    <w:rFonts w:ascii="Arial" w:hAnsi="Arial" w:cs="Arial"/>
                    <w:color w:val="000000"/>
                    <w:shd w:val="clear" w:color="auto" w:fill="FFFFFF"/>
                  </w:rPr>
                  <w:fldChar w:fldCharType="separate"/>
                </w:r>
                <w:r w:rsidRPr="00AF77E9">
                  <w:rPr>
                    <w:rFonts w:ascii="Arial" w:hAnsi="Arial" w:cs="Arial"/>
                    <w:noProof/>
                    <w:color w:val="000000"/>
                  </w:rPr>
                  <w:t xml:space="preserve"> (Uriarte, 2020)</w:t>
                </w:r>
                <w:r w:rsidRPr="00AF77E9">
                  <w:rPr>
                    <w:rFonts w:ascii="Arial" w:hAnsi="Arial" w:cs="Arial"/>
                    <w:color w:val="000000"/>
                    <w:shd w:val="clear" w:color="auto" w:fill="FFFFFF"/>
                  </w:rPr>
                  <w:fldChar w:fldCharType="end"/>
                </w:r>
              </w:sdtContent>
            </w:sdt>
            <w:r>
              <w:rPr>
                <w:rFonts w:ascii="Arial" w:hAnsi="Arial" w:cs="Arial"/>
              </w:rPr>
              <w:t>.</w:t>
            </w:r>
          </w:p>
          <w:p w14:paraId="384BE7C3" w14:textId="059FD852" w:rsidR="004D4899" w:rsidRDefault="004F3EE9" w:rsidP="00206610">
            <w:pPr>
              <w:pStyle w:val="NormalWeb"/>
              <w:shd w:val="clear" w:color="auto" w:fill="FFFFFF"/>
              <w:spacing w:before="0" w:beforeAutospacing="0" w:after="336" w:afterAutospacing="0"/>
              <w:textAlignment w:val="baseline"/>
              <w:rPr>
                <w:rFonts w:ascii="Arial" w:hAnsi="Arial" w:cs="Arial"/>
              </w:rPr>
            </w:pPr>
            <w:r>
              <w:rPr>
                <w:rFonts w:ascii="Arial" w:hAnsi="Arial" w:cs="Arial"/>
              </w:rPr>
              <w:t xml:space="preserve">Al estar observando note que esta zona escolar permanece limpia, y en buenas condiciones. Los juegos intactos y bien cortados los árboles de esta institución. Además, cuentan con drenaje y agua para sus baños. No hay mucha gente pasando por esta institución. </w:t>
            </w:r>
          </w:p>
          <w:p w14:paraId="603A70B1" w14:textId="1964CCAF" w:rsidR="004D4899" w:rsidRDefault="004D4899" w:rsidP="00206610">
            <w:pPr>
              <w:pStyle w:val="NormalWeb"/>
              <w:shd w:val="clear" w:color="auto" w:fill="FFFFFF"/>
              <w:spacing w:before="0" w:beforeAutospacing="0" w:after="336" w:afterAutospacing="0"/>
              <w:textAlignment w:val="baseline"/>
              <w:rPr>
                <w:rFonts w:ascii="Arial" w:hAnsi="Arial" w:cs="Arial"/>
              </w:rPr>
            </w:pPr>
            <w:r>
              <w:rPr>
                <w:rFonts w:ascii="Arial" w:hAnsi="Arial" w:cs="Arial"/>
              </w:rPr>
              <w:t>Al estar observando el kínder fui tomando fotos de cada espacio para tener mejor evidencia de él.</w:t>
            </w:r>
          </w:p>
          <w:p w14:paraId="5109B6A4" w14:textId="77777777" w:rsidR="004F3EE9" w:rsidRDefault="004F3EE9" w:rsidP="00206610">
            <w:pPr>
              <w:pStyle w:val="NormalWeb"/>
              <w:shd w:val="clear" w:color="auto" w:fill="FFFFFF"/>
              <w:spacing w:before="0" w:beforeAutospacing="0" w:after="336" w:afterAutospacing="0"/>
              <w:textAlignment w:val="baseline"/>
              <w:rPr>
                <w:rFonts w:ascii="Arial" w:hAnsi="Arial" w:cs="Arial"/>
              </w:rPr>
            </w:pPr>
          </w:p>
          <w:p w14:paraId="7CB07F5A" w14:textId="77777777" w:rsidR="004F3EE9" w:rsidRPr="00F634A4" w:rsidRDefault="004F3EE9" w:rsidP="00206610">
            <w:pPr>
              <w:pStyle w:val="NormalWeb"/>
              <w:shd w:val="clear" w:color="auto" w:fill="FFFFFF"/>
              <w:spacing w:before="0" w:beforeAutospacing="0" w:after="336" w:afterAutospacing="0"/>
              <w:textAlignment w:val="baseline"/>
              <w:rPr>
                <w:rFonts w:ascii="Arial" w:hAnsi="Arial" w:cs="Arial"/>
              </w:rPr>
            </w:pPr>
          </w:p>
          <w:p w14:paraId="1A128E5E" w14:textId="77777777" w:rsidR="004F3EE9" w:rsidRDefault="004F3EE9" w:rsidP="00206610">
            <w:r>
              <w:t xml:space="preserve"> </w:t>
            </w:r>
          </w:p>
        </w:tc>
        <w:tc>
          <w:tcPr>
            <w:tcW w:w="2777" w:type="dxa"/>
          </w:tcPr>
          <w:p w14:paraId="54EC6A90" w14:textId="77777777" w:rsidR="004F3EE9" w:rsidRPr="00F634A4" w:rsidRDefault="004F3EE9" w:rsidP="00206610">
            <w:pPr>
              <w:rPr>
                <w:rFonts w:ascii="Arial" w:hAnsi="Arial" w:cs="Arial"/>
                <w:sz w:val="24"/>
                <w:szCs w:val="24"/>
              </w:rPr>
            </w:pPr>
            <w:r w:rsidRPr="00F634A4">
              <w:rPr>
                <w:rFonts w:ascii="Arial" w:hAnsi="Arial" w:cs="Arial"/>
                <w:sz w:val="24"/>
                <w:szCs w:val="24"/>
              </w:rPr>
              <w:lastRenderedPageBreak/>
              <w:t>Para esta observación se utiliza la entrevista que es una conversación con propósito. Es un proceso interactivo que involucra muchos aspectos de la comunicación que el simple hablar o escuchar, como ademanes, posturas, expresiones faciales y otros comportamientos comunicativos</w:t>
            </w:r>
            <w:sdt>
              <w:sdtPr>
                <w:rPr>
                  <w:rFonts w:ascii="Arial" w:hAnsi="Arial" w:cs="Arial"/>
                  <w:sz w:val="24"/>
                  <w:szCs w:val="24"/>
                </w:rPr>
                <w:id w:val="247553471"/>
                <w:citation/>
              </w:sdtPr>
              <w:sdtContent>
                <w:r w:rsidRPr="00F634A4">
                  <w:rPr>
                    <w:rFonts w:ascii="Arial" w:hAnsi="Arial" w:cs="Arial"/>
                    <w:sz w:val="24"/>
                    <w:szCs w:val="24"/>
                  </w:rPr>
                  <w:fldChar w:fldCharType="begin"/>
                </w:r>
                <w:r w:rsidRPr="00F634A4">
                  <w:rPr>
                    <w:rFonts w:ascii="Arial" w:hAnsi="Arial" w:cs="Arial"/>
                    <w:sz w:val="24"/>
                    <w:szCs w:val="24"/>
                  </w:rPr>
                  <w:instrText xml:space="preserve">CITATION Mor75 \t  \l 2058 </w:instrText>
                </w:r>
                <w:r w:rsidRPr="00F634A4">
                  <w:rPr>
                    <w:rFonts w:ascii="Arial" w:hAnsi="Arial" w:cs="Arial"/>
                    <w:sz w:val="24"/>
                    <w:szCs w:val="24"/>
                  </w:rPr>
                  <w:fldChar w:fldCharType="separate"/>
                </w:r>
                <w:r w:rsidRPr="00F634A4">
                  <w:rPr>
                    <w:rFonts w:ascii="Arial" w:hAnsi="Arial" w:cs="Arial"/>
                    <w:noProof/>
                    <w:sz w:val="24"/>
                    <w:szCs w:val="24"/>
                  </w:rPr>
                  <w:t xml:space="preserve"> (Cogger, 1975)</w:t>
                </w:r>
                <w:r w:rsidRPr="00F634A4">
                  <w:rPr>
                    <w:rFonts w:ascii="Arial" w:hAnsi="Arial" w:cs="Arial"/>
                    <w:sz w:val="24"/>
                    <w:szCs w:val="24"/>
                  </w:rPr>
                  <w:fldChar w:fldCharType="end"/>
                </w:r>
              </w:sdtContent>
            </w:sdt>
          </w:p>
          <w:p w14:paraId="0CC0FBEB" w14:textId="77777777" w:rsidR="004F3EE9" w:rsidRPr="00F634A4" w:rsidRDefault="004F3EE9" w:rsidP="00206610">
            <w:pPr>
              <w:rPr>
                <w:rFonts w:ascii="Arial" w:hAnsi="Arial" w:cs="Arial"/>
                <w:sz w:val="24"/>
                <w:szCs w:val="24"/>
              </w:rPr>
            </w:pPr>
            <w:r w:rsidRPr="00F634A4">
              <w:rPr>
                <w:rFonts w:ascii="Arial" w:hAnsi="Arial" w:cs="Arial"/>
                <w:sz w:val="24"/>
                <w:szCs w:val="24"/>
              </w:rPr>
              <w:t xml:space="preserve">Es un instrumento técnico de gran utilidad en la investigación cualitativa, para recabar datos. El presente artículo tiene como propósito definir la entrevista, revisar su clasificación haciendo énfasis en la semiestructurada por ser flexible, dinámica y no directiva. Asimismo, se puntualiza la manera </w:t>
            </w:r>
            <w:r w:rsidRPr="00F634A4">
              <w:rPr>
                <w:rFonts w:ascii="Arial" w:hAnsi="Arial" w:cs="Arial"/>
                <w:sz w:val="24"/>
                <w:szCs w:val="24"/>
              </w:rPr>
              <w:lastRenderedPageBreak/>
              <w:t>de elaborar preguntas, se esboza la manera de interpretarla y sus ventajas.</w:t>
            </w:r>
            <w:sdt>
              <w:sdtPr>
                <w:rPr>
                  <w:rFonts w:ascii="Arial" w:hAnsi="Arial" w:cs="Arial"/>
                  <w:sz w:val="24"/>
                  <w:szCs w:val="24"/>
                </w:rPr>
                <w:id w:val="1328470915"/>
                <w:citation/>
              </w:sdtPr>
              <w:sdtContent>
                <w:r w:rsidRPr="00F634A4">
                  <w:rPr>
                    <w:rFonts w:ascii="Arial" w:hAnsi="Arial" w:cs="Arial"/>
                    <w:sz w:val="24"/>
                    <w:szCs w:val="24"/>
                  </w:rPr>
                  <w:fldChar w:fldCharType="begin"/>
                </w:r>
                <w:r w:rsidRPr="00F634A4">
                  <w:rPr>
                    <w:rFonts w:ascii="Arial" w:hAnsi="Arial" w:cs="Arial"/>
                    <w:sz w:val="24"/>
                    <w:szCs w:val="24"/>
                  </w:rPr>
                  <w:instrText xml:space="preserve"> CITATION Lau13 \l 2058 </w:instrText>
                </w:r>
                <w:r w:rsidRPr="00F634A4">
                  <w:rPr>
                    <w:rFonts w:ascii="Arial" w:hAnsi="Arial" w:cs="Arial"/>
                    <w:sz w:val="24"/>
                    <w:szCs w:val="24"/>
                  </w:rPr>
                  <w:fldChar w:fldCharType="separate"/>
                </w:r>
                <w:r w:rsidRPr="00F634A4">
                  <w:rPr>
                    <w:rFonts w:ascii="Arial" w:hAnsi="Arial" w:cs="Arial"/>
                    <w:noProof/>
                    <w:sz w:val="24"/>
                    <w:szCs w:val="24"/>
                  </w:rPr>
                  <w:t xml:space="preserve"> (LauraDíaz-Bravo, 2013)</w:t>
                </w:r>
                <w:r w:rsidRPr="00F634A4">
                  <w:rPr>
                    <w:rFonts w:ascii="Arial" w:hAnsi="Arial" w:cs="Arial"/>
                    <w:sz w:val="24"/>
                    <w:szCs w:val="24"/>
                  </w:rPr>
                  <w:fldChar w:fldCharType="end"/>
                </w:r>
              </w:sdtContent>
            </w:sdt>
          </w:p>
          <w:p w14:paraId="628D2589" w14:textId="31083B8A" w:rsidR="004F3EE9" w:rsidRDefault="004F3EE9" w:rsidP="00206610">
            <w:r w:rsidRPr="00F634A4">
              <w:rPr>
                <w:rFonts w:ascii="Arial" w:hAnsi="Arial" w:cs="Arial"/>
                <w:sz w:val="24"/>
                <w:szCs w:val="24"/>
              </w:rPr>
              <w:t>Fueron muy amables el directivo, los vendedores</w:t>
            </w:r>
            <w:r w:rsidR="00206610">
              <w:rPr>
                <w:rFonts w:ascii="Arial" w:hAnsi="Arial" w:cs="Arial"/>
                <w:sz w:val="24"/>
                <w:szCs w:val="24"/>
              </w:rPr>
              <w:t xml:space="preserve"> y padres de familia</w:t>
            </w:r>
            <w:r w:rsidRPr="00F634A4">
              <w:rPr>
                <w:rFonts w:ascii="Arial" w:hAnsi="Arial" w:cs="Arial"/>
                <w:sz w:val="24"/>
                <w:szCs w:val="24"/>
              </w:rPr>
              <w:t xml:space="preserve"> al contestar mis entrevistas, el objetivo fue alcanzado al saber</w:t>
            </w:r>
            <w:r>
              <w:t xml:space="preserve"> </w:t>
            </w:r>
            <w:r w:rsidR="00206610" w:rsidRPr="00206610">
              <w:rPr>
                <w:rFonts w:ascii="Arial" w:hAnsi="Arial" w:cs="Arial"/>
                <w:sz w:val="24"/>
                <w:szCs w:val="24"/>
              </w:rPr>
              <w:t>lo que pasaba fuera y dentro del kínder.</w:t>
            </w:r>
            <w:r w:rsidR="00206610">
              <w:t xml:space="preserve"> </w:t>
            </w:r>
          </w:p>
        </w:tc>
        <w:tc>
          <w:tcPr>
            <w:tcW w:w="3402" w:type="dxa"/>
          </w:tcPr>
          <w:p w14:paraId="5BE5D754" w14:textId="77777777" w:rsidR="004F3EE9" w:rsidRPr="00F634A4" w:rsidRDefault="004F3EE9" w:rsidP="00206610">
            <w:pPr>
              <w:rPr>
                <w:rFonts w:ascii="Arial" w:hAnsi="Arial" w:cs="Arial"/>
                <w:sz w:val="24"/>
                <w:szCs w:val="24"/>
              </w:rPr>
            </w:pPr>
            <w:r w:rsidRPr="00F634A4">
              <w:rPr>
                <w:rFonts w:ascii="Arial" w:hAnsi="Arial" w:cs="Arial"/>
                <w:sz w:val="24"/>
                <w:szCs w:val="24"/>
              </w:rPr>
              <w:lastRenderedPageBreak/>
              <w:t xml:space="preserve">Las entrevistas se realizaron a docentes, padres de familia y vendedores por espacio en línea (teams y WhatsApp) </w:t>
            </w:r>
          </w:p>
        </w:tc>
      </w:tr>
    </w:tbl>
    <w:p w14:paraId="225FBAF7" w14:textId="6FAC60C0" w:rsidR="004F3EE9" w:rsidRDefault="004F3EE9">
      <w:r>
        <w:br w:type="page"/>
      </w:r>
    </w:p>
    <w:p w14:paraId="10C5026B" w14:textId="77777777" w:rsidR="004C4C12" w:rsidRDefault="004C4C12"/>
    <w:sectPr w:rsidR="004C4C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8A3B" w14:textId="77777777" w:rsidR="004F3EE9" w:rsidRDefault="004F3EE9" w:rsidP="004F3EE9">
      <w:pPr>
        <w:spacing w:after="0" w:line="240" w:lineRule="auto"/>
      </w:pPr>
      <w:r>
        <w:separator/>
      </w:r>
    </w:p>
  </w:endnote>
  <w:endnote w:type="continuationSeparator" w:id="0">
    <w:p w14:paraId="605E7464" w14:textId="77777777" w:rsidR="004F3EE9" w:rsidRDefault="004F3EE9" w:rsidP="004F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C4A6" w14:textId="77777777" w:rsidR="004F3EE9" w:rsidRDefault="004F3EE9" w:rsidP="004F3EE9">
      <w:pPr>
        <w:spacing w:after="0" w:line="240" w:lineRule="auto"/>
      </w:pPr>
      <w:r>
        <w:separator/>
      </w:r>
    </w:p>
  </w:footnote>
  <w:footnote w:type="continuationSeparator" w:id="0">
    <w:p w14:paraId="4DE85664" w14:textId="77777777" w:rsidR="004F3EE9" w:rsidRDefault="004F3EE9" w:rsidP="004F3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6411C"/>
    <w:multiLevelType w:val="hybridMultilevel"/>
    <w:tmpl w:val="1B46A8B2"/>
    <w:lvl w:ilvl="0" w:tplc="54B05C9E">
      <w:start w:val="1"/>
      <w:numFmt w:val="bullet"/>
      <w:lvlText w:val="•"/>
      <w:lvlJc w:val="left"/>
      <w:pPr>
        <w:tabs>
          <w:tab w:val="num" w:pos="720"/>
        </w:tabs>
        <w:ind w:left="720" w:hanging="360"/>
      </w:pPr>
      <w:rPr>
        <w:rFonts w:ascii="Times New Roman" w:hAnsi="Times New Roman" w:hint="default"/>
      </w:rPr>
    </w:lvl>
    <w:lvl w:ilvl="1" w:tplc="B4CEDAE2" w:tentative="1">
      <w:start w:val="1"/>
      <w:numFmt w:val="bullet"/>
      <w:lvlText w:val="•"/>
      <w:lvlJc w:val="left"/>
      <w:pPr>
        <w:tabs>
          <w:tab w:val="num" w:pos="1440"/>
        </w:tabs>
        <w:ind w:left="1440" w:hanging="360"/>
      </w:pPr>
      <w:rPr>
        <w:rFonts w:ascii="Times New Roman" w:hAnsi="Times New Roman" w:hint="default"/>
      </w:rPr>
    </w:lvl>
    <w:lvl w:ilvl="2" w:tplc="B3C4E6B4" w:tentative="1">
      <w:start w:val="1"/>
      <w:numFmt w:val="bullet"/>
      <w:lvlText w:val="•"/>
      <w:lvlJc w:val="left"/>
      <w:pPr>
        <w:tabs>
          <w:tab w:val="num" w:pos="2160"/>
        </w:tabs>
        <w:ind w:left="2160" w:hanging="360"/>
      </w:pPr>
      <w:rPr>
        <w:rFonts w:ascii="Times New Roman" w:hAnsi="Times New Roman" w:hint="default"/>
      </w:rPr>
    </w:lvl>
    <w:lvl w:ilvl="3" w:tplc="239C93C0" w:tentative="1">
      <w:start w:val="1"/>
      <w:numFmt w:val="bullet"/>
      <w:lvlText w:val="•"/>
      <w:lvlJc w:val="left"/>
      <w:pPr>
        <w:tabs>
          <w:tab w:val="num" w:pos="2880"/>
        </w:tabs>
        <w:ind w:left="2880" w:hanging="360"/>
      </w:pPr>
      <w:rPr>
        <w:rFonts w:ascii="Times New Roman" w:hAnsi="Times New Roman" w:hint="default"/>
      </w:rPr>
    </w:lvl>
    <w:lvl w:ilvl="4" w:tplc="D076E0E8" w:tentative="1">
      <w:start w:val="1"/>
      <w:numFmt w:val="bullet"/>
      <w:lvlText w:val="•"/>
      <w:lvlJc w:val="left"/>
      <w:pPr>
        <w:tabs>
          <w:tab w:val="num" w:pos="3600"/>
        </w:tabs>
        <w:ind w:left="3600" w:hanging="360"/>
      </w:pPr>
      <w:rPr>
        <w:rFonts w:ascii="Times New Roman" w:hAnsi="Times New Roman" w:hint="default"/>
      </w:rPr>
    </w:lvl>
    <w:lvl w:ilvl="5" w:tplc="AE6AA49E" w:tentative="1">
      <w:start w:val="1"/>
      <w:numFmt w:val="bullet"/>
      <w:lvlText w:val="•"/>
      <w:lvlJc w:val="left"/>
      <w:pPr>
        <w:tabs>
          <w:tab w:val="num" w:pos="4320"/>
        </w:tabs>
        <w:ind w:left="4320" w:hanging="360"/>
      </w:pPr>
      <w:rPr>
        <w:rFonts w:ascii="Times New Roman" w:hAnsi="Times New Roman" w:hint="default"/>
      </w:rPr>
    </w:lvl>
    <w:lvl w:ilvl="6" w:tplc="D730F3E8" w:tentative="1">
      <w:start w:val="1"/>
      <w:numFmt w:val="bullet"/>
      <w:lvlText w:val="•"/>
      <w:lvlJc w:val="left"/>
      <w:pPr>
        <w:tabs>
          <w:tab w:val="num" w:pos="5040"/>
        </w:tabs>
        <w:ind w:left="5040" w:hanging="360"/>
      </w:pPr>
      <w:rPr>
        <w:rFonts w:ascii="Times New Roman" w:hAnsi="Times New Roman" w:hint="default"/>
      </w:rPr>
    </w:lvl>
    <w:lvl w:ilvl="7" w:tplc="9D344D76" w:tentative="1">
      <w:start w:val="1"/>
      <w:numFmt w:val="bullet"/>
      <w:lvlText w:val="•"/>
      <w:lvlJc w:val="left"/>
      <w:pPr>
        <w:tabs>
          <w:tab w:val="num" w:pos="5760"/>
        </w:tabs>
        <w:ind w:left="5760" w:hanging="360"/>
      </w:pPr>
      <w:rPr>
        <w:rFonts w:ascii="Times New Roman" w:hAnsi="Times New Roman" w:hint="default"/>
      </w:rPr>
    </w:lvl>
    <w:lvl w:ilvl="8" w:tplc="3BBE6F4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12"/>
    <w:rsid w:val="00206610"/>
    <w:rsid w:val="004C4C12"/>
    <w:rsid w:val="004D4899"/>
    <w:rsid w:val="004F3EE9"/>
    <w:rsid w:val="00F63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BA5D"/>
  <w15:chartTrackingRefBased/>
  <w15:docId w15:val="{CC98BA4D-8632-4CB1-9C63-C67720A8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34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634A4"/>
    <w:rPr>
      <w:b/>
      <w:bCs/>
    </w:rPr>
  </w:style>
  <w:style w:type="paragraph" w:styleId="Encabezado">
    <w:name w:val="header"/>
    <w:basedOn w:val="Normal"/>
    <w:link w:val="EncabezadoCar"/>
    <w:uiPriority w:val="99"/>
    <w:unhideWhenUsed/>
    <w:rsid w:val="004F3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EE9"/>
  </w:style>
  <w:style w:type="paragraph" w:styleId="Piedepgina">
    <w:name w:val="footer"/>
    <w:basedOn w:val="Normal"/>
    <w:link w:val="PiedepginaCar"/>
    <w:uiPriority w:val="99"/>
    <w:unhideWhenUsed/>
    <w:rsid w:val="004F3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EE9"/>
  </w:style>
  <w:style w:type="character" w:styleId="Hipervnculo">
    <w:name w:val="Hyperlink"/>
    <w:basedOn w:val="Fuentedeprrafopredeter"/>
    <w:uiPriority w:val="99"/>
    <w:semiHidden/>
    <w:unhideWhenUsed/>
    <w:rsid w:val="00206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21723">
      <w:bodyDiv w:val="1"/>
      <w:marLeft w:val="0"/>
      <w:marRight w:val="0"/>
      <w:marTop w:val="0"/>
      <w:marBottom w:val="0"/>
      <w:divBdr>
        <w:top w:val="none" w:sz="0" w:space="0" w:color="auto"/>
        <w:left w:val="none" w:sz="0" w:space="0" w:color="auto"/>
        <w:bottom w:val="none" w:sz="0" w:space="0" w:color="auto"/>
        <w:right w:val="none" w:sz="0" w:space="0" w:color="auto"/>
      </w:divBdr>
    </w:div>
    <w:div w:id="715546409">
      <w:bodyDiv w:val="1"/>
      <w:marLeft w:val="0"/>
      <w:marRight w:val="0"/>
      <w:marTop w:val="0"/>
      <w:marBottom w:val="0"/>
      <w:divBdr>
        <w:top w:val="none" w:sz="0" w:space="0" w:color="auto"/>
        <w:left w:val="none" w:sz="0" w:space="0" w:color="auto"/>
        <w:bottom w:val="none" w:sz="0" w:space="0" w:color="auto"/>
        <w:right w:val="none" w:sz="0" w:space="0" w:color="auto"/>
      </w:divBdr>
    </w:div>
    <w:div w:id="1407145154">
      <w:bodyDiv w:val="1"/>
      <w:marLeft w:val="0"/>
      <w:marRight w:val="0"/>
      <w:marTop w:val="0"/>
      <w:marBottom w:val="0"/>
      <w:divBdr>
        <w:top w:val="none" w:sz="0" w:space="0" w:color="auto"/>
        <w:left w:val="none" w:sz="0" w:space="0" w:color="auto"/>
        <w:bottom w:val="none" w:sz="0" w:space="0" w:color="auto"/>
        <w:right w:val="none" w:sz="0" w:space="0" w:color="auto"/>
      </w:divBdr>
    </w:div>
    <w:div w:id="16363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1.117.133.137/sistema/Actividad/ActividadPresentacion.asp?e=enep-00042&amp;c=600765339&amp;p=0A6A619B3551M1240M410M755&amp;idMateria=6107&amp;idActividad=16927&amp;comp=enep-00042|16927|2021/05/18|4856&amp;z1=13876170&amp;z2=181746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Mor75</b:Tag>
    <b:SourceType>InternetSite</b:SourceType>
    <b:Guid>{608F5562-99DD-4B8B-837B-6BE595B1AE0A}</b:Guid>
    <b:Author>
      <b:Author>
        <b:NameList>
          <b:Person>
            <b:Last>Cogger</b:Last>
            <b:First>Morgan</b:First>
            <b:Middle>y</b:Middle>
          </b:Person>
        </b:NameList>
      </b:Author>
    </b:Author>
    <b:Year>1975</b:Year>
    <b:RefOrder>1</b:RefOrder>
  </b:Source>
  <b:Source>
    <b:Tag>Lau13</b:Tag>
    <b:SourceType>InternetSite</b:SourceType>
    <b:Guid>{BC484B06-8845-41BA-A8D5-44D9661869D8}</b:Guid>
    <b:Author>
      <b:Author>
        <b:NameList>
          <b:Person>
            <b:Last>LauraDíaz-Bravo</b:Last>
          </b:Person>
        </b:NameList>
      </b:Author>
    </b:Author>
    <b:Year>2013</b:Year>
    <b:Month>Julio</b:Month>
    <b:URL>https://www.sciencedirect.com/science/article/pii/S2007505713727066#:~:text=La%20entrevista%20es%20una%20t%C3%A9cnica,al%20simple%20hecho%20de%20conversar.&amp;text=Es%20un%20instrumento%20t%C3%A9cnico%20que%20adopta%20la%20forma%20de%20un%20di%C3%A1logo%20co</b:URL>
    <b:RefOrder>2</b:RefOrder>
  </b:Source>
</b:Sources>
</file>

<file path=customXml/itemProps1.xml><?xml version="1.0" encoding="utf-8"?>
<ds:datastoreItem xmlns:ds="http://schemas.openxmlformats.org/officeDocument/2006/customXml" ds:itemID="{2C2B3394-E615-48BC-B2F5-DC233B53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610</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1</cp:revision>
  <dcterms:created xsi:type="dcterms:W3CDTF">2021-05-17T15:16:00Z</dcterms:created>
  <dcterms:modified xsi:type="dcterms:W3CDTF">2021-05-17T16:03:00Z</dcterms:modified>
</cp:coreProperties>
</file>