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9" w:rsidRDefault="006C46B3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0.65pt;margin-top:12.5pt;width:141.5pt;height:100.45pt;z-index:251665408" filled="f" stroked="f">
            <v:textbox>
              <w:txbxContent>
                <w:p w:rsidR="0067347D" w:rsidRDefault="0067347D">
                  <w:r w:rsidRPr="0067347D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246909" cy="973776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17856" r="166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6911" cy="973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21.5pt;margin-top:-70.85pt;width:253.85pt;height:1in;rotation:180;z-index:251663360" fillcolor="#fcc" stroked="f"/>
        </w:pict>
      </w:r>
      <w:r>
        <w:rPr>
          <w:noProof/>
          <w:lang w:eastAsia="es-MX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352.65pt;margin-top:-70.85pt;width:174.3pt;height:140.2pt;rotation:180;z-index:251662336" fillcolor="#99f" stroked="f"/>
        </w:pict>
      </w:r>
      <w:r>
        <w:rPr>
          <w:noProof/>
          <w:lang w:eastAsia="es-MX"/>
        </w:rPr>
        <w:pict>
          <v:shape id="_x0000_s1029" type="#_x0000_t6" style="position:absolute;margin-left:-51.9pt;margin-top:-104.05pt;width:140.2pt;height:206.6pt;rotation:90;z-index:251661312" fillcolor="#cf9" stroked="f"/>
        </w:pict>
      </w:r>
    </w:p>
    <w:p w:rsidR="00F30059" w:rsidRDefault="006C46B3">
      <w:r>
        <w:rPr>
          <w:noProof/>
          <w:lang w:eastAsia="es-MX"/>
        </w:rPr>
        <w:pict>
          <v:shape id="_x0000_s1032" type="#_x0000_t202" style="position:absolute;margin-left:-14.95pt;margin-top:76.65pt;width:483.15pt;height:577.9pt;z-index:251664384" filled="f" stroked="f">
            <v:textbox>
              <w:txbxContent>
                <w:p w:rsidR="00F30059" w:rsidRPr="00F30059" w:rsidRDefault="00F30059" w:rsidP="00F300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ESCUELA NORMAL DE EDUACIÓN PREESCOLAR</w:t>
                  </w:r>
                </w:p>
                <w:p w:rsidR="00F30059" w:rsidRPr="00F30059" w:rsidRDefault="00F30059" w:rsidP="00F30059">
                  <w:pPr>
                    <w:spacing w:before="75" w:after="75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F300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  <w:t>OBSERVACIÓN Y ANÁLISIS DE PRÁCTICAS Y CONTEXTOS ESCOLARES</w:t>
                  </w:r>
                </w:p>
                <w:p w:rsidR="00F30059" w:rsidRPr="00F30059" w:rsidRDefault="00F30059" w:rsidP="00F30059">
                  <w:pPr>
                    <w:spacing w:before="75" w:after="75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  <w:p w:rsidR="00F30059" w:rsidRPr="00F30059" w:rsidRDefault="00F30059" w:rsidP="00F30059">
                  <w:pPr>
                    <w:pStyle w:val="Ttulo2"/>
                    <w:spacing w:before="75" w:beforeAutospacing="0" w:after="75" w:afterAutospacing="0"/>
                    <w:jc w:val="center"/>
                    <w:rPr>
                      <w:b w:val="0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F30059">
                    <w:rPr>
                      <w:b w:val="0"/>
                      <w:i/>
                      <w:iCs/>
                      <w:color w:val="000000"/>
                      <w:sz w:val="28"/>
                      <w:szCs w:val="28"/>
                    </w:rPr>
                    <w:t>ENTREVISTA A PADRES DE FAMILIA</w:t>
                  </w:r>
                </w:p>
                <w:p w:rsidR="00F30059" w:rsidRPr="00F30059" w:rsidRDefault="00F30059" w:rsidP="00F30059">
                  <w:pPr>
                    <w:pStyle w:val="Ttulo2"/>
                    <w:spacing w:before="75" w:beforeAutospacing="0" w:after="75" w:afterAutospacing="0"/>
                    <w:jc w:val="both"/>
                    <w:rPr>
                      <w:b w:val="0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F30059" w:rsidRPr="00F30059" w:rsidRDefault="00F30059" w:rsidP="00F3005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“GESTION ESCOLAR EN TIEMPOS DE COVID”</w:t>
                  </w:r>
                </w:p>
                <w:p w:rsidR="00F30059" w:rsidRPr="00F30059" w:rsidRDefault="00F30059" w:rsidP="00F30059">
                  <w:pPr>
                    <w:pStyle w:val="Ttulo3"/>
                    <w:spacing w:before="30" w:after="30"/>
                    <w:ind w:left="60"/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MAESTRO: </w:t>
                  </w:r>
                  <w:hyperlink r:id="rId6" w:history="1">
                    <w:r w:rsidRPr="00F30059">
                      <w:rPr>
                        <w:rStyle w:val="Hipervnculo"/>
                        <w:rFonts w:ascii="Times New Roman" w:hAnsi="Times New Roman" w:cs="Times New Roman"/>
                        <w:color w:val="404040" w:themeColor="text1" w:themeTint="BF"/>
                        <w:sz w:val="28"/>
                        <w:szCs w:val="28"/>
                      </w:rPr>
                      <w:t>ELIZABETH GUADALUPE RAMOS SUAREZ</w:t>
                    </w:r>
                  </w:hyperlink>
                </w:p>
                <w:p w:rsidR="00F30059" w:rsidRPr="00F30059" w:rsidRDefault="00F30059" w:rsidP="00F30059">
                  <w:pPr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u w:val="single"/>
                    </w:rPr>
                  </w:pPr>
                  <w:r w:rsidRPr="00F30059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ALUMNAS: </w:t>
                  </w:r>
                  <w:r w:rsidRPr="00F30059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u w:val="single"/>
                    </w:rPr>
                    <w:t>ANDREA ABIGAIL GUERRERO VIGIL</w:t>
                  </w:r>
                </w:p>
                <w:p w:rsidR="00F30059" w:rsidRPr="00F30059" w:rsidRDefault="00F30059" w:rsidP="00F300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30059" w:rsidRPr="00F30059" w:rsidRDefault="00F30059" w:rsidP="00F3005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NUMERO DE LISTA: #6 </w:t>
                  </w:r>
                </w:p>
                <w:p w:rsidR="00F30059" w:rsidRDefault="00F30059" w:rsidP="00F3005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GRADO: 1°                                 SECCIÓN:” B</w:t>
                  </w:r>
                </w:p>
                <w:p w:rsidR="00F30059" w:rsidRPr="00F30059" w:rsidRDefault="00F30059" w:rsidP="00F30059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La Unidad de Aprendizaje II: “Prácticas y escenarios de Gestión”, centra su atención en los procesos y prácticas de gestión y organización de las instituciones de educación preescolar, de acuerdo con su modalidad de organización completa, unitaria, multigrado, así como sus características socioculturales y de infraestructura. </w:t>
                  </w:r>
                </w:p>
                <w:p w:rsidR="00F30059" w:rsidRPr="00F30059" w:rsidRDefault="00F30059" w:rsidP="00F30059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Conduce al estudiante a analizar el clima institucional, las relaciones interpersonales entre los docentes, el trabajo colaborativo la distribución de responsabilidades escolares al igual que la micro política institucional.</w:t>
                  </w:r>
                </w:p>
                <w:p w:rsidR="00F30059" w:rsidRPr="00F30059" w:rsidRDefault="00F30059" w:rsidP="00F30059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3005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Además, se analizan las diferentes formas de responder a las demandas institucionales derivadas de la implementación de los planes de estudio y los diferentes programas educativos.</w:t>
                  </w:r>
                </w:p>
                <w:p w:rsidR="00F30059" w:rsidRPr="00F30059" w:rsidRDefault="00F30059" w:rsidP="00F300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8" type="#_x0000_t5" style="position:absolute;margin-left:70.3pt;margin-top:612.35pt;width:255.8pt;height:87.75pt;z-index:251660288" fillcolor="#fcc" stroked="f"/>
        </w:pict>
      </w:r>
      <w:r>
        <w:rPr>
          <w:noProof/>
          <w:lang w:eastAsia="es-MX"/>
        </w:rPr>
        <w:pict>
          <v:shape id="_x0000_s1027" type="#_x0000_t6" style="position:absolute;margin-left:331.8pt;margin-top:500.55pt;width:172.4pt;height:217.9pt;rotation:270;z-index:251659264" fillcolor="#cf9" stroked="f"/>
        </w:pict>
      </w:r>
      <w:r>
        <w:rPr>
          <w:noProof/>
          <w:lang w:eastAsia="es-MX"/>
        </w:rPr>
        <w:pict>
          <v:shape id="_x0000_s1026" type="#_x0000_t6" style="position:absolute;margin-left:-85.1pt;margin-top:544.5pt;width:163pt;height:151.2pt;z-index:251658240" fillcolor="#99f" stroked="f"/>
        </w:pict>
      </w:r>
      <w:r w:rsidR="00F30059">
        <w:br w:type="page"/>
      </w:r>
    </w:p>
    <w:p w:rsidR="0067347D" w:rsidRPr="00476340" w:rsidRDefault="0067347D" w:rsidP="00476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340">
        <w:rPr>
          <w:rFonts w:ascii="Times New Roman" w:hAnsi="Times New Roman" w:cs="Times New Roman"/>
          <w:b/>
          <w:sz w:val="24"/>
          <w:szCs w:val="24"/>
        </w:rPr>
        <w:lastRenderedPageBreak/>
        <w:t>Ejemplo de Sistematización de Información Cualitativa</w:t>
      </w:r>
    </w:p>
    <w:p w:rsidR="001E29C1" w:rsidRPr="00476340" w:rsidRDefault="0067347D" w:rsidP="00476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340">
        <w:rPr>
          <w:rFonts w:ascii="Times New Roman" w:hAnsi="Times New Roman" w:cs="Times New Roman"/>
          <w:b/>
          <w:sz w:val="24"/>
          <w:szCs w:val="24"/>
        </w:rPr>
        <w:t>Escuela</w:t>
      </w:r>
      <w:r w:rsidR="001E29C1" w:rsidRPr="00476340">
        <w:rPr>
          <w:rFonts w:ascii="Times New Roman" w:hAnsi="Times New Roman" w:cs="Times New Roman"/>
          <w:b/>
          <w:sz w:val="24"/>
          <w:szCs w:val="24"/>
        </w:rPr>
        <w:t>:</w:t>
      </w:r>
      <w:r w:rsidR="001E29C1" w:rsidRPr="00476340">
        <w:rPr>
          <w:rFonts w:ascii="Times New Roman" w:hAnsi="Times New Roman" w:cs="Times New Roman"/>
          <w:sz w:val="24"/>
          <w:szCs w:val="24"/>
        </w:rPr>
        <w:t xml:space="preserve"> </w:t>
      </w:r>
      <w:r w:rsidR="00476340" w:rsidRPr="00476340">
        <w:rPr>
          <w:rFonts w:ascii="Times New Roman" w:hAnsi="Times New Roman" w:cs="Times New Roman"/>
          <w:sz w:val="24"/>
          <w:szCs w:val="24"/>
          <w:u w:val="single"/>
        </w:rPr>
        <w:t>Jardín de Niños Antonio Cárdenas</w:t>
      </w:r>
    </w:p>
    <w:p w:rsidR="00476340" w:rsidRPr="00476340" w:rsidRDefault="001E29C1" w:rsidP="00476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340">
        <w:rPr>
          <w:rFonts w:ascii="Times New Roman" w:hAnsi="Times New Roman" w:cs="Times New Roman"/>
          <w:b/>
          <w:sz w:val="24"/>
          <w:szCs w:val="24"/>
        </w:rPr>
        <w:t>Modalidad:</w:t>
      </w:r>
      <w:r w:rsidRPr="00476340">
        <w:rPr>
          <w:rFonts w:ascii="Times New Roman" w:hAnsi="Times New Roman" w:cs="Times New Roman"/>
          <w:sz w:val="24"/>
          <w:szCs w:val="24"/>
        </w:rPr>
        <w:t xml:space="preserve"> </w:t>
      </w:r>
      <w:r w:rsidR="00476340" w:rsidRPr="00476340">
        <w:rPr>
          <w:rFonts w:ascii="Times New Roman" w:hAnsi="Times New Roman" w:cs="Times New Roman"/>
          <w:sz w:val="24"/>
          <w:szCs w:val="24"/>
          <w:u w:val="single"/>
        </w:rPr>
        <w:t>Clase en Línea</w:t>
      </w:r>
      <w:r w:rsidRPr="00476340">
        <w:rPr>
          <w:rFonts w:ascii="Times New Roman" w:hAnsi="Times New Roman" w:cs="Times New Roman"/>
          <w:sz w:val="24"/>
          <w:szCs w:val="24"/>
        </w:rPr>
        <w:t xml:space="preserve"> </w:t>
      </w:r>
      <w:r w:rsidRPr="00476340">
        <w:rPr>
          <w:rFonts w:ascii="Times New Roman" w:hAnsi="Times New Roman" w:cs="Times New Roman"/>
          <w:b/>
          <w:sz w:val="24"/>
          <w:szCs w:val="24"/>
        </w:rPr>
        <w:t>Turno:</w:t>
      </w:r>
      <w:r w:rsidRPr="00476340">
        <w:rPr>
          <w:rFonts w:ascii="Times New Roman" w:hAnsi="Times New Roman" w:cs="Times New Roman"/>
          <w:sz w:val="24"/>
          <w:szCs w:val="24"/>
        </w:rPr>
        <w:t xml:space="preserve"> </w:t>
      </w:r>
      <w:r w:rsidR="00476340" w:rsidRPr="00476340">
        <w:rPr>
          <w:rFonts w:ascii="Times New Roman" w:hAnsi="Times New Roman" w:cs="Times New Roman"/>
          <w:b/>
          <w:sz w:val="24"/>
          <w:szCs w:val="24"/>
        </w:rPr>
        <w:t>Matutino</w:t>
      </w:r>
    </w:p>
    <w:p w:rsidR="00476340" w:rsidRPr="00476340" w:rsidRDefault="001E29C1" w:rsidP="004763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340">
        <w:rPr>
          <w:rFonts w:ascii="Times New Roman" w:hAnsi="Times New Roman" w:cs="Times New Roman"/>
          <w:b/>
          <w:sz w:val="24"/>
          <w:szCs w:val="24"/>
        </w:rPr>
        <w:t>Fecha de</w:t>
      </w:r>
      <w:r w:rsidRPr="00476340">
        <w:rPr>
          <w:rFonts w:ascii="Times New Roman" w:hAnsi="Times New Roman" w:cs="Times New Roman"/>
          <w:sz w:val="24"/>
          <w:szCs w:val="24"/>
        </w:rPr>
        <w:t xml:space="preserve"> </w:t>
      </w:r>
      <w:r w:rsidRPr="00476340">
        <w:rPr>
          <w:rFonts w:ascii="Times New Roman" w:hAnsi="Times New Roman" w:cs="Times New Roman"/>
          <w:b/>
          <w:sz w:val="24"/>
          <w:szCs w:val="24"/>
        </w:rPr>
        <w:t>Realización:</w:t>
      </w:r>
      <w:r w:rsidRPr="00476340">
        <w:rPr>
          <w:rFonts w:ascii="Times New Roman" w:hAnsi="Times New Roman" w:cs="Times New Roman"/>
          <w:sz w:val="24"/>
          <w:szCs w:val="24"/>
        </w:rPr>
        <w:t xml:space="preserve"> </w:t>
      </w:r>
      <w:r w:rsidR="00476340" w:rsidRPr="00476340">
        <w:rPr>
          <w:rFonts w:ascii="Times New Roman" w:hAnsi="Times New Roman" w:cs="Times New Roman"/>
          <w:sz w:val="24"/>
          <w:szCs w:val="24"/>
          <w:u w:val="single"/>
        </w:rPr>
        <w:t>17/Mayo/2021</w:t>
      </w:r>
    </w:p>
    <w:p w:rsidR="001E29C1" w:rsidRPr="00476340" w:rsidRDefault="001E29C1" w:rsidP="004763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340">
        <w:rPr>
          <w:rFonts w:ascii="Times New Roman" w:hAnsi="Times New Roman" w:cs="Times New Roman"/>
          <w:b/>
          <w:sz w:val="24"/>
          <w:szCs w:val="24"/>
        </w:rPr>
        <w:t>Propósito de la observación y/o entrevista</w:t>
      </w:r>
      <w:r w:rsidRPr="00476340">
        <w:rPr>
          <w:rFonts w:ascii="Times New Roman" w:hAnsi="Times New Roman" w:cs="Times New Roman"/>
          <w:sz w:val="24"/>
          <w:szCs w:val="24"/>
        </w:rPr>
        <w:t xml:space="preserve">: </w:t>
      </w:r>
      <w:r w:rsidR="00476340" w:rsidRPr="00476340">
        <w:rPr>
          <w:rFonts w:ascii="Times New Roman" w:hAnsi="Times New Roman" w:cs="Times New Roman"/>
          <w:sz w:val="24"/>
          <w:szCs w:val="24"/>
          <w:u w:val="single"/>
        </w:rPr>
        <w:t>Conocer problemáticas del plantel y como se llevan las clases en línea</w:t>
      </w:r>
    </w:p>
    <w:p w:rsidR="001E29C1" w:rsidRPr="00476340" w:rsidRDefault="001E29C1" w:rsidP="004763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340">
        <w:rPr>
          <w:rFonts w:ascii="Times New Roman" w:hAnsi="Times New Roman" w:cs="Times New Roman"/>
          <w:b/>
          <w:sz w:val="24"/>
          <w:szCs w:val="24"/>
        </w:rPr>
        <w:t>Nombre de quien la realizo</w:t>
      </w:r>
      <w:r w:rsidRPr="00476340">
        <w:rPr>
          <w:rFonts w:ascii="Times New Roman" w:hAnsi="Times New Roman" w:cs="Times New Roman"/>
          <w:sz w:val="24"/>
          <w:szCs w:val="24"/>
        </w:rPr>
        <w:t xml:space="preserve">: </w:t>
      </w:r>
      <w:r w:rsidR="00476340" w:rsidRPr="00476340">
        <w:rPr>
          <w:rFonts w:ascii="Times New Roman" w:hAnsi="Times New Roman" w:cs="Times New Roman"/>
          <w:sz w:val="24"/>
          <w:szCs w:val="24"/>
          <w:u w:val="single"/>
        </w:rPr>
        <w:t>Andrea Abigail Guerrero Vig</w:t>
      </w:r>
      <w:r w:rsidR="0047634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476340" w:rsidRPr="00476340">
        <w:rPr>
          <w:rFonts w:ascii="Times New Roman" w:hAnsi="Times New Roman" w:cs="Times New Roman"/>
          <w:sz w:val="24"/>
          <w:szCs w:val="24"/>
          <w:u w:val="single"/>
        </w:rPr>
        <w:t>l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21"/>
        <w:gridCol w:w="3650"/>
        <w:gridCol w:w="3519"/>
      </w:tblGrid>
      <w:tr w:rsidR="001E29C1" w:rsidTr="004A0FA5">
        <w:trPr>
          <w:trHeight w:val="496"/>
        </w:trPr>
        <w:tc>
          <w:tcPr>
            <w:tcW w:w="3321" w:type="dxa"/>
            <w:shd w:val="clear" w:color="auto" w:fill="9999FF"/>
          </w:tcPr>
          <w:p w:rsidR="001E29C1" w:rsidRPr="001C6D55" w:rsidRDefault="004D6A0E" w:rsidP="001E2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Transcripción </w:t>
            </w:r>
          </w:p>
        </w:tc>
        <w:tc>
          <w:tcPr>
            <w:tcW w:w="3650" w:type="dxa"/>
            <w:shd w:val="clear" w:color="auto" w:fill="FFCCCC"/>
          </w:tcPr>
          <w:p w:rsidR="001E29C1" w:rsidRPr="001C6D55" w:rsidRDefault="004D6A0E" w:rsidP="001E2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55">
              <w:rPr>
                <w:rFonts w:ascii="Times New Roman" w:hAnsi="Times New Roman" w:cs="Times New Roman"/>
                <w:b/>
                <w:sz w:val="28"/>
                <w:szCs w:val="28"/>
              </w:rPr>
              <w:t>Reflexiones y Preguntas</w:t>
            </w:r>
          </w:p>
        </w:tc>
        <w:tc>
          <w:tcPr>
            <w:tcW w:w="3519" w:type="dxa"/>
            <w:shd w:val="clear" w:color="auto" w:fill="CCFF99"/>
          </w:tcPr>
          <w:p w:rsidR="001E29C1" w:rsidRPr="001C6D55" w:rsidRDefault="004D6A0E" w:rsidP="001E2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Categorías Sociales </w:t>
            </w:r>
            <w:r w:rsidR="00476340" w:rsidRPr="001C6D55">
              <w:rPr>
                <w:rFonts w:ascii="Times New Roman" w:hAnsi="Times New Roman" w:cs="Times New Roman"/>
                <w:b/>
                <w:sz w:val="28"/>
                <w:szCs w:val="28"/>
              </w:rPr>
              <w:t>Empíricas</w:t>
            </w:r>
          </w:p>
        </w:tc>
      </w:tr>
      <w:tr w:rsidR="001E29C1" w:rsidTr="001C6D55">
        <w:trPr>
          <w:trHeight w:val="4385"/>
        </w:trPr>
        <w:tc>
          <w:tcPr>
            <w:tcW w:w="3321" w:type="dxa"/>
          </w:tcPr>
          <w:p w:rsidR="001E29C1" w:rsidRPr="004A0FA5" w:rsidRDefault="00556DDD" w:rsidP="001C6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Investigar, e ir relacionándonos con el campo en el cual </w:t>
            </w:r>
            <w:r w:rsidR="00B87BFF">
              <w:rPr>
                <w:rFonts w:ascii="Arial" w:hAnsi="Arial" w:cs="Arial"/>
                <w:sz w:val="24"/>
                <w:szCs w:val="24"/>
              </w:rPr>
              <w:t xml:space="preserve">trabajaremos, comenzando con la observación de el entorno de alguna institución ver sus </w:t>
            </w:r>
            <w:r w:rsidR="00A21C3B">
              <w:rPr>
                <w:rFonts w:ascii="Arial" w:hAnsi="Arial" w:cs="Arial"/>
                <w:sz w:val="24"/>
                <w:szCs w:val="24"/>
              </w:rPr>
              <w:t>problemáticas</w:t>
            </w:r>
            <w:r w:rsidR="00B87BFF">
              <w:rPr>
                <w:rFonts w:ascii="Arial" w:hAnsi="Arial" w:cs="Arial"/>
                <w:sz w:val="24"/>
                <w:szCs w:val="24"/>
              </w:rPr>
              <w:t>,</w:t>
            </w:r>
            <w:r w:rsidR="00A21C3B">
              <w:rPr>
                <w:rFonts w:ascii="Arial" w:hAnsi="Arial" w:cs="Arial"/>
                <w:sz w:val="24"/>
                <w:szCs w:val="24"/>
              </w:rPr>
              <w:t xml:space="preserve"> interactuando con gente de su entorno para llegar aun mas al fondo y algunas tuvieron oportunidad de llegar a tener </w:t>
            </w:r>
            <w:r w:rsidR="00BF719B">
              <w:rPr>
                <w:rFonts w:ascii="Arial" w:hAnsi="Arial" w:cs="Arial"/>
                <w:sz w:val="24"/>
                <w:szCs w:val="24"/>
              </w:rPr>
              <w:t>comunicación con directivos de estos planteles para obtener un poco mas de información, este no fue mi caso pero aun así al realizar esta investigación de manera cualitativa</w:t>
            </w:r>
            <w:r w:rsidR="001C6D5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C6D55" w:rsidRPr="001C6D55"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t>Creswell</w:t>
            </w:r>
            <w:proofErr w:type="spellEnd"/>
            <w:r w:rsidR="001C6D55" w:rsidRPr="001C6D55"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t xml:space="preserve"> (1998:7-8), identifica cinco tradiciones metodológicas en la investigación   cualitativa:  etnografía,  biografía  o  historia  de  vida,  teoría  fundamentada, fenomenología y estudio de caso.</w:t>
            </w:r>
          </w:p>
        </w:tc>
        <w:tc>
          <w:tcPr>
            <w:tcW w:w="3650" w:type="dxa"/>
          </w:tcPr>
          <w:p w:rsidR="00865D7D" w:rsidRDefault="00BF719B" w:rsidP="001C6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suerte la Profesora de observación, nos dio la oportunidad de tener una pequeña encuesta </w:t>
            </w:r>
            <w:r w:rsidR="00D84916">
              <w:rPr>
                <w:rFonts w:ascii="Arial" w:hAnsi="Arial" w:cs="Arial"/>
                <w:sz w:val="24"/>
                <w:szCs w:val="24"/>
              </w:rPr>
              <w:t>con la directora de una institución lo cual fue de mucha ayuda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D7D">
              <w:rPr>
                <w:rFonts w:ascii="Arial" w:hAnsi="Arial" w:cs="Arial"/>
                <w:sz w:val="24"/>
                <w:szCs w:val="24"/>
              </w:rPr>
              <w:t xml:space="preserve">ya que nos mostro que una escuela va mas allá solo de la educación y el gran reto que se ha llevado con los alumnos durante esta contingencia a través de las clases en línea, no fue fácil </w:t>
            </w:r>
            <w:r w:rsidR="001C6D55">
              <w:rPr>
                <w:rFonts w:ascii="Arial" w:hAnsi="Arial" w:cs="Arial"/>
                <w:sz w:val="24"/>
                <w:szCs w:val="24"/>
              </w:rPr>
              <w:t>no todos contaban con materiales de acceso rápido, los padres no colaboraban o trabajar con alumnos que necesitan ayuda especial.</w:t>
            </w:r>
          </w:p>
          <w:p w:rsidR="001C6D55" w:rsidRPr="004A0FA5" w:rsidRDefault="001C6D55" w:rsidP="001C6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Ahora bien, después de juntar  esta información con la mía hay muchas diferencias y aquí también vemos mucho las cualidades como dice </w:t>
            </w:r>
            <w:r w:rsidRPr="001C6D55"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t>Taylor y Bogdan (1987)</w:t>
            </w:r>
            <w:r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  <w:r w:rsidRPr="001C6D55"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t xml:space="preserve">al referirse a la metodología cualitativa como un modo de encarar el mundo empírico, señalan que en su </w:t>
            </w:r>
            <w:r w:rsidRPr="001C6D55"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lastRenderedPageBreak/>
              <w:t>más amplio sentido es la investigación que produce datos descriptivos: las palabras de las personas, habladas o escritas y la conducta observable</w:t>
            </w:r>
            <w:r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19" w:type="dxa"/>
          </w:tcPr>
          <w:p w:rsidR="001E29C1" w:rsidRDefault="001C6D55" w:rsidP="001C6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Las características del entorno no eran las mejores condiciones al comenzar la pandemia quedo en completo abandono y después de un año la escuela, sus paredes, barandales y hiedras son altas y descuidadas, cuando hablamos de comunicación es nula con externos a estudiantes y trabajadores del plantel, esto fue así hasta hace apenas unas semanas que se limpio un poco la imagen de ella, esperando pronto noticias de un regreso con la nueva normalidad.</w:t>
            </w:r>
          </w:p>
          <w:p w:rsidR="001C6D55" w:rsidRPr="001C6D55" w:rsidRDefault="001C6D55" w:rsidP="001C6D55">
            <w:pPr>
              <w:rPr>
                <w:rFonts w:ascii="Arial" w:hAnsi="Arial" w:cs="Arial"/>
                <w:sz w:val="24"/>
                <w:szCs w:val="24"/>
              </w:rPr>
            </w:pPr>
            <w:r w:rsidRPr="001C6D55"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  <w:t>Los autores Blasco y Pérez (2007:25), señalan que la investigación cualitativa estudia la realidad en su contexto natural y cómo sucede, sacando e interpretando fenómenos de acuerdo con las personas implicadas.</w:t>
            </w:r>
          </w:p>
        </w:tc>
      </w:tr>
    </w:tbl>
    <w:p w:rsidR="004F158A" w:rsidRDefault="004F158A" w:rsidP="001E29C1"/>
    <w:p w:rsidR="001C6D55" w:rsidRDefault="001C6D55" w:rsidP="001E29C1"/>
    <w:p w:rsidR="001C6D55" w:rsidRDefault="001C6D55" w:rsidP="001E29C1">
      <w:r w:rsidRPr="001C6D55">
        <w:t>https://www.eumed.net/tesis-doctorales/2012/mirm/enfoque_cualitativo.html#:~:text=Los%20autores%20Blasco%20y%20P%C3%A9rez,acuerdo%20con%20las%20personas%20implicadas.</w:t>
      </w:r>
      <w:r>
        <w:t xml:space="preserve">  </w:t>
      </w:r>
    </w:p>
    <w:p w:rsidR="001C6D55" w:rsidRDefault="001C6D55" w:rsidP="001E29C1"/>
    <w:sectPr w:rsidR="001C6D55" w:rsidSect="0067347D">
      <w:pgSz w:w="12240" w:h="15840"/>
      <w:pgMar w:top="1417" w:right="1701" w:bottom="1417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0059"/>
    <w:rsid w:val="001A3701"/>
    <w:rsid w:val="001C6D55"/>
    <w:rsid w:val="001E29C1"/>
    <w:rsid w:val="00476340"/>
    <w:rsid w:val="004A0FA5"/>
    <w:rsid w:val="004D6A0E"/>
    <w:rsid w:val="004F158A"/>
    <w:rsid w:val="00556DDD"/>
    <w:rsid w:val="0067347D"/>
    <w:rsid w:val="006C46B3"/>
    <w:rsid w:val="00813AEA"/>
    <w:rsid w:val="00865D7D"/>
    <w:rsid w:val="00A21C3B"/>
    <w:rsid w:val="00B67F67"/>
    <w:rsid w:val="00B87BFF"/>
    <w:rsid w:val="00BF719B"/>
    <w:rsid w:val="00D84916"/>
    <w:rsid w:val="00E227BB"/>
    <w:rsid w:val="00F3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59"/>
  </w:style>
  <w:style w:type="paragraph" w:styleId="Ttulo2">
    <w:name w:val="heading 2"/>
    <w:basedOn w:val="Normal"/>
    <w:link w:val="Ttulo2Car"/>
    <w:uiPriority w:val="9"/>
    <w:qFormat/>
    <w:rsid w:val="00F3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05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005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00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B40MA19B7641M1B3634175B7B&amp;idMateria=6107&amp;idMateria=6107&amp;a=M44&amp;an=ELIZABETH%20GUADALUPE%20RAMOS%20SUAR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2D868D-A4BB-4547-9653-733A87E7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2021-05-18T02:02:00Z</dcterms:created>
  <dcterms:modified xsi:type="dcterms:W3CDTF">2021-05-18T23:23:00Z</dcterms:modified>
</cp:coreProperties>
</file>