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6A" w:rsidRPr="007C47BA" w:rsidRDefault="00C8626A" w:rsidP="00C8626A">
      <w:pPr>
        <w:jc w:val="center"/>
        <w:rPr>
          <w:rFonts w:ascii="Arial" w:hAnsi="Arial" w:cs="Arial"/>
          <w:b/>
          <w:sz w:val="32"/>
          <w:szCs w:val="28"/>
        </w:rPr>
      </w:pPr>
      <w:r w:rsidRPr="007C47BA">
        <w:rPr>
          <w:rFonts w:ascii="Arial" w:hAnsi="Arial" w:cs="Arial"/>
          <w:noProof/>
          <w:sz w:val="32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9AC2A" wp14:editId="26AE97BC">
                <wp:simplePos x="0" y="0"/>
                <wp:positionH relativeFrom="margin">
                  <wp:align>center</wp:align>
                </wp:positionH>
                <wp:positionV relativeFrom="paragraph">
                  <wp:posOffset>14815</wp:posOffset>
                </wp:positionV>
                <wp:extent cx="4241800" cy="851535"/>
                <wp:effectExtent l="0" t="19050" r="0" b="4381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800" cy="85153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20591"/>
                            <a:ext cx="2284730" cy="793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8626A" w:rsidRPr="00F84B23" w:rsidRDefault="00C8626A" w:rsidP="00C8626A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 xml:space="preserve">OBSERVACIÓN Y ANÁLISIS DE </w:t>
                              </w:r>
                              <w:r w:rsidRPr="00F84B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PRÁCTICA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S Y CONTEXTOS ESCOLARES</w:t>
                              </w:r>
                            </w:p>
                            <w:p w:rsidR="00C8626A" w:rsidRPr="00F84B23" w:rsidRDefault="00C8626A" w:rsidP="00C8626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9AC2A" id="Grupo 1" o:spid="_x0000_s1026" style="position:absolute;left:0;text-align:left;margin-left:0;margin-top:1.15pt;width:334pt;height:67.0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EU0vmUz&#10;BAAARwoAAA4AAAAAAAAAAAAAAAAAOgIAAGRycy9lMm9Eb2MueG1sUEsBAi0AFAAGAAgAAAAhAKom&#10;Dr68AAAAIQEAABkAAAAAAAAAAAAAAAAAmQYAAGRycy9fcmVscy9lMm9Eb2MueG1sLnJlbHNQSwEC&#10;LQAUAAYACAAAACEAtcVpUtwAAAAGAQAADwAAAAAAAAAAAAAAAACM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5;width:22847;height:7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8626A" w:rsidRPr="00F84B23" w:rsidRDefault="00C8626A" w:rsidP="00C8626A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 xml:space="preserve">OBSERVACIÓN Y ANÁLISIS DE </w:t>
                        </w:r>
                        <w:r w:rsidRPr="00F84B2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PRÁCTICA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S Y CONTEXTOS ESCOLARES</w:t>
                        </w:r>
                      </w:p>
                      <w:p w:rsidR="00C8626A" w:rsidRPr="00F84B23" w:rsidRDefault="00C8626A" w:rsidP="00C8626A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C8626A" w:rsidRDefault="00C8626A" w:rsidP="00C8626A">
      <w:pPr>
        <w:jc w:val="center"/>
        <w:rPr>
          <w:rFonts w:ascii="Arial" w:hAnsi="Arial" w:cs="Arial"/>
          <w:b/>
          <w:sz w:val="32"/>
          <w:szCs w:val="28"/>
        </w:rPr>
      </w:pPr>
    </w:p>
    <w:p w:rsidR="00C8626A" w:rsidRDefault="00C8626A" w:rsidP="00C8626A">
      <w:pPr>
        <w:jc w:val="center"/>
        <w:rPr>
          <w:rFonts w:ascii="Arial" w:hAnsi="Arial" w:cs="Arial"/>
          <w:b/>
          <w:sz w:val="32"/>
          <w:szCs w:val="28"/>
        </w:rPr>
      </w:pPr>
    </w:p>
    <w:p w:rsidR="00C8626A" w:rsidRPr="007C47BA" w:rsidRDefault="00C8626A" w:rsidP="00C8626A">
      <w:pPr>
        <w:jc w:val="center"/>
        <w:rPr>
          <w:rFonts w:ascii="Arial" w:hAnsi="Arial" w:cs="Arial"/>
          <w:b/>
          <w:sz w:val="32"/>
          <w:szCs w:val="28"/>
        </w:rPr>
      </w:pPr>
    </w:p>
    <w:p w:rsidR="00C8626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Licenciatura en Educación preescolar.</w:t>
      </w:r>
    </w:p>
    <w:p w:rsidR="00C8626A" w:rsidRPr="007C47BA" w:rsidRDefault="00C8626A" w:rsidP="00C8626A">
      <w:pPr>
        <w:jc w:val="center"/>
        <w:rPr>
          <w:rFonts w:ascii="Arial" w:hAnsi="Arial" w:cs="Arial"/>
          <w:b/>
          <w:sz w:val="32"/>
          <w:szCs w:val="28"/>
        </w:rPr>
      </w:pPr>
    </w:p>
    <w:p w:rsidR="00C8626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Ciclo escolar 2020 – 2021.</w:t>
      </w:r>
    </w:p>
    <w:p w:rsidR="00C8626A" w:rsidRPr="007C47B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</w:p>
    <w:p w:rsidR="00C8626A" w:rsidRPr="007C47BA" w:rsidRDefault="00C8626A" w:rsidP="00C8626A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sz w:val="28"/>
          <w:szCs w:val="32"/>
        </w:rPr>
      </w:pPr>
      <w:r w:rsidRPr="007C47BA">
        <w:rPr>
          <w:rFonts w:ascii="Arial" w:hAnsi="Arial" w:cs="Arial"/>
          <w:sz w:val="28"/>
          <w:szCs w:val="32"/>
        </w:rPr>
        <w:t xml:space="preserve">Nombre del docente: Elizabeth Guadalupe Ramos Suarez. </w:t>
      </w:r>
    </w:p>
    <w:p w:rsidR="00C8626A" w:rsidRPr="007C47B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</w:p>
    <w:p w:rsidR="00C8626A" w:rsidRPr="007C47B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 xml:space="preserve">Nombre de la alumna: </w:t>
      </w:r>
    </w:p>
    <w:p w:rsidR="00C8626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Ari</w:t>
      </w:r>
      <w:r>
        <w:rPr>
          <w:rFonts w:ascii="Arial" w:hAnsi="Arial" w:cs="Arial"/>
          <w:b/>
          <w:sz w:val="28"/>
          <w:szCs w:val="32"/>
        </w:rPr>
        <w:t>ana Jazmín Morales Saucedo   #16</w:t>
      </w:r>
    </w:p>
    <w:p w:rsidR="00C8626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</w:p>
    <w:p w:rsidR="00C8626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Segundo semestre   Sección “A”</w:t>
      </w:r>
    </w:p>
    <w:p w:rsidR="00C8626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</w:p>
    <w:p w:rsidR="00C8626A" w:rsidRDefault="00C8626A" w:rsidP="00C8626A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Competencias de unidad de aprendizaje:</w:t>
      </w:r>
    </w:p>
    <w:p w:rsidR="00C8626A" w:rsidRDefault="00C8626A" w:rsidP="00C8626A">
      <w:pPr>
        <w:pStyle w:val="Prrafodelista"/>
        <w:numPr>
          <w:ilvl w:val="0"/>
          <w:numId w:val="1"/>
        </w:numPr>
        <w:jc w:val="center"/>
        <w:rPr>
          <w:rFonts w:ascii="Verdana" w:hAnsi="Verdana"/>
          <w:color w:val="000000"/>
        </w:rPr>
      </w:pPr>
      <w:r w:rsidRPr="00D97EA5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C8626A" w:rsidRPr="00D97EA5" w:rsidRDefault="00C8626A" w:rsidP="00C8626A">
      <w:pPr>
        <w:pStyle w:val="Prrafodelista"/>
        <w:rPr>
          <w:rFonts w:ascii="Verdana" w:hAnsi="Verdana"/>
          <w:color w:val="000000"/>
        </w:rPr>
      </w:pPr>
    </w:p>
    <w:p w:rsidR="00C8626A" w:rsidRPr="00D97EA5" w:rsidRDefault="00C8626A" w:rsidP="00C8626A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32"/>
        </w:rPr>
      </w:pPr>
      <w:r w:rsidRPr="00D97EA5"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:rsidR="00C8626A" w:rsidRPr="007C47BA" w:rsidRDefault="00C8626A" w:rsidP="00C8626A">
      <w:pPr>
        <w:jc w:val="center"/>
        <w:rPr>
          <w:rFonts w:ascii="Arial" w:hAnsi="Arial" w:cs="Arial"/>
          <w:b/>
        </w:rPr>
      </w:pPr>
    </w:p>
    <w:p w:rsidR="00C8626A" w:rsidRDefault="00C8626A" w:rsidP="00C8626A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</w:p>
    <w:p w:rsidR="00C8626A" w:rsidRDefault="00C8626A" w:rsidP="00C8626A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</w:p>
    <w:p w:rsidR="00C8626A" w:rsidRPr="007C47BA" w:rsidRDefault="00C8626A" w:rsidP="00C8626A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:rsidR="00C8626A" w:rsidRDefault="00C8626A" w:rsidP="00C862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47BA">
        <w:rPr>
          <w:rFonts w:ascii="Arial" w:hAnsi="Arial" w:cs="Arial"/>
          <w:b/>
          <w:bCs/>
          <w:sz w:val="28"/>
          <w:szCs w:val="32"/>
        </w:rPr>
        <w:t xml:space="preserve">Saltillo, Coahuila.                                  </w:t>
      </w:r>
      <w:r>
        <w:rPr>
          <w:rFonts w:ascii="Arial" w:hAnsi="Arial" w:cs="Arial"/>
          <w:b/>
          <w:bCs/>
          <w:sz w:val="28"/>
          <w:szCs w:val="32"/>
        </w:rPr>
        <w:t>Mayo</w:t>
      </w:r>
      <w:r w:rsidRPr="007C47BA">
        <w:rPr>
          <w:rFonts w:ascii="Arial" w:hAnsi="Arial" w:cs="Arial"/>
          <w:b/>
          <w:bCs/>
          <w:sz w:val="28"/>
          <w:szCs w:val="32"/>
        </w:rPr>
        <w:t xml:space="preserve"> 2021</w:t>
      </w:r>
    </w:p>
    <w:p w:rsidR="00936D8B" w:rsidRDefault="00936D8B"/>
    <w:p w:rsidR="00C8626A" w:rsidRDefault="00C8626A"/>
    <w:p w:rsidR="00C8626A" w:rsidRPr="00FF7824" w:rsidRDefault="00FF7824">
      <w:pPr>
        <w:rPr>
          <w:rFonts w:ascii="Times New Roman" w:hAnsi="Times New Roman" w:cs="Times New Roman"/>
          <w:sz w:val="24"/>
        </w:rPr>
      </w:pPr>
      <w:r w:rsidRPr="00FF7824">
        <w:rPr>
          <w:rFonts w:ascii="Times New Roman" w:hAnsi="Times New Roman" w:cs="Times New Roman"/>
          <w:b/>
          <w:sz w:val="24"/>
        </w:rPr>
        <w:lastRenderedPageBreak/>
        <w:t>Escuela:</w:t>
      </w:r>
      <w:r w:rsidRPr="00FF7824">
        <w:rPr>
          <w:rFonts w:ascii="Times New Roman" w:hAnsi="Times New Roman" w:cs="Times New Roman"/>
          <w:sz w:val="24"/>
        </w:rPr>
        <w:t xml:space="preserve"> Jardín de Niños Juan Enrique Pestalozzi </w:t>
      </w:r>
    </w:p>
    <w:p w:rsidR="00FF7824" w:rsidRPr="00FF7824" w:rsidRDefault="00FF7824">
      <w:pPr>
        <w:rPr>
          <w:rFonts w:ascii="Times New Roman" w:hAnsi="Times New Roman" w:cs="Times New Roman"/>
          <w:sz w:val="24"/>
        </w:rPr>
      </w:pPr>
      <w:r w:rsidRPr="00FF7824">
        <w:rPr>
          <w:rFonts w:ascii="Times New Roman" w:hAnsi="Times New Roman" w:cs="Times New Roman"/>
          <w:b/>
          <w:sz w:val="24"/>
        </w:rPr>
        <w:t>Modalidad:</w:t>
      </w:r>
      <w:r w:rsidRPr="00FF7824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Pr="00FF78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FF7824">
        <w:rPr>
          <w:rFonts w:ascii="Times New Roman" w:hAnsi="Times New Roman" w:cs="Times New Roman"/>
          <w:b/>
          <w:sz w:val="24"/>
        </w:rPr>
        <w:t>Turno:</w:t>
      </w:r>
      <w:r w:rsidRPr="00FF7824">
        <w:rPr>
          <w:rFonts w:ascii="Times New Roman" w:hAnsi="Times New Roman" w:cs="Times New Roman"/>
          <w:sz w:val="24"/>
        </w:rPr>
        <w:t xml:space="preserve"> Ma</w:t>
      </w:r>
      <w:r>
        <w:rPr>
          <w:rFonts w:ascii="Times New Roman" w:hAnsi="Times New Roman" w:cs="Times New Roman"/>
          <w:sz w:val="24"/>
        </w:rPr>
        <w:t xml:space="preserve">tutino                   </w:t>
      </w:r>
      <w:r w:rsidRPr="00FF7824">
        <w:rPr>
          <w:rFonts w:ascii="Times New Roman" w:hAnsi="Times New Roman" w:cs="Times New Roman"/>
          <w:sz w:val="24"/>
        </w:rPr>
        <w:t xml:space="preserve"> </w:t>
      </w:r>
      <w:r w:rsidRPr="00FF7824">
        <w:rPr>
          <w:rFonts w:ascii="Times New Roman" w:hAnsi="Times New Roman" w:cs="Times New Roman"/>
          <w:b/>
          <w:sz w:val="24"/>
        </w:rPr>
        <w:t>Fecha de realización:</w:t>
      </w:r>
      <w:r w:rsidRPr="00FF7824">
        <w:rPr>
          <w:rFonts w:ascii="Times New Roman" w:hAnsi="Times New Roman" w:cs="Times New Roman"/>
          <w:sz w:val="24"/>
        </w:rPr>
        <w:t xml:space="preserve"> </w:t>
      </w:r>
    </w:p>
    <w:p w:rsidR="00FF7824" w:rsidRPr="00FF7824" w:rsidRDefault="00FF7824">
      <w:pPr>
        <w:rPr>
          <w:rFonts w:ascii="Times New Roman" w:hAnsi="Times New Roman" w:cs="Times New Roman"/>
          <w:sz w:val="24"/>
        </w:rPr>
      </w:pPr>
      <w:r w:rsidRPr="00FF7824">
        <w:rPr>
          <w:rFonts w:ascii="Times New Roman" w:hAnsi="Times New Roman" w:cs="Times New Roman"/>
          <w:b/>
          <w:sz w:val="24"/>
        </w:rPr>
        <w:t>Propósito de la observación y/o entrevista:</w:t>
      </w:r>
      <w:r w:rsidRPr="00FF7824">
        <w:rPr>
          <w:rFonts w:ascii="Times New Roman" w:hAnsi="Times New Roman" w:cs="Times New Roman"/>
          <w:sz w:val="24"/>
        </w:rPr>
        <w:t xml:space="preserve"> Conocer la gestión de un directivo en una institución escolar, cuáles son sus funciones y sus metas a alcanzar en esa institución a su cargo.</w:t>
      </w:r>
    </w:p>
    <w:p w:rsidR="00FF7824" w:rsidRDefault="00FF7824">
      <w:pPr>
        <w:rPr>
          <w:rFonts w:ascii="Times New Roman" w:hAnsi="Times New Roman" w:cs="Times New Roman"/>
          <w:sz w:val="24"/>
        </w:rPr>
      </w:pPr>
      <w:r w:rsidRPr="00FF7824">
        <w:rPr>
          <w:rFonts w:ascii="Times New Roman" w:hAnsi="Times New Roman" w:cs="Times New Roman"/>
          <w:b/>
          <w:sz w:val="24"/>
        </w:rPr>
        <w:t>Nombre de quien la realizó:</w:t>
      </w:r>
      <w:r w:rsidRPr="00FF7824">
        <w:rPr>
          <w:rFonts w:ascii="Times New Roman" w:hAnsi="Times New Roman" w:cs="Times New Roman"/>
          <w:sz w:val="24"/>
        </w:rPr>
        <w:t xml:space="preserve"> Ariana Jazmín Morales Saucedo</w:t>
      </w:r>
    </w:p>
    <w:p w:rsidR="00FF7824" w:rsidRDefault="00FF7824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681"/>
        <w:gridCol w:w="2977"/>
        <w:gridCol w:w="3260"/>
      </w:tblGrid>
      <w:tr w:rsidR="00FF7824" w:rsidTr="00C821B6">
        <w:tc>
          <w:tcPr>
            <w:tcW w:w="3681" w:type="dxa"/>
          </w:tcPr>
          <w:p w:rsidR="00FF7824" w:rsidRPr="00FF7824" w:rsidRDefault="00FF7824" w:rsidP="00FF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7824">
              <w:rPr>
                <w:rFonts w:ascii="Times New Roman" w:hAnsi="Times New Roman" w:cs="Times New Roman"/>
                <w:b/>
                <w:sz w:val="24"/>
              </w:rPr>
              <w:t xml:space="preserve">Transcripción </w:t>
            </w:r>
          </w:p>
        </w:tc>
        <w:tc>
          <w:tcPr>
            <w:tcW w:w="2977" w:type="dxa"/>
          </w:tcPr>
          <w:p w:rsidR="00FF7824" w:rsidRPr="00FF7824" w:rsidRDefault="00FF7824" w:rsidP="00FF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Reflexiones y preguntas</w:t>
            </w:r>
          </w:p>
        </w:tc>
        <w:tc>
          <w:tcPr>
            <w:tcW w:w="3260" w:type="dxa"/>
          </w:tcPr>
          <w:p w:rsidR="00FF7824" w:rsidRPr="00FF7824" w:rsidRDefault="00FF7824" w:rsidP="00FF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Categorías sociales empíricas</w:t>
            </w:r>
          </w:p>
        </w:tc>
      </w:tr>
      <w:tr w:rsidR="00FF7824" w:rsidTr="00C821B6">
        <w:tc>
          <w:tcPr>
            <w:tcW w:w="3681" w:type="dxa"/>
          </w:tcPr>
          <w:p w:rsidR="00FF7824" w:rsidRPr="00FF7824" w:rsidRDefault="00FF7824" w:rsidP="00FF7824">
            <w:pPr>
              <w:rPr>
                <w:rFonts w:ascii="Times New Roman" w:hAnsi="Times New Roman" w:cs="Times New Roman"/>
              </w:rPr>
            </w:pPr>
            <w:r w:rsidRPr="00FF7824">
              <w:rPr>
                <w:rFonts w:ascii="Times New Roman" w:hAnsi="Times New Roman" w:cs="Times New Roman"/>
              </w:rPr>
              <w:t xml:space="preserve">Para esta observación, he seleccionado el Jardín de Niños Juan Enrique Pestalozzi, con clave de centro de trabajo 05DJN0120O, el cual se ubica en la calle General Felipe Ángeles S/N, en la colonia Topo Chico. A la dirección de este </w:t>
            </w:r>
            <w:r>
              <w:rPr>
                <w:rFonts w:ascii="Times New Roman" w:hAnsi="Times New Roman" w:cs="Times New Roman"/>
              </w:rPr>
              <w:t>jardín</w:t>
            </w:r>
            <w:r w:rsidRPr="00FF7824">
              <w:rPr>
                <w:rFonts w:ascii="Times New Roman" w:hAnsi="Times New Roman" w:cs="Times New Roman"/>
              </w:rPr>
              <w:t xml:space="preserve"> está a cargo la profesora Lucero Valdés Martínez </w:t>
            </w:r>
          </w:p>
          <w:p w:rsidR="00FF7824" w:rsidRDefault="00FF7824" w:rsidP="00FF7824">
            <w:pPr>
              <w:rPr>
                <w:rFonts w:ascii="Times New Roman" w:hAnsi="Times New Roman" w:cs="Times New Roman"/>
              </w:rPr>
            </w:pPr>
            <w:r w:rsidRPr="00FF7824">
              <w:rPr>
                <w:rFonts w:ascii="Times New Roman" w:hAnsi="Times New Roman" w:cs="Times New Roman"/>
              </w:rPr>
              <w:t>El jardín cuenta con una barda perimetral de block y concreto que sirve para resguardar la seguridad de los niños y las instalaciones del jardín, ésta pintada con dibujos que son atractivos para los niños. La entrada cuenta con barandal de metal y por ahí me pude dar cuenta que la entrada tiene un baño y después está el patio cívico, el cual esta techado con lámina de metal y el piso es de concreto. Pude observar que en el piso esta una pintura de un conejo, también cuenta con jardineras, alrededor el kínder cuenta con algunas cámaras de seguridad.</w:t>
            </w:r>
          </w:p>
          <w:p w:rsidR="00FF7824" w:rsidRDefault="00FF7824" w:rsidP="00FF7824">
            <w:pPr>
              <w:rPr>
                <w:rFonts w:ascii="Times New Roman" w:hAnsi="Times New Roman" w:cs="Times New Roman"/>
              </w:rPr>
            </w:pPr>
            <w:r w:rsidRPr="00FF7824">
              <w:rPr>
                <w:rFonts w:ascii="Times New Roman" w:hAnsi="Times New Roman" w:cs="Times New Roman"/>
              </w:rPr>
              <w:t xml:space="preserve">De acuerdo con </w:t>
            </w:r>
            <w:proofErr w:type="spellStart"/>
            <w:r w:rsidRPr="00FF7824">
              <w:rPr>
                <w:rFonts w:ascii="Times New Roman" w:hAnsi="Times New Roman" w:cs="Times New Roman"/>
              </w:rPr>
              <w:t>Best</w:t>
            </w:r>
            <w:proofErr w:type="spellEnd"/>
            <w:r w:rsidRPr="00FF7824">
              <w:rPr>
                <w:rFonts w:ascii="Times New Roman" w:hAnsi="Times New Roman" w:cs="Times New Roman"/>
              </w:rPr>
              <w:t xml:space="preserve"> (1982, p. 91), la investigación descriptiva refiere minuciosamente y refiere </w:t>
            </w:r>
            <w:r>
              <w:rPr>
                <w:rFonts w:ascii="Times New Roman" w:hAnsi="Times New Roman" w:cs="Times New Roman"/>
              </w:rPr>
              <w:t xml:space="preserve">lo que es. Está relacionada con </w:t>
            </w:r>
            <w:r w:rsidRPr="00FF7824">
              <w:rPr>
                <w:rFonts w:ascii="Times New Roman" w:hAnsi="Times New Roman" w:cs="Times New Roman"/>
              </w:rPr>
              <w:t>condiciones o conexiones existentes; prácticas que prevalecen, opiniones, puntos de vista o actitudes que se</w:t>
            </w:r>
            <w:r>
              <w:rPr>
                <w:rFonts w:ascii="Times New Roman" w:hAnsi="Times New Roman" w:cs="Times New Roman"/>
              </w:rPr>
              <w:t xml:space="preserve"> mantienen; procesos en marcha, </w:t>
            </w:r>
            <w:r w:rsidRPr="00FF7824">
              <w:rPr>
                <w:rFonts w:ascii="Times New Roman" w:hAnsi="Times New Roman" w:cs="Times New Roman"/>
              </w:rPr>
              <w:t>efectos que se tienen o tendencias que se desarrollan.</w:t>
            </w:r>
          </w:p>
          <w:p w:rsidR="00FF7824" w:rsidRPr="00FF7824" w:rsidRDefault="00FF7824" w:rsidP="00FF7824">
            <w:pPr>
              <w:rPr>
                <w:rFonts w:ascii="Times New Roman" w:hAnsi="Times New Roman" w:cs="Times New Roman"/>
              </w:rPr>
            </w:pPr>
            <w:r w:rsidRPr="00FF7824">
              <w:rPr>
                <w:rFonts w:ascii="Times New Roman" w:hAnsi="Times New Roman" w:cs="Times New Roman"/>
              </w:rPr>
              <w:t xml:space="preserve">Para este trabajo se retomó el método de investigación directa, ya que se hizo una visita a la institución </w:t>
            </w:r>
          </w:p>
          <w:p w:rsidR="00FF7824" w:rsidRPr="00FF7824" w:rsidRDefault="00FF7824" w:rsidP="00FF7824">
            <w:pPr>
              <w:rPr>
                <w:rFonts w:ascii="Times New Roman" w:hAnsi="Times New Roman" w:cs="Times New Roman"/>
              </w:rPr>
            </w:pPr>
            <w:r w:rsidRPr="00FF7824">
              <w:rPr>
                <w:rFonts w:ascii="Times New Roman" w:hAnsi="Times New Roman" w:cs="Times New Roman"/>
              </w:rPr>
              <w:t xml:space="preserve">El método de investigación que se utilizó para obtener un poco más de </w:t>
            </w:r>
            <w:r w:rsidRPr="00FF7824">
              <w:rPr>
                <w:rFonts w:ascii="Times New Roman" w:hAnsi="Times New Roman" w:cs="Times New Roman"/>
              </w:rPr>
              <w:lastRenderedPageBreak/>
              <w:t xml:space="preserve">información, fue aplicar una entrevista </w:t>
            </w:r>
            <w:r w:rsidR="00C821B6">
              <w:rPr>
                <w:rFonts w:ascii="Times New Roman" w:hAnsi="Times New Roman" w:cs="Times New Roman"/>
              </w:rPr>
              <w:t xml:space="preserve"> </w:t>
            </w:r>
            <w:r w:rsidRPr="00FF7824">
              <w:rPr>
                <w:rFonts w:ascii="Times New Roman" w:hAnsi="Times New Roman" w:cs="Times New Roman"/>
              </w:rPr>
              <w:t>(diálogo entre dos o más personas en las que una persona realiza pregunta y otra responda), utilizando la técnica de modo cualitativo (método de estudio que se propone evaluar, ponderar e interpretar información obtenida a través de recursos como entrevistas), con la que se obtiene datos más extensos del entrevistado que en este caso fue a vecinos y negocios cercanos al jardín de niños.</w:t>
            </w:r>
          </w:p>
        </w:tc>
        <w:tc>
          <w:tcPr>
            <w:tcW w:w="2977" w:type="dxa"/>
          </w:tcPr>
          <w:p w:rsidR="00FF7824" w:rsidRDefault="00FF7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 acuerdo a la entrevista realizada a una educadora </w:t>
            </w:r>
            <w:r w:rsidR="00C821B6">
              <w:rPr>
                <w:rFonts w:ascii="Times New Roman" w:hAnsi="Times New Roman" w:cs="Times New Roman"/>
              </w:rPr>
              <w:t xml:space="preserve">se puede decir que las clases virtuales se llevan a cabo por la plataforma de zoom y de una manera dinámica, se les invita a los niños a participar ya sea cantando o bailando para que los niños no se aburran y por ello no duran más de 45 minutos y no más de 3 días a la semana, las actividades a los niños se les entrega por vía </w:t>
            </w:r>
            <w:proofErr w:type="spellStart"/>
            <w:r w:rsidR="00C821B6">
              <w:rPr>
                <w:rFonts w:ascii="Times New Roman" w:hAnsi="Times New Roman" w:cs="Times New Roman"/>
              </w:rPr>
              <w:t>whatsapp</w:t>
            </w:r>
            <w:proofErr w:type="spellEnd"/>
            <w:r w:rsidR="00C821B6">
              <w:rPr>
                <w:rFonts w:ascii="Times New Roman" w:hAnsi="Times New Roman" w:cs="Times New Roman"/>
              </w:rPr>
              <w:t xml:space="preserve"> o Facebook.</w:t>
            </w:r>
          </w:p>
          <w:p w:rsidR="00C821B6" w:rsidRDefault="00C82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 de las dificultades de estar trabajando con esta nueva modalidad es que el niño tiene más distracciones en su hogar y es difícil mantenerlo atento a las clases y eso lo hace un poco estresante.</w:t>
            </w:r>
          </w:p>
          <w:p w:rsidR="00C821B6" w:rsidRDefault="00C82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hacerle la entrevista a un alumno se puede confirmar un poco de lo que dijo la </w:t>
            </w:r>
            <w:proofErr w:type="spellStart"/>
            <w:r>
              <w:rPr>
                <w:rFonts w:ascii="Times New Roman" w:hAnsi="Times New Roman" w:cs="Times New Roman"/>
              </w:rPr>
              <w:t>maetsra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ya que el responde que a veces pone atención a sus clases porque se distrae, ya que no le gusta estar sentado en sus </w:t>
            </w:r>
            <w:proofErr w:type="spellStart"/>
            <w:r>
              <w:rPr>
                <w:rFonts w:ascii="Times New Roman" w:hAnsi="Times New Roman" w:cs="Times New Roman"/>
              </w:rPr>
              <w:t>videollamadas</w:t>
            </w:r>
            <w:proofErr w:type="spellEnd"/>
            <w:r>
              <w:rPr>
                <w:rFonts w:ascii="Times New Roman" w:hAnsi="Times New Roman" w:cs="Times New Roman"/>
              </w:rPr>
              <w:t>, el niño menciona que extraña su escuela, a sus amigos y maestra.</w:t>
            </w:r>
          </w:p>
          <w:p w:rsidR="00C821B6" w:rsidRDefault="00DE3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realizar la entrevista a una directora, ella menciona que es muy importante el puesto que tiene </w:t>
            </w:r>
            <w:r w:rsidRPr="00DE3D94">
              <w:rPr>
                <w:rFonts w:ascii="Times New Roman" w:hAnsi="Times New Roman" w:cs="Times New Roman"/>
              </w:rPr>
              <w:t xml:space="preserve">que desarrollar óptimamente condiciones </w:t>
            </w:r>
            <w:r w:rsidRPr="00DE3D94">
              <w:rPr>
                <w:rFonts w:ascii="Times New Roman" w:hAnsi="Times New Roman" w:cs="Times New Roman"/>
              </w:rPr>
              <w:lastRenderedPageBreak/>
              <w:t>socioeconómicas y la efectividad del aprendizaje.</w:t>
            </w:r>
            <w:r>
              <w:rPr>
                <w:rFonts w:ascii="Times New Roman" w:hAnsi="Times New Roman" w:cs="Times New Roman"/>
              </w:rPr>
              <w:t xml:space="preserve"> Ella menciona la visión de la escuela que es c</w:t>
            </w:r>
            <w:r w:rsidRPr="00DE3D94">
              <w:rPr>
                <w:rFonts w:ascii="Times New Roman" w:hAnsi="Times New Roman" w:cs="Times New Roman"/>
              </w:rPr>
              <w:t>umplir con los elementos requeridos para el desarrollo integral de los alumnos.</w:t>
            </w:r>
            <w:r>
              <w:rPr>
                <w:rFonts w:ascii="Times New Roman" w:hAnsi="Times New Roman" w:cs="Times New Roman"/>
              </w:rPr>
              <w:t xml:space="preserve"> También nos dice que al jardín de niños le gusta participar en actividades escolares pero </w:t>
            </w:r>
            <w:r w:rsidRPr="00DE3D94">
              <w:rPr>
                <w:rFonts w:ascii="Times New Roman" w:hAnsi="Times New Roman" w:cs="Times New Roman"/>
              </w:rPr>
              <w:t>las circunst</w:t>
            </w:r>
            <w:r>
              <w:rPr>
                <w:rFonts w:ascii="Times New Roman" w:hAnsi="Times New Roman" w:cs="Times New Roman"/>
              </w:rPr>
              <w:t>ancias del mundo de ahora no se</w:t>
            </w:r>
            <w:r w:rsidRPr="00DE3D94">
              <w:rPr>
                <w:rFonts w:ascii="Times New Roman" w:hAnsi="Times New Roman" w:cs="Times New Roman"/>
              </w:rPr>
              <w:t xml:space="preserve"> lo permiten.</w:t>
            </w:r>
          </w:p>
          <w:p w:rsidR="00DE3D94" w:rsidRPr="00FF7824" w:rsidRDefault="00DE3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Uno de los programas que utiliza la escuela en este tiempo de pandemia es </w:t>
            </w:r>
            <w:r w:rsidRPr="00DE3D94">
              <w:rPr>
                <w:rFonts w:ascii="Times New Roman" w:hAnsi="Times New Roman" w:cs="Times New Roman"/>
              </w:rPr>
              <w:t>Yo te cuido tú me cuidas, y trabajando los valores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F7824" w:rsidRDefault="00DE3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Entrevistas realizadas a:</w:t>
            </w:r>
          </w:p>
          <w:p w:rsidR="00DE3D94" w:rsidRDefault="00DE3D94" w:rsidP="00DE3D9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Educadora</w:t>
            </w:r>
          </w:p>
          <w:p w:rsidR="00DE3D94" w:rsidRDefault="00DE3D94" w:rsidP="00DE3D9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Alumno</w:t>
            </w:r>
          </w:p>
          <w:p w:rsidR="00DE3D94" w:rsidRPr="00DE3D94" w:rsidRDefault="00DE3D94" w:rsidP="00DE3D9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Directora </w:t>
            </w:r>
          </w:p>
        </w:tc>
      </w:tr>
    </w:tbl>
    <w:p w:rsidR="00FF7824" w:rsidRDefault="00FF7824"/>
    <w:sectPr w:rsidR="00FF7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45D8"/>
    <w:multiLevelType w:val="hybridMultilevel"/>
    <w:tmpl w:val="78C6B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97DA6"/>
    <w:multiLevelType w:val="hybridMultilevel"/>
    <w:tmpl w:val="40C08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A"/>
    <w:rsid w:val="00936D8B"/>
    <w:rsid w:val="00C821B6"/>
    <w:rsid w:val="00C8626A"/>
    <w:rsid w:val="00DE3D94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09488-E9CE-4DD2-8547-FD3464F2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26A"/>
  </w:style>
  <w:style w:type="paragraph" w:styleId="Ttulo3">
    <w:name w:val="heading 3"/>
    <w:basedOn w:val="Normal"/>
    <w:link w:val="Ttulo3Car"/>
    <w:uiPriority w:val="9"/>
    <w:qFormat/>
    <w:rsid w:val="00C86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8626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C862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862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1</cp:revision>
  <dcterms:created xsi:type="dcterms:W3CDTF">2021-05-18T01:33:00Z</dcterms:created>
  <dcterms:modified xsi:type="dcterms:W3CDTF">2021-05-18T02:37:00Z</dcterms:modified>
</cp:coreProperties>
</file>