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hAnsi="Century Gothic"/>
          <w:color w:val="5B9BD5" w:themeColor="accent1"/>
          <w:sz w:val="24"/>
          <w:szCs w:val="24"/>
        </w:rPr>
        <w:id w:val="-410236866"/>
        <w:docPartObj>
          <w:docPartGallery w:val="Cover Pages"/>
          <w:docPartUnique/>
        </w:docPartObj>
      </w:sdtPr>
      <w:sdtEndPr>
        <w:rPr>
          <w:color w:val="auto"/>
        </w:rPr>
      </w:sdtEndPr>
      <w:sdtContent>
        <w:p w:rsidR="001B7CA1" w:rsidRPr="006245CF" w:rsidRDefault="001B7CA1" w:rsidP="001B7CA1">
          <w:pPr>
            <w:jc w:val="center"/>
            <w:rPr>
              <w:rFonts w:ascii="Century Gothic" w:hAnsi="Century Gothic" w:cs="Arial"/>
              <w:b/>
              <w:bCs/>
              <w:sz w:val="24"/>
              <w:szCs w:val="24"/>
            </w:rPr>
          </w:pPr>
          <w:r w:rsidRPr="006245CF">
            <w:rPr>
              <w:rFonts w:ascii="Century Gothic" w:hAnsi="Century Gothic" w:cs="Arial"/>
              <w:noProof/>
              <w:sz w:val="24"/>
              <w:szCs w:val="24"/>
              <w:lang w:eastAsia="es-MX"/>
            </w:rPr>
            <w:drawing>
              <wp:anchor distT="0" distB="0" distL="114300" distR="114300" simplePos="0" relativeHeight="251659264" behindDoc="0" locked="0" layoutInCell="1" allowOverlap="1" wp14:anchorId="081ACAB9" wp14:editId="06DFC638">
                <wp:simplePos x="0" y="0"/>
                <wp:positionH relativeFrom="margin">
                  <wp:posOffset>-452120</wp:posOffset>
                </wp:positionH>
                <wp:positionV relativeFrom="paragraph">
                  <wp:posOffset>-232410</wp:posOffset>
                </wp:positionV>
                <wp:extent cx="132588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6245CF">
            <w:rPr>
              <w:rFonts w:ascii="Century Gothic" w:hAnsi="Century Gothic" w:cs="Arial"/>
              <w:b/>
              <w:bCs/>
              <w:sz w:val="24"/>
              <w:szCs w:val="24"/>
            </w:rPr>
            <w:t>ESCUELA NORMAL DE EDUCACIÓN PREESCOLAR</w:t>
          </w:r>
        </w:p>
        <w:p w:rsidR="001B7CA1" w:rsidRPr="006245CF" w:rsidRDefault="001B7CA1" w:rsidP="001B7CA1">
          <w:pPr>
            <w:jc w:val="center"/>
            <w:rPr>
              <w:rFonts w:ascii="Century Gothic" w:hAnsi="Century Gothic" w:cs="Arial"/>
              <w:b/>
              <w:sz w:val="24"/>
              <w:szCs w:val="24"/>
            </w:rPr>
          </w:pPr>
          <w:r w:rsidRPr="006245CF">
            <w:rPr>
              <w:rFonts w:ascii="Century Gothic" w:hAnsi="Century Gothic" w:cs="Arial"/>
              <w:b/>
              <w:sz w:val="24"/>
              <w:szCs w:val="24"/>
            </w:rPr>
            <w:t>Licenciatura en educación preescolar</w:t>
          </w:r>
        </w:p>
        <w:p w:rsidR="001B7CA1" w:rsidRPr="006245CF" w:rsidRDefault="001B7CA1" w:rsidP="001B7CA1">
          <w:pPr>
            <w:jc w:val="center"/>
            <w:rPr>
              <w:rFonts w:ascii="Century Gothic" w:hAnsi="Century Gothic" w:cs="Arial"/>
              <w:b/>
              <w:sz w:val="24"/>
              <w:szCs w:val="24"/>
            </w:rPr>
          </w:pPr>
          <w:r w:rsidRPr="006245CF">
            <w:rPr>
              <w:rFonts w:ascii="Century Gothic" w:hAnsi="Century Gothic" w:cs="Arial"/>
              <w:b/>
              <w:sz w:val="24"/>
              <w:szCs w:val="24"/>
            </w:rPr>
            <w:t>Ciclo escolar 2020-2021</w:t>
          </w:r>
        </w:p>
        <w:p w:rsidR="001B7CA1" w:rsidRPr="006245CF" w:rsidRDefault="001B7CA1" w:rsidP="001B7CA1">
          <w:pPr>
            <w:jc w:val="center"/>
            <w:rPr>
              <w:rFonts w:ascii="Century Gothic" w:hAnsi="Century Gothic" w:cs="Arial"/>
              <w:sz w:val="24"/>
              <w:szCs w:val="24"/>
            </w:rPr>
          </w:pPr>
          <w:r w:rsidRPr="006245CF">
            <w:rPr>
              <w:rFonts w:ascii="Century Gothic" w:hAnsi="Century Gothic" w:cs="Arial"/>
              <w:sz w:val="24"/>
              <w:szCs w:val="24"/>
            </w:rPr>
            <w:t>2do semestre sección “B”</w:t>
          </w:r>
        </w:p>
        <w:p w:rsidR="001B7CA1" w:rsidRPr="006245CF" w:rsidRDefault="001B7CA1" w:rsidP="001B7CA1">
          <w:pPr>
            <w:jc w:val="center"/>
            <w:rPr>
              <w:rFonts w:ascii="Century Gothic" w:hAnsi="Century Gothic" w:cs="Arial"/>
              <w:sz w:val="24"/>
              <w:szCs w:val="24"/>
            </w:rPr>
          </w:pPr>
          <w:r w:rsidRPr="006245CF">
            <w:rPr>
              <w:rFonts w:ascii="Century Gothic" w:hAnsi="Century Gothic" w:cs="Arial"/>
              <w:sz w:val="24"/>
              <w:szCs w:val="24"/>
            </w:rPr>
            <w:t xml:space="preserve">Curso: observación y análisis de la práctica y contextos escolares </w:t>
          </w:r>
        </w:p>
        <w:p w:rsidR="001B7CA1" w:rsidRPr="006245CF" w:rsidRDefault="001B7CA1" w:rsidP="001B7CA1">
          <w:pPr>
            <w:jc w:val="center"/>
            <w:rPr>
              <w:rFonts w:ascii="Century Gothic" w:hAnsi="Century Gothic" w:cs="Arial"/>
              <w:b/>
              <w:sz w:val="24"/>
              <w:szCs w:val="24"/>
            </w:rPr>
          </w:pPr>
          <w:r w:rsidRPr="006245CF">
            <w:rPr>
              <w:rFonts w:ascii="Century Gothic" w:hAnsi="Century Gothic" w:cs="Arial"/>
              <w:b/>
              <w:sz w:val="24"/>
              <w:szCs w:val="24"/>
            </w:rPr>
            <w:t xml:space="preserve">Trabajo: </w:t>
          </w:r>
          <w:hyperlink r:id="rId7" w:history="1">
            <w:r w:rsidRPr="006245CF">
              <w:rPr>
                <w:rStyle w:val="Hipervnculo"/>
                <w:rFonts w:ascii="Century Gothic" w:hAnsi="Century Gothic"/>
                <w:color w:val="000000"/>
                <w:sz w:val="24"/>
                <w:szCs w:val="24"/>
              </w:rPr>
              <w:t>Cuadro de análisis cualitativo</w:t>
            </w:r>
          </w:hyperlink>
        </w:p>
        <w:p w:rsidR="006245CF" w:rsidRPr="006245CF" w:rsidRDefault="001B7CA1" w:rsidP="001B7CA1">
          <w:pPr>
            <w:jc w:val="center"/>
            <w:rPr>
              <w:rFonts w:ascii="Century Gothic" w:hAnsi="Century Gothic" w:cs="Arial"/>
              <w:sz w:val="24"/>
              <w:szCs w:val="24"/>
            </w:rPr>
          </w:pPr>
          <w:r w:rsidRPr="006245CF">
            <w:rPr>
              <w:rFonts w:ascii="Century Gothic" w:hAnsi="Century Gothic" w:cs="Arial"/>
              <w:sz w:val="24"/>
              <w:szCs w:val="24"/>
            </w:rPr>
            <w:t xml:space="preserve">Alumnas: </w:t>
          </w:r>
          <w:r w:rsidR="006245CF" w:rsidRPr="006245CF">
            <w:rPr>
              <w:rFonts w:ascii="Century Gothic" w:hAnsi="Century Gothic" w:cs="Arial"/>
              <w:sz w:val="24"/>
              <w:szCs w:val="24"/>
            </w:rPr>
            <w:t xml:space="preserve">Vianney Daniela Torres Salazar </w:t>
          </w:r>
        </w:p>
        <w:p w:rsidR="001B7CA1" w:rsidRPr="006245CF" w:rsidRDefault="001B7CA1" w:rsidP="001B7CA1">
          <w:pPr>
            <w:jc w:val="center"/>
            <w:rPr>
              <w:rFonts w:ascii="Century Gothic" w:hAnsi="Century Gothic" w:cs="Arial"/>
              <w:sz w:val="24"/>
              <w:szCs w:val="24"/>
            </w:rPr>
          </w:pPr>
          <w:r w:rsidRPr="006245CF">
            <w:rPr>
              <w:rFonts w:ascii="Century Gothic" w:hAnsi="Century Gothic" w:cs="Arial"/>
              <w:sz w:val="24"/>
              <w:szCs w:val="24"/>
            </w:rPr>
            <w:t>Profesor: Elizabeth Guadalupe Ramos Suarez</w:t>
          </w:r>
        </w:p>
        <w:p w:rsidR="006245CF" w:rsidRPr="006245CF" w:rsidRDefault="006245CF" w:rsidP="001B7CA1">
          <w:pPr>
            <w:jc w:val="center"/>
            <w:rPr>
              <w:rFonts w:ascii="Century Gothic" w:hAnsi="Century Gothic" w:cs="Arial"/>
              <w:sz w:val="24"/>
              <w:szCs w:val="24"/>
            </w:rPr>
          </w:pPr>
        </w:p>
        <w:p w:rsidR="001B7CA1" w:rsidRPr="006245CF" w:rsidRDefault="001B7CA1" w:rsidP="001B7CA1">
          <w:pPr>
            <w:jc w:val="center"/>
            <w:rPr>
              <w:rFonts w:ascii="Century Gothic" w:hAnsi="Century Gothic" w:cs="Arial"/>
              <w:b/>
              <w:sz w:val="24"/>
              <w:szCs w:val="24"/>
            </w:rPr>
          </w:pPr>
          <w:r w:rsidRPr="006245CF">
            <w:rPr>
              <w:rFonts w:ascii="Century Gothic" w:hAnsi="Century Gothic" w:cs="Arial"/>
              <w:b/>
              <w:sz w:val="24"/>
              <w:szCs w:val="24"/>
            </w:rPr>
            <w:t>Competencias:</w:t>
          </w:r>
        </w:p>
        <w:p w:rsidR="001B7CA1" w:rsidRPr="006245CF" w:rsidRDefault="001B7CA1" w:rsidP="001B7CA1">
          <w:pPr>
            <w:numPr>
              <w:ilvl w:val="0"/>
              <w:numId w:val="1"/>
            </w:numPr>
            <w:jc w:val="center"/>
            <w:rPr>
              <w:rFonts w:ascii="Century Gothic" w:hAnsi="Century Gothic" w:cs="Arial"/>
              <w:sz w:val="24"/>
              <w:szCs w:val="24"/>
            </w:rPr>
          </w:pPr>
          <w:r w:rsidRPr="006245CF">
            <w:rPr>
              <w:rFonts w:ascii="Century Gothic" w:hAnsi="Century Gothic" w:cs="Arial"/>
              <w:bCs/>
              <w:sz w:val="24"/>
              <w:szCs w:val="24"/>
            </w:rPr>
            <w:t xml:space="preserve">Utilizarán las herramientas teórico- metodológicas para analizar las prácticas y procesos de gestión, organización y clima institucional, considerando su modalidad, características socioculturales e infraestructura. </w:t>
          </w:r>
        </w:p>
        <w:p w:rsidR="001B7CA1" w:rsidRPr="006245CF" w:rsidRDefault="001B7CA1" w:rsidP="001B7CA1">
          <w:pPr>
            <w:numPr>
              <w:ilvl w:val="0"/>
              <w:numId w:val="1"/>
            </w:numPr>
            <w:jc w:val="center"/>
            <w:rPr>
              <w:rFonts w:ascii="Century Gothic" w:hAnsi="Century Gothic" w:cs="Arial"/>
              <w:sz w:val="24"/>
              <w:szCs w:val="24"/>
            </w:rPr>
          </w:pPr>
          <w:r w:rsidRPr="006245CF">
            <w:rPr>
              <w:rFonts w:ascii="Century Gothic" w:hAnsi="Century Gothic" w:cs="Arial"/>
              <w:bCs/>
              <w:sz w:val="24"/>
              <w:szCs w:val="24"/>
            </w:rPr>
            <w:t xml:space="preserve">Identificarán las relaciones interpersonales entre los docentes, el trabajo colaborativo, la distribución de responsabilidades escolares y la micropolítica institucional. </w:t>
          </w:r>
        </w:p>
        <w:p w:rsidR="001B7CA1" w:rsidRPr="006245CF" w:rsidRDefault="001B7CA1" w:rsidP="001B7CA1">
          <w:pPr>
            <w:numPr>
              <w:ilvl w:val="0"/>
              <w:numId w:val="1"/>
            </w:numPr>
            <w:jc w:val="center"/>
            <w:rPr>
              <w:rFonts w:ascii="Century Gothic" w:hAnsi="Century Gothic" w:cs="Arial"/>
              <w:sz w:val="24"/>
              <w:szCs w:val="24"/>
            </w:rPr>
          </w:pPr>
          <w:r w:rsidRPr="006245CF">
            <w:rPr>
              <w:rFonts w:ascii="Century Gothic" w:hAnsi="Century Gothic" w:cs="Arial"/>
              <w:bCs/>
              <w:sz w:val="24"/>
              <w:szCs w:val="24"/>
            </w:rPr>
            <w:t>Distinguirán las diferentes formas de dar respuesta a las demandas institucionales derivadas de la implementación de los planes de estudio y los diferentes programas educativos.</w:t>
          </w:r>
        </w:p>
        <w:p w:rsidR="001B7CA1" w:rsidRPr="006245CF" w:rsidRDefault="001B7CA1" w:rsidP="001B7CA1">
          <w:pPr>
            <w:jc w:val="center"/>
            <w:rPr>
              <w:rFonts w:ascii="Century Gothic" w:hAnsi="Century Gothic" w:cs="Arial"/>
              <w:sz w:val="24"/>
              <w:szCs w:val="24"/>
            </w:rPr>
          </w:pPr>
        </w:p>
        <w:p w:rsidR="001B7CA1" w:rsidRPr="006245CF" w:rsidRDefault="001B7CA1" w:rsidP="001B7CA1">
          <w:pPr>
            <w:rPr>
              <w:rFonts w:ascii="Century Gothic" w:hAnsi="Century Gothic"/>
              <w:sz w:val="24"/>
              <w:szCs w:val="24"/>
            </w:rPr>
          </w:pPr>
        </w:p>
        <w:p w:rsidR="001B7CA1" w:rsidRPr="006245CF" w:rsidRDefault="001B7CA1" w:rsidP="001B7CA1">
          <w:pPr>
            <w:tabs>
              <w:tab w:val="left" w:pos="6855"/>
            </w:tabs>
            <w:rPr>
              <w:rFonts w:ascii="Century Gothic" w:hAnsi="Century Gothic" w:cs="Arial"/>
              <w:sz w:val="24"/>
              <w:szCs w:val="24"/>
            </w:rPr>
          </w:pPr>
          <w:r w:rsidRPr="006245CF">
            <w:rPr>
              <w:rFonts w:ascii="Century Gothic" w:hAnsi="Century Gothic" w:cs="Arial"/>
              <w:sz w:val="24"/>
              <w:szCs w:val="24"/>
            </w:rPr>
            <w:t xml:space="preserve">Saltillo Coahuila de Zaragoza </w:t>
          </w:r>
          <w:r w:rsidRPr="006245CF">
            <w:rPr>
              <w:rFonts w:ascii="Century Gothic" w:hAnsi="Century Gothic" w:cs="Arial"/>
              <w:sz w:val="24"/>
              <w:szCs w:val="24"/>
            </w:rPr>
            <w:tab/>
            <w:t>mayo 2021</w:t>
          </w:r>
        </w:p>
        <w:p w:rsidR="001B7CA1" w:rsidRPr="006245CF" w:rsidRDefault="001B7CA1" w:rsidP="001B7CA1">
          <w:pPr>
            <w:rPr>
              <w:rFonts w:ascii="Century Gothic" w:hAnsi="Century Gothic"/>
              <w:sz w:val="24"/>
              <w:szCs w:val="24"/>
            </w:rPr>
          </w:pPr>
          <w:r w:rsidRPr="006245CF">
            <w:rPr>
              <w:rFonts w:ascii="Century Gothic" w:hAnsi="Century Gothic"/>
              <w:sz w:val="24"/>
              <w:szCs w:val="24"/>
            </w:rPr>
            <w:br w:type="page"/>
          </w:r>
        </w:p>
        <w:p w:rsidR="001B7CA1" w:rsidRPr="006245CF" w:rsidRDefault="001B7CA1" w:rsidP="001B7CA1">
          <w:pPr>
            <w:rPr>
              <w:rFonts w:ascii="Century Gothic" w:hAnsi="Century Gothic"/>
              <w:sz w:val="24"/>
              <w:szCs w:val="24"/>
            </w:rPr>
          </w:pPr>
        </w:p>
        <w:p w:rsidR="001B7CA1" w:rsidRPr="006245CF" w:rsidRDefault="001B7CA1" w:rsidP="001B7CA1">
          <w:pPr>
            <w:jc w:val="both"/>
            <w:rPr>
              <w:rFonts w:ascii="Century Gothic" w:hAnsi="Century Gothic" w:cs="Arial"/>
              <w:sz w:val="24"/>
              <w:szCs w:val="24"/>
            </w:rPr>
          </w:pPr>
          <w:r w:rsidRPr="006245CF">
            <w:rPr>
              <w:rFonts w:ascii="Century Gothic" w:hAnsi="Century Gothic" w:cs="Arial"/>
              <w:sz w:val="24"/>
              <w:szCs w:val="24"/>
            </w:rPr>
            <w:t xml:space="preserve">ESCUELA: </w:t>
          </w:r>
          <w:r w:rsidRPr="006245CF">
            <w:rPr>
              <w:rFonts w:ascii="Century Gothic" w:hAnsi="Century Gothic" w:cs="Arial"/>
              <w:sz w:val="24"/>
              <w:szCs w:val="24"/>
              <w:u w:val="single"/>
            </w:rPr>
            <w:t>Jardín de</w:t>
          </w:r>
          <w:r w:rsidR="006245CF" w:rsidRPr="006245CF">
            <w:rPr>
              <w:rFonts w:ascii="Century Gothic" w:hAnsi="Century Gothic" w:cs="Arial"/>
              <w:sz w:val="24"/>
              <w:szCs w:val="24"/>
              <w:u w:val="single"/>
            </w:rPr>
            <w:t xml:space="preserve"> Niños “Antonio Cárdenas Rodríguez</w:t>
          </w:r>
          <w:r w:rsidRPr="006245CF">
            <w:rPr>
              <w:rFonts w:ascii="Century Gothic" w:hAnsi="Century Gothic" w:cs="Arial"/>
              <w:sz w:val="24"/>
              <w:szCs w:val="24"/>
              <w:u w:val="single"/>
            </w:rPr>
            <w:t>”</w:t>
          </w:r>
        </w:p>
        <w:p w:rsidR="001B7CA1" w:rsidRPr="006245CF" w:rsidRDefault="001B7CA1" w:rsidP="001B7CA1">
          <w:pPr>
            <w:jc w:val="both"/>
            <w:rPr>
              <w:rFonts w:ascii="Century Gothic" w:hAnsi="Century Gothic" w:cs="Arial"/>
              <w:sz w:val="24"/>
              <w:szCs w:val="24"/>
            </w:rPr>
          </w:pPr>
          <w:r w:rsidRPr="006245CF">
            <w:rPr>
              <w:rFonts w:ascii="Century Gothic" w:hAnsi="Century Gothic" w:cs="Arial"/>
              <w:sz w:val="24"/>
              <w:szCs w:val="24"/>
            </w:rPr>
            <w:t xml:space="preserve">MODALIDAD: </w:t>
          </w:r>
          <w:r w:rsidRPr="006245CF">
            <w:rPr>
              <w:rFonts w:ascii="Century Gothic" w:hAnsi="Century Gothic" w:cs="Arial"/>
              <w:sz w:val="24"/>
              <w:szCs w:val="24"/>
              <w:u w:val="single"/>
            </w:rPr>
            <w:t>Preescolar</w:t>
          </w:r>
        </w:p>
        <w:p w:rsidR="001B7CA1" w:rsidRPr="006245CF" w:rsidRDefault="001B7CA1" w:rsidP="001B7CA1">
          <w:pPr>
            <w:jc w:val="both"/>
            <w:rPr>
              <w:rFonts w:ascii="Century Gothic" w:hAnsi="Century Gothic" w:cs="Arial"/>
              <w:sz w:val="24"/>
              <w:szCs w:val="24"/>
              <w:u w:val="single"/>
            </w:rPr>
          </w:pPr>
          <w:r w:rsidRPr="006245CF">
            <w:rPr>
              <w:rFonts w:ascii="Century Gothic" w:hAnsi="Century Gothic" w:cs="Arial"/>
              <w:sz w:val="24"/>
              <w:szCs w:val="24"/>
            </w:rPr>
            <w:t>TURNO</w:t>
          </w:r>
          <w:r w:rsidRPr="006245CF">
            <w:rPr>
              <w:rFonts w:ascii="Century Gothic" w:hAnsi="Century Gothic" w:cs="Arial"/>
              <w:sz w:val="24"/>
              <w:szCs w:val="24"/>
              <w:u w:val="single"/>
            </w:rPr>
            <w:t>: Matutino</w:t>
          </w:r>
          <w:r w:rsidRPr="006245CF">
            <w:rPr>
              <w:rFonts w:ascii="Century Gothic" w:hAnsi="Century Gothic" w:cs="Arial"/>
              <w:sz w:val="24"/>
              <w:szCs w:val="24"/>
            </w:rPr>
            <w:t xml:space="preserve">                FECHA DE REALIZACIÓN</w:t>
          </w:r>
          <w:r w:rsidRPr="006245CF">
            <w:rPr>
              <w:rFonts w:ascii="Century Gothic" w:hAnsi="Century Gothic" w:cs="Arial"/>
              <w:sz w:val="24"/>
              <w:szCs w:val="24"/>
              <w:u w:val="single"/>
            </w:rPr>
            <w:t>: 17/05/2021</w:t>
          </w:r>
        </w:p>
        <w:p w:rsidR="001B7CA1" w:rsidRPr="006245CF" w:rsidRDefault="001B7CA1" w:rsidP="001B7CA1">
          <w:pPr>
            <w:jc w:val="both"/>
            <w:rPr>
              <w:rFonts w:ascii="Century Gothic" w:hAnsi="Century Gothic"/>
              <w:sz w:val="24"/>
              <w:szCs w:val="24"/>
            </w:rPr>
          </w:pPr>
          <w:r w:rsidRPr="006245CF">
            <w:rPr>
              <w:rFonts w:ascii="Century Gothic" w:hAnsi="Century Gothic" w:cs="Arial"/>
              <w:sz w:val="24"/>
              <w:szCs w:val="24"/>
            </w:rPr>
            <w:t xml:space="preserve">PROPOSITO DE LA OBSERVACIÓN: </w:t>
          </w:r>
          <w:r w:rsidR="006245CF" w:rsidRPr="006245CF">
            <w:rPr>
              <w:rFonts w:ascii="Century Gothic" w:hAnsi="Century Gothic"/>
              <w:sz w:val="24"/>
              <w:szCs w:val="24"/>
            </w:rPr>
            <w:t>Comprender e investigar las condiciones del jardín de infancia, como la cultura, la transformación y la difícil situación del jardín.</w:t>
          </w:r>
        </w:p>
        <w:p w:rsidR="001B7CA1" w:rsidRPr="006245CF" w:rsidRDefault="001B7CA1" w:rsidP="001B7CA1">
          <w:pPr>
            <w:jc w:val="both"/>
            <w:rPr>
              <w:rFonts w:ascii="Century Gothic" w:hAnsi="Century Gothic" w:cs="Arial"/>
              <w:sz w:val="24"/>
              <w:szCs w:val="24"/>
              <w:u w:val="single"/>
            </w:rPr>
          </w:pPr>
          <w:r w:rsidRPr="006245CF">
            <w:rPr>
              <w:rFonts w:ascii="Century Gothic" w:hAnsi="Century Gothic" w:cs="Arial"/>
              <w:sz w:val="24"/>
              <w:szCs w:val="24"/>
            </w:rPr>
            <w:t xml:space="preserve">NOMBRE DE QUIEN LA REALIZO: </w:t>
          </w:r>
          <w:r w:rsidR="006245CF">
            <w:rPr>
              <w:rFonts w:ascii="Century Gothic" w:hAnsi="Century Gothic" w:cs="Arial"/>
              <w:sz w:val="24"/>
              <w:szCs w:val="24"/>
              <w:u w:val="single"/>
            </w:rPr>
            <w:t>Vianney Daniela Torres Salazar</w:t>
          </w:r>
        </w:p>
      </w:sdtContent>
    </w:sdt>
    <w:tbl>
      <w:tblPr>
        <w:tblStyle w:val="Tabladecuadrcula1clara-nfasis4"/>
        <w:tblpPr w:leftFromText="141" w:rightFromText="141" w:vertAnchor="page" w:horzAnchor="margin" w:tblpXSpec="center" w:tblpY="1127"/>
        <w:tblW w:w="10060" w:type="dxa"/>
        <w:tblLayout w:type="fixed"/>
        <w:tblLook w:val="04A0" w:firstRow="1" w:lastRow="0" w:firstColumn="1" w:lastColumn="0" w:noHBand="0" w:noVBand="1"/>
      </w:tblPr>
      <w:tblGrid>
        <w:gridCol w:w="3244"/>
        <w:gridCol w:w="3130"/>
        <w:gridCol w:w="3686"/>
      </w:tblGrid>
      <w:tr w:rsidR="001B7CA1" w:rsidRPr="006245CF" w:rsidTr="00624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4" w:type="dxa"/>
          </w:tcPr>
          <w:p w:rsidR="001B7CA1" w:rsidRPr="006245CF" w:rsidRDefault="001B7CA1" w:rsidP="001B7CA1">
            <w:pPr>
              <w:jc w:val="center"/>
              <w:rPr>
                <w:rFonts w:ascii="Century Gothic" w:hAnsi="Century Gothic" w:cs="Arial"/>
                <w:b w:val="0"/>
                <w:bCs w:val="0"/>
                <w:i/>
                <w:iCs/>
                <w:sz w:val="24"/>
                <w:szCs w:val="24"/>
              </w:rPr>
            </w:pPr>
            <w:r w:rsidRPr="006245CF">
              <w:rPr>
                <w:rFonts w:ascii="Century Gothic" w:hAnsi="Century Gothic" w:cs="Arial"/>
                <w:i/>
                <w:iCs/>
                <w:sz w:val="24"/>
                <w:szCs w:val="24"/>
              </w:rPr>
              <w:lastRenderedPageBreak/>
              <w:t>TRANSCRIPCIÓN</w:t>
            </w:r>
          </w:p>
        </w:tc>
        <w:tc>
          <w:tcPr>
            <w:tcW w:w="3130" w:type="dxa"/>
          </w:tcPr>
          <w:p w:rsidR="001B7CA1" w:rsidRPr="006245CF" w:rsidRDefault="001B7CA1" w:rsidP="001B7CA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i/>
                <w:iCs/>
                <w:sz w:val="24"/>
                <w:szCs w:val="24"/>
              </w:rPr>
            </w:pPr>
            <w:r w:rsidRPr="006245CF">
              <w:rPr>
                <w:rFonts w:ascii="Century Gothic" w:hAnsi="Century Gothic" w:cs="Arial"/>
                <w:i/>
                <w:iCs/>
                <w:sz w:val="24"/>
                <w:szCs w:val="24"/>
              </w:rPr>
              <w:t>REFLEXIONES Y PREGUNTAS</w:t>
            </w:r>
          </w:p>
        </w:tc>
        <w:tc>
          <w:tcPr>
            <w:tcW w:w="3686" w:type="dxa"/>
          </w:tcPr>
          <w:p w:rsidR="001B7CA1" w:rsidRPr="006245CF" w:rsidRDefault="001B7CA1" w:rsidP="001B7CA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val="0"/>
                <w:bCs w:val="0"/>
                <w:i/>
                <w:iCs/>
                <w:sz w:val="24"/>
                <w:szCs w:val="24"/>
              </w:rPr>
            </w:pPr>
            <w:r w:rsidRPr="006245CF">
              <w:rPr>
                <w:rFonts w:ascii="Century Gothic" w:hAnsi="Century Gothic" w:cs="Arial"/>
                <w:i/>
                <w:iCs/>
                <w:sz w:val="24"/>
                <w:szCs w:val="24"/>
              </w:rPr>
              <w:t>CATEGORÍAS SOCIALES EMPÍRICAS</w:t>
            </w:r>
          </w:p>
        </w:tc>
      </w:tr>
      <w:tr w:rsidR="001B7CA1" w:rsidRPr="006245CF" w:rsidTr="006245CF">
        <w:tc>
          <w:tcPr>
            <w:cnfStyle w:val="001000000000" w:firstRow="0" w:lastRow="0" w:firstColumn="1" w:lastColumn="0" w:oddVBand="0" w:evenVBand="0" w:oddHBand="0" w:evenHBand="0" w:firstRowFirstColumn="0" w:firstRowLastColumn="0" w:lastRowFirstColumn="0" w:lastRowLastColumn="0"/>
            <w:tcW w:w="3244" w:type="dxa"/>
          </w:tcPr>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r w:rsidRPr="006245CF">
              <w:rPr>
                <w:rFonts w:ascii="Century Gothic" w:hAnsi="Century Gothic" w:cs="Arial"/>
              </w:rPr>
              <w:t xml:space="preserve">En esta observación sobre el jardín de niños Antonio Cárdenas Rodríguez mediante la observación que realice por fuera del jardín y a sus alrededores, para esta observación utilice la investigación etnográfica; </w:t>
            </w:r>
            <w:r w:rsidRPr="006245CF">
              <w:rPr>
                <w:rFonts w:ascii="Century Gothic" w:hAnsi="Century Gothic" w:cs="Arial"/>
                <w:color w:val="202124"/>
                <w:shd w:val="clear" w:color="auto" w:fill="FFFFFF"/>
              </w:rPr>
              <w:t>Aguirre Baztán, indica que la </w:t>
            </w:r>
            <w:r w:rsidRPr="006245CF">
              <w:rPr>
                <w:rFonts w:ascii="Century Gothic" w:hAnsi="Century Gothic" w:cs="Arial"/>
                <w:b w:val="0"/>
                <w:bCs w:val="0"/>
                <w:color w:val="202124"/>
                <w:shd w:val="clear" w:color="auto" w:fill="FFFFFF"/>
              </w:rPr>
              <w:t>investigación etnográfica</w:t>
            </w:r>
            <w:r w:rsidRPr="006245CF">
              <w:rPr>
                <w:rFonts w:ascii="Century Gothic" w:hAnsi="Century Gothic" w:cs="Arial"/>
                <w:color w:val="202124"/>
                <w:shd w:val="clear" w:color="auto" w:fill="FFFFFF"/>
              </w:rPr>
              <w:t xml:space="preserve"> es el estudio descriptivo de la cultura de una comunidad; así, es el estudio descriptivo de la cultura de una comunidad, o de alguno de sus aspectos fundamentales bajo la perspectiva de compresión global de ésta. </w:t>
            </w:r>
            <w:sdt>
              <w:sdtPr>
                <w:rPr>
                  <w:rFonts w:ascii="Century Gothic" w:hAnsi="Century Gothic" w:cs="Arial"/>
                  <w:color w:val="202124"/>
                  <w:shd w:val="clear" w:color="auto" w:fill="FFFFFF"/>
                </w:rPr>
                <w:id w:val="742919001"/>
                <w:citation/>
              </w:sdtPr>
              <w:sdtContent>
                <w:r w:rsidRPr="006245CF">
                  <w:rPr>
                    <w:rFonts w:ascii="Century Gothic" w:hAnsi="Century Gothic" w:cs="Arial"/>
                    <w:color w:val="202124"/>
                    <w:shd w:val="clear" w:color="auto" w:fill="FFFFFF"/>
                  </w:rPr>
                  <w:fldChar w:fldCharType="begin"/>
                </w:r>
                <w:r w:rsidRPr="006245CF">
                  <w:rPr>
                    <w:rFonts w:ascii="Century Gothic" w:hAnsi="Century Gothic" w:cs="Arial"/>
                    <w:color w:val="202124"/>
                    <w:shd w:val="clear" w:color="auto" w:fill="FFFFFF"/>
                  </w:rPr>
                  <w:instrText xml:space="preserve"> CITATION Agu97 \l 2058 </w:instrText>
                </w:r>
                <w:r w:rsidRPr="006245CF">
                  <w:rPr>
                    <w:rFonts w:ascii="Century Gothic" w:hAnsi="Century Gothic" w:cs="Arial"/>
                    <w:color w:val="202124"/>
                    <w:shd w:val="clear" w:color="auto" w:fill="FFFFFF"/>
                  </w:rPr>
                  <w:fldChar w:fldCharType="separate"/>
                </w:r>
                <w:r w:rsidRPr="006245CF">
                  <w:rPr>
                    <w:rFonts w:ascii="Century Gothic" w:hAnsi="Century Gothic" w:cs="Arial"/>
                    <w:noProof/>
                    <w:color w:val="202124"/>
                    <w:shd w:val="clear" w:color="auto" w:fill="FFFFFF"/>
                  </w:rPr>
                  <w:t xml:space="preserve"> (Baztán, 1997)</w:t>
                </w:r>
                <w:r w:rsidRPr="006245CF">
                  <w:rPr>
                    <w:rFonts w:ascii="Century Gothic" w:hAnsi="Century Gothic" w:cs="Arial"/>
                    <w:color w:val="202124"/>
                    <w:shd w:val="clear" w:color="auto" w:fill="FFFFFF"/>
                  </w:rPr>
                  <w:fldChar w:fldCharType="end"/>
                </w:r>
              </w:sdtContent>
            </w:sdt>
          </w:p>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r w:rsidRPr="006245CF">
              <w:rPr>
                <w:rFonts w:ascii="Century Gothic" w:hAnsi="Century Gothic" w:cs="Arial"/>
              </w:rPr>
              <w:t>El jardín de niños se encuentra en un espacio urbano</w:t>
            </w:r>
            <w:r w:rsidRPr="006245CF">
              <w:rPr>
                <w:rFonts w:ascii="Century Gothic" w:hAnsi="Century Gothic" w:cs="Arial"/>
                <w:color w:val="202124"/>
                <w:shd w:val="clear" w:color="auto" w:fill="FFFFFF"/>
              </w:rPr>
              <w:t>. La palabra urbano indica algo que es perteneciente o relativo a la ciudad.</w:t>
            </w:r>
          </w:p>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r w:rsidRPr="006245CF">
              <w:rPr>
                <w:rFonts w:ascii="Century Gothic" w:hAnsi="Century Gothic" w:cs="Arial"/>
              </w:rPr>
              <w:t xml:space="preserve">Al realizar la observación en este jardín logre rescatar que el jardín, aunque no hay niños asistiendo ni maestros tampoco este se encuentra en un muy buen estado, no cuenta con basura, los arboles estan cortados, la basura </w:t>
            </w:r>
            <w:r w:rsidRPr="006245CF">
              <w:rPr>
                <w:rFonts w:ascii="Century Gothic" w:hAnsi="Century Gothic" w:cs="Arial"/>
              </w:rPr>
              <w:lastRenderedPageBreak/>
              <w:t>que estos hacen si la han estado recogiendo, la pintura de todos los salones está en muy buen estado.</w:t>
            </w:r>
          </w:p>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r w:rsidRPr="006245CF">
              <w:rPr>
                <w:rFonts w:ascii="Century Gothic" w:hAnsi="Century Gothic" w:cs="Arial"/>
              </w:rPr>
              <w:t>Al estar observando el kínder estuve tomando fotografías para poder tener mejor evidencia de él y poder recordarlo mejor.</w:t>
            </w:r>
          </w:p>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p>
          <w:p w:rsidR="001B7CA1" w:rsidRPr="006245CF" w:rsidRDefault="001B7CA1" w:rsidP="001B7CA1">
            <w:pPr>
              <w:pStyle w:val="NormalWeb"/>
              <w:shd w:val="clear" w:color="auto" w:fill="FFFFFF"/>
              <w:spacing w:before="0" w:beforeAutospacing="0" w:after="336" w:afterAutospacing="0"/>
              <w:textAlignment w:val="baseline"/>
              <w:rPr>
                <w:rFonts w:ascii="Century Gothic" w:hAnsi="Century Gothic" w:cs="Arial"/>
              </w:rPr>
            </w:pPr>
          </w:p>
          <w:p w:rsidR="001B7CA1" w:rsidRPr="006245CF" w:rsidRDefault="001B7CA1" w:rsidP="001B7CA1">
            <w:pPr>
              <w:rPr>
                <w:rFonts w:ascii="Century Gothic" w:hAnsi="Century Gothic"/>
                <w:sz w:val="24"/>
                <w:szCs w:val="24"/>
              </w:rPr>
            </w:pPr>
            <w:r w:rsidRPr="006245CF">
              <w:rPr>
                <w:rFonts w:ascii="Century Gothic" w:hAnsi="Century Gothic"/>
                <w:sz w:val="24"/>
                <w:szCs w:val="24"/>
              </w:rPr>
              <w:t xml:space="preserve"> </w:t>
            </w:r>
          </w:p>
        </w:tc>
        <w:tc>
          <w:tcPr>
            <w:tcW w:w="3130" w:type="dxa"/>
          </w:tcPr>
          <w:p w:rsidR="001B7CA1" w:rsidRPr="006245CF" w:rsidRDefault="001B7CA1" w:rsidP="001B7CA1">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6245CF">
              <w:rPr>
                <w:rFonts w:ascii="Century Gothic" w:hAnsi="Century Gothic" w:cs="Arial"/>
                <w:sz w:val="24"/>
                <w:szCs w:val="24"/>
              </w:rPr>
              <w:lastRenderedPageBreak/>
              <w:t>Para esta observación se utiliza la entrevista que es “</w:t>
            </w:r>
            <w:r w:rsidRPr="006245CF">
              <w:rPr>
                <w:rFonts w:ascii="Century Gothic" w:hAnsi="Century Gothic" w:cs="Arial"/>
                <w:sz w:val="24"/>
                <w:szCs w:val="24"/>
                <w:shd w:val="clear" w:color="auto" w:fill="FFFFFF"/>
              </w:rPr>
              <w:t>una </w:t>
            </w:r>
            <w:r w:rsidRPr="006245CF">
              <w:rPr>
                <w:rFonts w:ascii="Century Gothic" w:hAnsi="Century Gothic" w:cs="Arial"/>
                <w:b/>
                <w:bCs/>
                <w:sz w:val="24"/>
                <w:szCs w:val="24"/>
                <w:shd w:val="clear" w:color="auto" w:fill="FFFFFF"/>
              </w:rPr>
              <w:t>entrevista</w:t>
            </w:r>
            <w:r w:rsidRPr="006245CF">
              <w:rPr>
                <w:rFonts w:ascii="Century Gothic" w:hAnsi="Century Gothic" w:cs="Arial"/>
                <w:sz w:val="24"/>
                <w:szCs w:val="24"/>
                <w:shd w:val="clear" w:color="auto" w:fill="FFFFFF"/>
              </w:rPr>
              <w:t> es una conversación con propósito. Es un proceso interactivo que involucra muchos aspectos de la comunicación que el simple hablar o escuchar, como ademanes, posturas, expresiones faciales y otros comportamientos comunicativos"</w:t>
            </w:r>
            <w:sdt>
              <w:sdtPr>
                <w:rPr>
                  <w:rFonts w:ascii="Century Gothic" w:hAnsi="Century Gothic" w:cs="Arial"/>
                  <w:sz w:val="24"/>
                  <w:szCs w:val="24"/>
                  <w:shd w:val="clear" w:color="auto" w:fill="FFFFFF"/>
                </w:rPr>
                <w:id w:val="1571622324"/>
                <w:citation/>
              </w:sdtPr>
              <w:sdtContent>
                <w:r w:rsidRPr="006245CF">
                  <w:rPr>
                    <w:rFonts w:ascii="Century Gothic" w:hAnsi="Century Gothic" w:cs="Arial"/>
                    <w:sz w:val="24"/>
                    <w:szCs w:val="24"/>
                    <w:shd w:val="clear" w:color="auto" w:fill="FFFFFF"/>
                  </w:rPr>
                  <w:fldChar w:fldCharType="begin"/>
                </w:r>
                <w:r w:rsidRPr="006245CF">
                  <w:rPr>
                    <w:rFonts w:ascii="Century Gothic" w:hAnsi="Century Gothic" w:cs="Arial"/>
                    <w:sz w:val="24"/>
                    <w:szCs w:val="24"/>
                    <w:shd w:val="clear" w:color="auto" w:fill="FFFFFF"/>
                  </w:rPr>
                  <w:instrText xml:space="preserve"> CITATION Mor75 \l 2058 </w:instrText>
                </w:r>
                <w:r w:rsidRPr="006245CF">
                  <w:rPr>
                    <w:rFonts w:ascii="Century Gothic" w:hAnsi="Century Gothic" w:cs="Arial"/>
                    <w:sz w:val="24"/>
                    <w:szCs w:val="24"/>
                    <w:shd w:val="clear" w:color="auto" w:fill="FFFFFF"/>
                  </w:rPr>
                  <w:fldChar w:fldCharType="separate"/>
                </w:r>
                <w:r w:rsidRPr="006245CF">
                  <w:rPr>
                    <w:rFonts w:ascii="Century Gothic" w:hAnsi="Century Gothic" w:cs="Arial"/>
                    <w:noProof/>
                    <w:sz w:val="24"/>
                    <w:szCs w:val="24"/>
                    <w:shd w:val="clear" w:color="auto" w:fill="FFFFFF"/>
                  </w:rPr>
                  <w:t xml:space="preserve"> (Cogger, 1975)</w:t>
                </w:r>
                <w:r w:rsidRPr="006245CF">
                  <w:rPr>
                    <w:rFonts w:ascii="Century Gothic" w:hAnsi="Century Gothic" w:cs="Arial"/>
                    <w:sz w:val="24"/>
                    <w:szCs w:val="24"/>
                    <w:shd w:val="clear" w:color="auto" w:fill="FFFFFF"/>
                  </w:rPr>
                  <w:fldChar w:fldCharType="end"/>
                </w:r>
              </w:sdtContent>
            </w:sdt>
          </w:p>
          <w:p w:rsidR="001B7CA1" w:rsidRPr="006245CF" w:rsidRDefault="001B7CA1" w:rsidP="001B7CA1">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6245CF">
              <w:rPr>
                <w:rFonts w:ascii="Century Gothic" w:hAnsi="Century Gothic" w:cs="Arial"/>
                <w:color w:val="17141F"/>
                <w:sz w:val="24"/>
                <w:szCs w:val="24"/>
                <w:shd w:val="clear" w:color="auto" w:fill="FFFFFF"/>
              </w:rPr>
              <w:t>Es </w:t>
            </w:r>
            <w:r w:rsidRPr="006245CF">
              <w:rPr>
                <w:rStyle w:val="newwordinitemsuggestion"/>
                <w:rFonts w:ascii="Century Gothic" w:hAnsi="Century Gothic" w:cs="Arial"/>
                <w:color w:val="17141F"/>
                <w:sz w:val="24"/>
                <w:szCs w:val="24"/>
                <w:shd w:val="clear" w:color="auto" w:fill="FFFFFF"/>
              </w:rPr>
              <w:t>una herramienta técnica muy útil </w:t>
            </w:r>
            <w:r w:rsidRPr="006245CF">
              <w:rPr>
                <w:rFonts w:ascii="Century Gothic" w:hAnsi="Century Gothic" w:cs="Arial"/>
                <w:color w:val="17141F"/>
                <w:sz w:val="24"/>
                <w:szCs w:val="24"/>
                <w:shd w:val="clear" w:color="auto" w:fill="FFFFFF"/>
              </w:rPr>
              <w:t>en la investigación para </w:t>
            </w:r>
            <w:r w:rsidRPr="006245CF">
              <w:rPr>
                <w:rStyle w:val="newwordinitemsuggestion"/>
                <w:rFonts w:ascii="Century Gothic" w:hAnsi="Century Gothic" w:cs="Arial"/>
                <w:color w:val="17141F"/>
                <w:sz w:val="24"/>
                <w:szCs w:val="24"/>
                <w:shd w:val="clear" w:color="auto" w:fill="FFFFFF"/>
              </w:rPr>
              <w:t>recopilar </w:t>
            </w:r>
            <w:r w:rsidRPr="006245CF">
              <w:rPr>
                <w:rFonts w:ascii="Century Gothic" w:hAnsi="Century Gothic" w:cs="Arial"/>
                <w:color w:val="17141F"/>
                <w:sz w:val="24"/>
                <w:szCs w:val="24"/>
                <w:shd w:val="clear" w:color="auto" w:fill="FFFFFF"/>
              </w:rPr>
              <w:t xml:space="preserve">datos.  </w:t>
            </w:r>
            <w:r w:rsidRPr="006245CF">
              <w:rPr>
                <w:rFonts w:ascii="Century Gothic" w:hAnsi="Century Gothic"/>
                <w:sz w:val="24"/>
                <w:szCs w:val="24"/>
              </w:rPr>
              <w:t>El objetivo de este artículo es definir la entrevista, revisar su clasificación, poniendo el énfasis en lo semiestructurado, flexible, dinámico y no directivo.  Asimismo, se especifica la forma de elaboración de las preguntas, se subraya la forma de interpretarla y sus ventajas.</w:t>
            </w:r>
          </w:p>
          <w:p w:rsidR="001B7CA1" w:rsidRPr="006245CF" w:rsidRDefault="001B7CA1" w:rsidP="001B7CA1">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sdt>
              <w:sdtPr>
                <w:rPr>
                  <w:rFonts w:ascii="Century Gothic" w:hAnsi="Century Gothic"/>
                  <w:sz w:val="24"/>
                  <w:szCs w:val="24"/>
                </w:rPr>
                <w:id w:val="1328470915"/>
                <w:citation/>
              </w:sdtPr>
              <w:sdtContent>
                <w:r w:rsidRPr="006245CF">
                  <w:rPr>
                    <w:rFonts w:ascii="Century Gothic" w:hAnsi="Century Gothic"/>
                    <w:sz w:val="24"/>
                    <w:szCs w:val="24"/>
                  </w:rPr>
                  <w:fldChar w:fldCharType="begin"/>
                </w:r>
                <w:r w:rsidRPr="006245CF">
                  <w:rPr>
                    <w:rFonts w:ascii="Century Gothic" w:hAnsi="Century Gothic"/>
                    <w:sz w:val="24"/>
                    <w:szCs w:val="24"/>
                  </w:rPr>
                  <w:instrText xml:space="preserve"> CITATION Lau13 \l 2058 </w:instrText>
                </w:r>
                <w:r w:rsidRPr="006245CF">
                  <w:rPr>
                    <w:rFonts w:ascii="Century Gothic" w:hAnsi="Century Gothic"/>
                    <w:sz w:val="24"/>
                    <w:szCs w:val="24"/>
                  </w:rPr>
                  <w:fldChar w:fldCharType="separate"/>
                </w:r>
                <w:r w:rsidRPr="006245CF">
                  <w:rPr>
                    <w:rFonts w:ascii="Century Gothic" w:hAnsi="Century Gothic"/>
                    <w:sz w:val="24"/>
                    <w:szCs w:val="24"/>
                  </w:rPr>
                  <w:t xml:space="preserve"> (LauraDíaz-Bravo, 2013)</w:t>
                </w:r>
                <w:r w:rsidRPr="006245CF">
                  <w:rPr>
                    <w:rFonts w:ascii="Century Gothic" w:hAnsi="Century Gothic"/>
                    <w:sz w:val="24"/>
                    <w:szCs w:val="24"/>
                  </w:rPr>
                  <w:fldChar w:fldCharType="end"/>
                </w:r>
              </w:sdtContent>
            </w:sdt>
          </w:p>
          <w:p w:rsidR="001B7CA1" w:rsidRPr="006245CF" w:rsidRDefault="001B7CA1" w:rsidP="001B7CA1">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6245CF">
              <w:rPr>
                <w:rFonts w:ascii="Century Gothic" w:hAnsi="Century Gothic" w:cs="Arial"/>
                <w:sz w:val="24"/>
                <w:szCs w:val="24"/>
              </w:rPr>
              <w:t xml:space="preserve">Fueron muy amables la directora entrevistada </w:t>
            </w:r>
            <w:r w:rsidRPr="006245CF">
              <w:rPr>
                <w:rFonts w:ascii="Century Gothic" w:hAnsi="Century Gothic" w:cs="Arial"/>
                <w:sz w:val="24"/>
                <w:szCs w:val="24"/>
              </w:rPr>
              <w:lastRenderedPageBreak/>
              <w:t>por todo el salón, los vendedores y padres de familia al contestarlas entrevistas que les realice, el objetivo fue alcanzado al saber</w:t>
            </w:r>
            <w:r w:rsidRPr="006245CF">
              <w:rPr>
                <w:rFonts w:ascii="Century Gothic" w:hAnsi="Century Gothic"/>
                <w:sz w:val="24"/>
                <w:szCs w:val="24"/>
              </w:rPr>
              <w:t xml:space="preserve"> </w:t>
            </w:r>
            <w:r w:rsidRPr="006245CF">
              <w:rPr>
                <w:rFonts w:ascii="Century Gothic" w:hAnsi="Century Gothic" w:cs="Arial"/>
                <w:sz w:val="24"/>
                <w:szCs w:val="24"/>
              </w:rPr>
              <w:t>lo que pasaba fuera y dentro del kínder.</w:t>
            </w:r>
            <w:r w:rsidRPr="006245CF">
              <w:rPr>
                <w:rFonts w:ascii="Century Gothic" w:hAnsi="Century Gothic"/>
                <w:sz w:val="24"/>
                <w:szCs w:val="24"/>
              </w:rPr>
              <w:t xml:space="preserve"> Además logre reflexionar acerca de la gran importancia del directivo y del trabajo en equipo.</w:t>
            </w:r>
          </w:p>
        </w:tc>
        <w:tc>
          <w:tcPr>
            <w:tcW w:w="3686" w:type="dxa"/>
          </w:tcPr>
          <w:p w:rsidR="001B7CA1" w:rsidRPr="006245CF" w:rsidRDefault="001B7CA1" w:rsidP="001B7CA1">
            <w:pP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6245CF">
              <w:rPr>
                <w:rFonts w:ascii="Century Gothic" w:hAnsi="Century Gothic" w:cs="Arial"/>
                <w:sz w:val="24"/>
                <w:szCs w:val="24"/>
              </w:rPr>
              <w:lastRenderedPageBreak/>
              <w:t xml:space="preserve">Las entrevistas se realizaron a docentes, padres de familia y vendedores por espacio en línea (teams y WhatsApp) </w:t>
            </w:r>
          </w:p>
        </w:tc>
      </w:tr>
    </w:tbl>
    <w:p w:rsidR="001B7CA1" w:rsidRPr="006245CF" w:rsidRDefault="001B7CA1">
      <w:pPr>
        <w:rPr>
          <w:rFonts w:ascii="Century Gothic" w:hAnsi="Century Gothic"/>
          <w:sz w:val="24"/>
          <w:szCs w:val="24"/>
        </w:rPr>
      </w:pPr>
    </w:p>
    <w:p w:rsidR="0000384B"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p w:rsidR="006245CF" w:rsidRPr="006245CF" w:rsidRDefault="006245CF">
      <w:pPr>
        <w:rPr>
          <w:rFonts w:ascii="Century Gothic" w:hAnsi="Century Gothic"/>
          <w:sz w:val="24"/>
          <w:szCs w:val="24"/>
        </w:rPr>
      </w:pPr>
    </w:p>
    <w:sdt>
      <w:sdtPr>
        <w:rPr>
          <w:rFonts w:ascii="Century Gothic" w:hAnsi="Century Gothic"/>
          <w:sz w:val="24"/>
          <w:szCs w:val="24"/>
          <w:lang w:val="es-ES"/>
        </w:rPr>
        <w:id w:val="-406005012"/>
        <w:docPartObj>
          <w:docPartGallery w:val="Bibliographies"/>
          <w:docPartUnique/>
        </w:docPartObj>
      </w:sdtPr>
      <w:sdtEndPr>
        <w:rPr>
          <w:rFonts w:eastAsiaTheme="minorHAnsi" w:cstheme="minorBidi"/>
          <w:color w:val="auto"/>
          <w:lang w:val="es-MX" w:eastAsia="en-US"/>
        </w:rPr>
      </w:sdtEndPr>
      <w:sdtContent>
        <w:p w:rsidR="006245CF" w:rsidRPr="006245CF" w:rsidRDefault="006245CF">
          <w:pPr>
            <w:pStyle w:val="Ttulo1"/>
            <w:rPr>
              <w:rFonts w:ascii="Century Gothic" w:hAnsi="Century Gothic"/>
              <w:sz w:val="24"/>
              <w:szCs w:val="24"/>
            </w:rPr>
          </w:pPr>
          <w:r w:rsidRPr="006245CF">
            <w:rPr>
              <w:rFonts w:ascii="Century Gothic" w:hAnsi="Century Gothic"/>
              <w:sz w:val="24"/>
              <w:szCs w:val="24"/>
              <w:lang w:val="es-ES"/>
            </w:rPr>
            <w:t>Bibliografía</w:t>
          </w:r>
        </w:p>
        <w:sdt>
          <w:sdtPr>
            <w:rPr>
              <w:rFonts w:ascii="Century Gothic" w:hAnsi="Century Gothic"/>
              <w:sz w:val="24"/>
              <w:szCs w:val="24"/>
            </w:rPr>
            <w:id w:val="111145805"/>
            <w:bibliography/>
          </w:sdtPr>
          <w:sdtContent>
            <w:p w:rsidR="006245CF" w:rsidRPr="006245CF" w:rsidRDefault="006245CF" w:rsidP="006245CF">
              <w:pPr>
                <w:pStyle w:val="Bibliografa"/>
                <w:ind w:left="720" w:hanging="720"/>
                <w:rPr>
                  <w:rFonts w:ascii="Century Gothic" w:hAnsi="Century Gothic"/>
                  <w:noProof/>
                  <w:sz w:val="24"/>
                  <w:szCs w:val="24"/>
                  <w:lang w:val="es-ES"/>
                </w:rPr>
              </w:pPr>
              <w:r w:rsidRPr="006245CF">
                <w:rPr>
                  <w:rFonts w:ascii="Century Gothic" w:hAnsi="Century Gothic"/>
                  <w:sz w:val="24"/>
                  <w:szCs w:val="24"/>
                </w:rPr>
                <w:fldChar w:fldCharType="begin"/>
              </w:r>
              <w:r w:rsidRPr="006245CF">
                <w:rPr>
                  <w:rFonts w:ascii="Century Gothic" w:hAnsi="Century Gothic"/>
                  <w:sz w:val="24"/>
                  <w:szCs w:val="24"/>
                </w:rPr>
                <w:instrText>BIBLIOGRAPHY</w:instrText>
              </w:r>
              <w:r w:rsidRPr="006245CF">
                <w:rPr>
                  <w:rFonts w:ascii="Century Gothic" w:hAnsi="Century Gothic"/>
                  <w:sz w:val="24"/>
                  <w:szCs w:val="24"/>
                </w:rPr>
                <w:fldChar w:fldCharType="separate"/>
              </w:r>
              <w:r w:rsidRPr="006245CF">
                <w:rPr>
                  <w:rFonts w:ascii="Century Gothic" w:hAnsi="Century Gothic"/>
                  <w:noProof/>
                  <w:sz w:val="24"/>
                  <w:szCs w:val="24"/>
                  <w:lang w:val="es-ES"/>
                </w:rPr>
                <w:t>Baztán, A. (1997).</w:t>
              </w:r>
            </w:p>
            <w:p w:rsidR="006245CF" w:rsidRPr="006245CF" w:rsidRDefault="006245CF" w:rsidP="006245CF">
              <w:pPr>
                <w:pStyle w:val="Bibliografa"/>
                <w:ind w:left="720" w:hanging="720"/>
                <w:rPr>
                  <w:rFonts w:ascii="Century Gothic" w:hAnsi="Century Gothic"/>
                  <w:noProof/>
                  <w:sz w:val="24"/>
                  <w:szCs w:val="24"/>
                  <w:lang w:val="es-ES"/>
                </w:rPr>
              </w:pPr>
              <w:r w:rsidRPr="006245CF">
                <w:rPr>
                  <w:rFonts w:ascii="Century Gothic" w:hAnsi="Century Gothic"/>
                  <w:noProof/>
                  <w:sz w:val="24"/>
                  <w:szCs w:val="24"/>
                  <w:lang w:val="es-ES"/>
                </w:rPr>
                <w:t>Cogger, M. y. (1975).</w:t>
              </w:r>
            </w:p>
            <w:p w:rsidR="006245CF" w:rsidRPr="006245CF" w:rsidRDefault="006245CF" w:rsidP="006245CF">
              <w:pPr>
                <w:pStyle w:val="Bibliografa"/>
                <w:ind w:left="720" w:hanging="720"/>
                <w:rPr>
                  <w:rFonts w:ascii="Century Gothic" w:hAnsi="Century Gothic"/>
                  <w:noProof/>
                  <w:sz w:val="24"/>
                  <w:szCs w:val="24"/>
                  <w:lang w:val="es-ES"/>
                </w:rPr>
              </w:pPr>
              <w:r w:rsidRPr="006245CF">
                <w:rPr>
                  <w:rFonts w:ascii="Century Gothic" w:hAnsi="Century Gothic"/>
                  <w:noProof/>
                  <w:sz w:val="24"/>
                  <w:szCs w:val="24"/>
                  <w:lang w:val="es-ES"/>
                </w:rPr>
                <w:t>LauraDíaz-Bravo. (Julio de 2013). Obtenido de https://www.sciencedirect.com/science/article/pii/S2007505713727066#:~:text=La%20entrevista%20es%20una%20t%C3%A9cnica,al%20simple%20hecho%20de%20conversar.&amp;text=Es%20un%20instrumento%20t%C3%A9cnico%20que%20adopta%20la%20forma%20de%20un%20di%C3%A1logo%20co</w:t>
              </w:r>
            </w:p>
            <w:p w:rsidR="006245CF" w:rsidRPr="006245CF" w:rsidRDefault="006245CF" w:rsidP="006245CF">
              <w:pPr>
                <w:rPr>
                  <w:rFonts w:ascii="Century Gothic" w:hAnsi="Century Gothic"/>
                  <w:sz w:val="24"/>
                  <w:szCs w:val="24"/>
                </w:rPr>
              </w:pPr>
              <w:r w:rsidRPr="006245CF">
                <w:rPr>
                  <w:rFonts w:ascii="Century Gothic" w:hAnsi="Century Gothic"/>
                  <w:b/>
                  <w:bCs/>
                  <w:sz w:val="24"/>
                  <w:szCs w:val="24"/>
                </w:rPr>
                <w:fldChar w:fldCharType="end"/>
              </w:r>
            </w:p>
          </w:sdtContent>
        </w:sdt>
      </w:sdtContent>
    </w:sdt>
    <w:p w:rsidR="006245CF" w:rsidRPr="006245CF" w:rsidRDefault="006245CF">
      <w:pPr>
        <w:rPr>
          <w:rFonts w:ascii="Century Gothic" w:hAnsi="Century Gothic"/>
          <w:sz w:val="24"/>
          <w:szCs w:val="24"/>
        </w:rPr>
      </w:pPr>
      <w:bookmarkStart w:id="0" w:name="_GoBack"/>
      <w:bookmarkEnd w:id="0"/>
    </w:p>
    <w:sectPr w:rsidR="006245CF" w:rsidRPr="006245CF" w:rsidSect="001B7CA1">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411C"/>
    <w:multiLevelType w:val="hybridMultilevel"/>
    <w:tmpl w:val="1B46A8B2"/>
    <w:lvl w:ilvl="0" w:tplc="54B05C9E">
      <w:start w:val="1"/>
      <w:numFmt w:val="bullet"/>
      <w:lvlText w:val="•"/>
      <w:lvlJc w:val="left"/>
      <w:pPr>
        <w:tabs>
          <w:tab w:val="num" w:pos="720"/>
        </w:tabs>
        <w:ind w:left="720" w:hanging="360"/>
      </w:pPr>
      <w:rPr>
        <w:rFonts w:ascii="Times New Roman" w:hAnsi="Times New Roman" w:hint="default"/>
      </w:rPr>
    </w:lvl>
    <w:lvl w:ilvl="1" w:tplc="B4CEDAE2" w:tentative="1">
      <w:start w:val="1"/>
      <w:numFmt w:val="bullet"/>
      <w:lvlText w:val="•"/>
      <w:lvlJc w:val="left"/>
      <w:pPr>
        <w:tabs>
          <w:tab w:val="num" w:pos="1440"/>
        </w:tabs>
        <w:ind w:left="1440" w:hanging="360"/>
      </w:pPr>
      <w:rPr>
        <w:rFonts w:ascii="Times New Roman" w:hAnsi="Times New Roman" w:hint="default"/>
      </w:rPr>
    </w:lvl>
    <w:lvl w:ilvl="2" w:tplc="B3C4E6B4" w:tentative="1">
      <w:start w:val="1"/>
      <w:numFmt w:val="bullet"/>
      <w:lvlText w:val="•"/>
      <w:lvlJc w:val="left"/>
      <w:pPr>
        <w:tabs>
          <w:tab w:val="num" w:pos="2160"/>
        </w:tabs>
        <w:ind w:left="2160" w:hanging="360"/>
      </w:pPr>
      <w:rPr>
        <w:rFonts w:ascii="Times New Roman" w:hAnsi="Times New Roman" w:hint="default"/>
      </w:rPr>
    </w:lvl>
    <w:lvl w:ilvl="3" w:tplc="239C93C0" w:tentative="1">
      <w:start w:val="1"/>
      <w:numFmt w:val="bullet"/>
      <w:lvlText w:val="•"/>
      <w:lvlJc w:val="left"/>
      <w:pPr>
        <w:tabs>
          <w:tab w:val="num" w:pos="2880"/>
        </w:tabs>
        <w:ind w:left="2880" w:hanging="360"/>
      </w:pPr>
      <w:rPr>
        <w:rFonts w:ascii="Times New Roman" w:hAnsi="Times New Roman" w:hint="default"/>
      </w:rPr>
    </w:lvl>
    <w:lvl w:ilvl="4" w:tplc="D076E0E8" w:tentative="1">
      <w:start w:val="1"/>
      <w:numFmt w:val="bullet"/>
      <w:lvlText w:val="•"/>
      <w:lvlJc w:val="left"/>
      <w:pPr>
        <w:tabs>
          <w:tab w:val="num" w:pos="3600"/>
        </w:tabs>
        <w:ind w:left="3600" w:hanging="360"/>
      </w:pPr>
      <w:rPr>
        <w:rFonts w:ascii="Times New Roman" w:hAnsi="Times New Roman" w:hint="default"/>
      </w:rPr>
    </w:lvl>
    <w:lvl w:ilvl="5" w:tplc="AE6AA49E" w:tentative="1">
      <w:start w:val="1"/>
      <w:numFmt w:val="bullet"/>
      <w:lvlText w:val="•"/>
      <w:lvlJc w:val="left"/>
      <w:pPr>
        <w:tabs>
          <w:tab w:val="num" w:pos="4320"/>
        </w:tabs>
        <w:ind w:left="4320" w:hanging="360"/>
      </w:pPr>
      <w:rPr>
        <w:rFonts w:ascii="Times New Roman" w:hAnsi="Times New Roman" w:hint="default"/>
      </w:rPr>
    </w:lvl>
    <w:lvl w:ilvl="6" w:tplc="D730F3E8" w:tentative="1">
      <w:start w:val="1"/>
      <w:numFmt w:val="bullet"/>
      <w:lvlText w:val="•"/>
      <w:lvlJc w:val="left"/>
      <w:pPr>
        <w:tabs>
          <w:tab w:val="num" w:pos="5040"/>
        </w:tabs>
        <w:ind w:left="5040" w:hanging="360"/>
      </w:pPr>
      <w:rPr>
        <w:rFonts w:ascii="Times New Roman" w:hAnsi="Times New Roman" w:hint="default"/>
      </w:rPr>
    </w:lvl>
    <w:lvl w:ilvl="7" w:tplc="9D344D76" w:tentative="1">
      <w:start w:val="1"/>
      <w:numFmt w:val="bullet"/>
      <w:lvlText w:val="•"/>
      <w:lvlJc w:val="left"/>
      <w:pPr>
        <w:tabs>
          <w:tab w:val="num" w:pos="5760"/>
        </w:tabs>
        <w:ind w:left="5760" w:hanging="360"/>
      </w:pPr>
      <w:rPr>
        <w:rFonts w:ascii="Times New Roman" w:hAnsi="Times New Roman" w:hint="default"/>
      </w:rPr>
    </w:lvl>
    <w:lvl w:ilvl="8" w:tplc="3BBE6F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51"/>
    <w:rsid w:val="00110C0C"/>
    <w:rsid w:val="00175E48"/>
    <w:rsid w:val="001B7CA1"/>
    <w:rsid w:val="006245CF"/>
    <w:rsid w:val="00C71310"/>
    <w:rsid w:val="00DE2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CEEA"/>
  <w15:chartTrackingRefBased/>
  <w15:docId w15:val="{C15F3E55-1C86-48D4-810D-49C12AE4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245C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2F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E2F51"/>
    <w:rPr>
      <w:b/>
      <w:bCs/>
    </w:rPr>
  </w:style>
  <w:style w:type="character" w:customStyle="1" w:styleId="newwordinitemsuggestion">
    <w:name w:val="newwordinitemsuggestion"/>
    <w:basedOn w:val="Fuentedeprrafopredeter"/>
    <w:rsid w:val="001B7CA1"/>
  </w:style>
  <w:style w:type="paragraph" w:styleId="Sinespaciado">
    <w:name w:val="No Spacing"/>
    <w:link w:val="SinespaciadoCar"/>
    <w:uiPriority w:val="1"/>
    <w:qFormat/>
    <w:rsid w:val="001B7CA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B7CA1"/>
    <w:rPr>
      <w:rFonts w:eastAsiaTheme="minorEastAsia"/>
      <w:lang w:eastAsia="es-MX"/>
    </w:rPr>
  </w:style>
  <w:style w:type="character" w:styleId="Hipervnculo">
    <w:name w:val="Hyperlink"/>
    <w:basedOn w:val="Fuentedeprrafopredeter"/>
    <w:uiPriority w:val="99"/>
    <w:semiHidden/>
    <w:unhideWhenUsed/>
    <w:rsid w:val="001B7CA1"/>
    <w:rPr>
      <w:color w:val="0000FF"/>
      <w:u w:val="single"/>
    </w:rPr>
  </w:style>
  <w:style w:type="table" w:styleId="Tabladecuadrcula5oscura-nfasis4">
    <w:name w:val="Grid Table 5 Dark Accent 4"/>
    <w:basedOn w:val="Tablanormal"/>
    <w:uiPriority w:val="50"/>
    <w:rsid w:val="006245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1clara-nfasis4">
    <w:name w:val="Grid Table 1 Light Accent 4"/>
    <w:basedOn w:val="Tablanormal"/>
    <w:uiPriority w:val="46"/>
    <w:rsid w:val="006245C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6245C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2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35084">
      <w:bodyDiv w:val="1"/>
      <w:marLeft w:val="0"/>
      <w:marRight w:val="0"/>
      <w:marTop w:val="0"/>
      <w:marBottom w:val="0"/>
      <w:divBdr>
        <w:top w:val="none" w:sz="0" w:space="0" w:color="auto"/>
        <w:left w:val="none" w:sz="0" w:space="0" w:color="auto"/>
        <w:bottom w:val="none" w:sz="0" w:space="0" w:color="auto"/>
        <w:right w:val="none" w:sz="0" w:space="0" w:color="auto"/>
      </w:divBdr>
    </w:div>
    <w:div w:id="1989019438">
      <w:bodyDiv w:val="1"/>
      <w:marLeft w:val="0"/>
      <w:marRight w:val="0"/>
      <w:marTop w:val="0"/>
      <w:marBottom w:val="0"/>
      <w:divBdr>
        <w:top w:val="none" w:sz="0" w:space="0" w:color="auto"/>
        <w:left w:val="none" w:sz="0" w:space="0" w:color="auto"/>
        <w:bottom w:val="none" w:sz="0" w:space="0" w:color="auto"/>
        <w:right w:val="none" w:sz="0" w:space="0" w:color="auto"/>
      </w:divBdr>
    </w:div>
    <w:div w:id="20795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Actividad/ActividadPresentacion.asp?e=enep-00042&amp;c=600765339&amp;p=0A6A619B3551M1240M410M755&amp;idMateria=6107&amp;idActividad=16927&amp;comp=enep-00042|16927|2021/05/18|4856&amp;z1=13876170&amp;z2=181746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A8"/>
    <w:rsid w:val="00B202A7"/>
    <w:rsid w:val="00E52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5F001DF4DD4C6196DEF16D608B976B">
    <w:name w:val="735F001DF4DD4C6196DEF16D608B976B"/>
    <w:rsid w:val="00E52BA8"/>
  </w:style>
  <w:style w:type="paragraph" w:customStyle="1" w:styleId="160F112FB20D46F3826DEA5FADCD6BB7">
    <w:name w:val="160F112FB20D46F3826DEA5FADCD6BB7"/>
    <w:rsid w:val="00E52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Mor75</b:Tag>
    <b:SourceType>InternetSite</b:SourceType>
    <b:Guid>{608F5562-99DD-4B8B-837B-6BE595B1AE0A}</b:Guid>
    <b:Author>
      <b:Author>
        <b:NameList>
          <b:Person>
            <b:Last>Cogger</b:Last>
            <b:First>Morgan</b:First>
            <b:Middle>y</b:Middle>
          </b:Person>
        </b:NameList>
      </b:Author>
    </b:Author>
    <b:Year>1975</b:Year>
    <b:RefOrder>2</b:RefOrder>
  </b:Source>
  <b:Source>
    <b:Tag>Lau13</b:Tag>
    <b:SourceType>InternetSite</b:SourceType>
    <b:Guid>{BC484B06-8845-41BA-A8D5-44D9661869D8}</b:Guid>
    <b:Author>
      <b:Author>
        <b:NameList>
          <b:Person>
            <b:Last>LauraDíaz-Bravo</b:Last>
          </b:Person>
        </b:NameList>
      </b:Author>
    </b:Author>
    <b:Year>2013</b:Year>
    <b:Month>Julio</b:Month>
    <b:URL>https://www.sciencedirect.com/science/article/pii/S2007505713727066#:~:text=La%20entrevista%20es%20una%20t%C3%A9cnica,al%20simple%20hecho%20de%20conversar.&amp;text=Es%20un%20instrumento%20t%C3%A9cnico%20que%20adopta%20la%20forma%20de%20un%20di%C3%A1logo%20co</b:URL>
    <b:RefOrder>3</b:RefOrder>
  </b:Source>
  <b:Source>
    <b:Tag>Agu97</b:Tag>
    <b:SourceType>Book</b:SourceType>
    <b:Guid>{F73E0E52-A4F4-4102-93AA-7C7864AEB254}</b:Guid>
    <b:Year>1997</b:Year>
    <b:Author>
      <b:Interviewee>
        <b:NameList>
          <b:Person>
            <b:Last>Baztán</b:Last>
            <b:First>Aguirre</b:First>
          </b:Person>
        </b:NameList>
      </b:Interviewee>
      <b:Author>
        <b:NameList>
          <b:Person>
            <b:Last>Baztán</b:Last>
            <b:First>Aguirre</b:First>
          </b:Person>
        </b:NameList>
      </b:Author>
    </b:Author>
    <b:RefOrder>1</b:RefOrder>
  </b:Source>
</b:Sources>
</file>

<file path=customXml/itemProps1.xml><?xml version="1.0" encoding="utf-8"?>
<ds:datastoreItem xmlns:ds="http://schemas.openxmlformats.org/officeDocument/2006/customXml" ds:itemID="{A75442C4-C60A-47FE-AB86-158F8211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1</cp:revision>
  <dcterms:created xsi:type="dcterms:W3CDTF">2021-05-18T14:17:00Z</dcterms:created>
  <dcterms:modified xsi:type="dcterms:W3CDTF">2021-05-18T14:55:00Z</dcterms:modified>
</cp:coreProperties>
</file>