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CC0E" w14:textId="362D9274" w:rsidR="00C006B3" w:rsidRPr="00C006B3" w:rsidRDefault="0001169E" w:rsidP="0001169E">
      <w:pPr>
        <w:spacing w:after="0"/>
        <w:jc w:val="center"/>
        <w:rPr>
          <w:rFonts w:ascii="Times New Roman" w:hAnsi="Times New Roman" w:cs="Times New Roman"/>
          <w:sz w:val="24"/>
          <w:szCs w:val="24"/>
        </w:rPr>
      </w:pPr>
      <w:r w:rsidRPr="0001169E">
        <w:rPr>
          <w:rFonts w:ascii="Times New Roman" w:hAnsi="Times New Roman" w:cs="Times New Roman"/>
          <w:noProof/>
          <w:sz w:val="24"/>
          <w:szCs w:val="24"/>
          <w:lang w:eastAsia="es-MX"/>
        </w:rPr>
        <w:drawing>
          <wp:anchor distT="0" distB="0" distL="114300" distR="114300" simplePos="0" relativeHeight="251658240" behindDoc="1" locked="0" layoutInCell="1" allowOverlap="1" wp14:anchorId="0D584486" wp14:editId="217E502D">
            <wp:simplePos x="0" y="0"/>
            <wp:positionH relativeFrom="column">
              <wp:posOffset>1111391</wp:posOffset>
            </wp:positionH>
            <wp:positionV relativeFrom="paragraph">
              <wp:posOffset>-56445</wp:posOffset>
            </wp:positionV>
            <wp:extent cx="722053" cy="891822"/>
            <wp:effectExtent l="0" t="0" r="1905" b="3810"/>
            <wp:wrapNone/>
            <wp:docPr id="6" name="Picture 2">
              <a:extLst xmlns:a="http://schemas.openxmlformats.org/drawingml/2006/main">
                <a:ext uri="{FF2B5EF4-FFF2-40B4-BE49-F238E27FC236}">
                  <a16:creationId xmlns:a16="http://schemas.microsoft.com/office/drawing/2014/main" id="{A4746B28-D534-46CC-B566-2E0825A8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A4746B28-D534-46CC-B566-2E0825A8B067}"/>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3437" t="7770" r="22053" b="10353"/>
                    <a:stretch/>
                  </pic:blipFill>
                  <pic:spPr bwMode="auto">
                    <a:xfrm>
                      <a:off x="0" y="0"/>
                      <a:ext cx="722053" cy="89182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6B3" w:rsidRPr="00C006B3">
        <w:rPr>
          <w:rFonts w:ascii="Times New Roman" w:hAnsi="Times New Roman" w:cs="Times New Roman"/>
          <w:sz w:val="24"/>
          <w:szCs w:val="24"/>
        </w:rPr>
        <w:t>Escuela Normal de Educación Preescolar</w:t>
      </w:r>
    </w:p>
    <w:p w14:paraId="2B012807" w14:textId="561B1C06"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Licenciatura en Educación Preescolar</w:t>
      </w:r>
    </w:p>
    <w:p w14:paraId="66696E4E" w14:textId="2DA24D0D"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Ciclo escolar 2020-2021</w:t>
      </w:r>
    </w:p>
    <w:p w14:paraId="75B99766" w14:textId="750F50CE" w:rsidR="00C006B3" w:rsidRPr="00C006B3" w:rsidRDefault="00C006B3" w:rsidP="00C006B3">
      <w:pPr>
        <w:jc w:val="center"/>
        <w:rPr>
          <w:rFonts w:ascii="Times New Roman" w:hAnsi="Times New Roman" w:cs="Times New Roman"/>
          <w:sz w:val="24"/>
          <w:szCs w:val="24"/>
        </w:rPr>
      </w:pPr>
    </w:p>
    <w:p w14:paraId="6BF227ED"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Curso:</w:t>
      </w:r>
    </w:p>
    <w:p w14:paraId="43F2A350" w14:textId="38ED1B32"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Planeación y Evaluación de la Enseñanza y el Aprendizaje</w:t>
      </w:r>
    </w:p>
    <w:p w14:paraId="4E700369" w14:textId="491A0F73" w:rsidR="00C006B3" w:rsidRPr="00C006B3" w:rsidRDefault="00C006B3" w:rsidP="00C006B3">
      <w:pPr>
        <w:jc w:val="center"/>
        <w:rPr>
          <w:rFonts w:ascii="Times New Roman" w:hAnsi="Times New Roman" w:cs="Times New Roman"/>
          <w:sz w:val="24"/>
          <w:szCs w:val="24"/>
        </w:rPr>
      </w:pPr>
    </w:p>
    <w:p w14:paraId="3A3FBAB2" w14:textId="5AFBDEA3"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Segundo semestre         Grupo: B</w:t>
      </w:r>
    </w:p>
    <w:p w14:paraId="39EA198E" w14:textId="0F4F1CD9"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Profesor: Gerardo Garza Alcalá</w:t>
      </w:r>
    </w:p>
    <w:p w14:paraId="38537D47" w14:textId="77777777" w:rsidR="0001169E" w:rsidRDefault="0001169E" w:rsidP="00C006B3">
      <w:pPr>
        <w:jc w:val="center"/>
        <w:rPr>
          <w:rFonts w:ascii="Times New Roman" w:hAnsi="Times New Roman" w:cs="Times New Roman"/>
          <w:sz w:val="24"/>
          <w:szCs w:val="24"/>
        </w:rPr>
      </w:pPr>
    </w:p>
    <w:p w14:paraId="64E31CB9" w14:textId="5BD292B8" w:rsid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Alumnas:</w:t>
      </w:r>
    </w:p>
    <w:p w14:paraId="1094A92F" w14:textId="3FE7F6E9" w:rsidR="00C006B3" w:rsidRPr="00C006B3" w:rsidRDefault="00C006B3" w:rsidP="0001169E">
      <w:pPr>
        <w:spacing w:after="0"/>
        <w:jc w:val="center"/>
        <w:rPr>
          <w:rFonts w:ascii="Times New Roman" w:hAnsi="Times New Roman" w:cs="Times New Roman"/>
          <w:sz w:val="24"/>
          <w:szCs w:val="24"/>
        </w:rPr>
      </w:pPr>
      <w:r>
        <w:rPr>
          <w:rFonts w:ascii="Times New Roman" w:hAnsi="Times New Roman" w:cs="Times New Roman"/>
          <w:sz w:val="24"/>
          <w:szCs w:val="24"/>
        </w:rPr>
        <w:t>Natalia Guadalupe Anguiano Pérez #2</w:t>
      </w:r>
    </w:p>
    <w:p w14:paraId="77D1D1A0"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Rocío Lucio Belmares #8</w:t>
      </w:r>
    </w:p>
    <w:p w14:paraId="4763E0F5"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Ángela Daniela Sánchez Gómez #14</w:t>
      </w:r>
    </w:p>
    <w:p w14:paraId="5DB9FE54"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Lluvia Yamilet Silva Rosas #16</w:t>
      </w:r>
    </w:p>
    <w:p w14:paraId="435EC8DD"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Sara Gabriela Vargas Rangel #20</w:t>
      </w:r>
    </w:p>
    <w:p w14:paraId="264C92CA" w14:textId="06B96D84" w:rsidR="00C006B3" w:rsidRPr="00C006B3" w:rsidRDefault="00C006B3" w:rsidP="00C006B3">
      <w:pPr>
        <w:jc w:val="center"/>
        <w:rPr>
          <w:rFonts w:ascii="Times New Roman" w:hAnsi="Times New Roman" w:cs="Times New Roman"/>
          <w:sz w:val="4"/>
          <w:szCs w:val="4"/>
        </w:rPr>
      </w:pPr>
    </w:p>
    <w:p w14:paraId="0320E787" w14:textId="77777777" w:rsidR="00C006B3" w:rsidRDefault="00C006B3" w:rsidP="00C006B3">
      <w:pPr>
        <w:spacing w:before="240" w:after="0"/>
        <w:jc w:val="center"/>
        <w:rPr>
          <w:rFonts w:ascii="Times New Roman" w:hAnsi="Times New Roman" w:cs="Times New Roman"/>
          <w:b/>
          <w:bCs/>
          <w:sz w:val="24"/>
          <w:szCs w:val="24"/>
        </w:rPr>
      </w:pPr>
      <w:r w:rsidRPr="00C006B3">
        <w:rPr>
          <w:rFonts w:ascii="Times New Roman" w:hAnsi="Times New Roman" w:cs="Times New Roman"/>
          <w:b/>
          <w:bCs/>
          <w:sz w:val="24"/>
          <w:szCs w:val="24"/>
        </w:rPr>
        <w:t xml:space="preserve">Unidad II </w:t>
      </w:r>
    </w:p>
    <w:p w14:paraId="62A81451" w14:textId="49D5E816" w:rsidR="00C006B3" w:rsidRDefault="00C006B3" w:rsidP="00C006B3">
      <w:pPr>
        <w:spacing w:after="0"/>
        <w:jc w:val="center"/>
        <w:rPr>
          <w:rFonts w:ascii="Times New Roman" w:hAnsi="Times New Roman" w:cs="Times New Roman"/>
          <w:b/>
          <w:bCs/>
          <w:i/>
          <w:iCs/>
          <w:sz w:val="24"/>
          <w:szCs w:val="24"/>
        </w:rPr>
      </w:pPr>
      <w:r w:rsidRPr="00C006B3">
        <w:rPr>
          <w:rFonts w:ascii="Times New Roman" w:hAnsi="Times New Roman" w:cs="Times New Roman"/>
          <w:b/>
          <w:bCs/>
          <w:i/>
          <w:iCs/>
          <w:sz w:val="24"/>
          <w:szCs w:val="24"/>
        </w:rPr>
        <w:t>CREENCIAS Y CONCEPCIONES DE LA INTERVENCIÓN DOCENTE.</w:t>
      </w:r>
    </w:p>
    <w:p w14:paraId="2E357E8B" w14:textId="77777777" w:rsidR="00C006B3" w:rsidRPr="00C006B3" w:rsidRDefault="00C006B3" w:rsidP="00C006B3">
      <w:pPr>
        <w:jc w:val="center"/>
        <w:rPr>
          <w:rFonts w:ascii="Times New Roman" w:hAnsi="Times New Roman" w:cs="Times New Roman"/>
          <w:i/>
          <w:iCs/>
          <w:sz w:val="24"/>
          <w:szCs w:val="24"/>
        </w:rPr>
      </w:pPr>
    </w:p>
    <w:p w14:paraId="65204575"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b/>
          <w:bCs/>
          <w:sz w:val="24"/>
          <w:szCs w:val="24"/>
        </w:rPr>
        <w:t>COMPETENCIAS</w:t>
      </w:r>
    </w:p>
    <w:p w14:paraId="22159823"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317A2925"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Selecciona estrategias que favorecen el desarrollo intelectual, físico, social y emocional de los alumnos para procurar el logro de los aprendizajes.</w:t>
      </w:r>
    </w:p>
    <w:p w14:paraId="36892D49" w14:textId="12AB2810"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0D66FF3C" w14:textId="77777777" w:rsidR="00C006B3" w:rsidRPr="00C006B3" w:rsidRDefault="00C006B3" w:rsidP="00C006B3">
      <w:pPr>
        <w:jc w:val="center"/>
        <w:rPr>
          <w:rFonts w:ascii="Times New Roman" w:hAnsi="Times New Roman" w:cs="Times New Roman"/>
          <w:b/>
          <w:bCs/>
          <w:i/>
          <w:iCs/>
          <w:sz w:val="4"/>
          <w:szCs w:val="4"/>
        </w:rPr>
      </w:pPr>
    </w:p>
    <w:p w14:paraId="479B0FE1" w14:textId="4EE04940" w:rsidR="00C006B3" w:rsidRPr="00C006B3" w:rsidRDefault="00C006B3" w:rsidP="00C006B3">
      <w:pPr>
        <w:jc w:val="center"/>
        <w:rPr>
          <w:rFonts w:ascii="Times New Roman" w:hAnsi="Times New Roman" w:cs="Times New Roman"/>
          <w:sz w:val="24"/>
          <w:szCs w:val="24"/>
        </w:rPr>
      </w:pPr>
      <w:r>
        <w:rPr>
          <w:rFonts w:ascii="Times New Roman" w:hAnsi="Times New Roman" w:cs="Times New Roman"/>
          <w:b/>
          <w:bCs/>
          <w:i/>
          <w:iCs/>
          <w:sz w:val="24"/>
          <w:szCs w:val="24"/>
        </w:rPr>
        <w:t>CUADRO COMPARATIVO CAMPOS DE FORMACION</w:t>
      </w:r>
    </w:p>
    <w:p w14:paraId="22BCF3B8" w14:textId="0C5F2C99" w:rsidR="00C006B3" w:rsidRPr="00C006B3" w:rsidRDefault="00C006B3" w:rsidP="00C006B3">
      <w:pPr>
        <w:jc w:val="center"/>
        <w:rPr>
          <w:rFonts w:ascii="Times New Roman" w:hAnsi="Times New Roman" w:cs="Times New Roman"/>
          <w:sz w:val="2"/>
          <w:szCs w:val="2"/>
        </w:rPr>
      </w:pPr>
    </w:p>
    <w:p w14:paraId="6871DB8D" w14:textId="05D6A1D2" w:rsidR="00D50B82"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SALTILLO, COAHUILA DE ZARAGOZA               MAYO 2020</w:t>
      </w:r>
    </w:p>
    <w:p w14:paraId="160AB61B" w14:textId="2CD76B86" w:rsidR="0001169E" w:rsidRDefault="0001169E" w:rsidP="00C006B3">
      <w:pPr>
        <w:jc w:val="center"/>
        <w:rPr>
          <w:rFonts w:ascii="Times New Roman" w:hAnsi="Times New Roman" w:cs="Times New Roman"/>
          <w:sz w:val="24"/>
          <w:szCs w:val="24"/>
        </w:rPr>
      </w:pPr>
    </w:p>
    <w:tbl>
      <w:tblPr>
        <w:tblStyle w:val="Tablaconcuadrcula5oscura-nfasis6"/>
        <w:tblW w:w="0" w:type="auto"/>
        <w:tblLook w:val="04A0" w:firstRow="1" w:lastRow="0" w:firstColumn="1" w:lastColumn="0" w:noHBand="0" w:noVBand="1"/>
      </w:tblPr>
      <w:tblGrid>
        <w:gridCol w:w="2878"/>
        <w:gridCol w:w="2878"/>
        <w:gridCol w:w="2878"/>
        <w:gridCol w:w="2878"/>
        <w:gridCol w:w="2878"/>
      </w:tblGrid>
      <w:tr w:rsidR="00276C62" w14:paraId="3BB49156" w14:textId="77777777" w:rsidTr="000116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54AF39F3" w14:textId="77777777" w:rsidR="0001169E" w:rsidRDefault="0001169E" w:rsidP="00C006B3">
            <w:pPr>
              <w:jc w:val="center"/>
              <w:rPr>
                <w:rFonts w:ascii="Times New Roman" w:hAnsi="Times New Roman" w:cs="Times New Roman"/>
                <w:sz w:val="24"/>
                <w:szCs w:val="24"/>
              </w:rPr>
            </w:pPr>
          </w:p>
        </w:tc>
        <w:tc>
          <w:tcPr>
            <w:tcW w:w="2878" w:type="dxa"/>
            <w:vAlign w:val="center"/>
          </w:tcPr>
          <w:p w14:paraId="614EF751" w14:textId="16AF48A0"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Propósitos Para La Educación Preescolar</w:t>
            </w:r>
          </w:p>
        </w:tc>
        <w:tc>
          <w:tcPr>
            <w:tcW w:w="2878" w:type="dxa"/>
            <w:vAlign w:val="center"/>
          </w:tcPr>
          <w:p w14:paraId="2D72C8AD" w14:textId="3C3113B5"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Enfoque Pedagógico Para Preescolar</w:t>
            </w:r>
          </w:p>
        </w:tc>
        <w:tc>
          <w:tcPr>
            <w:tcW w:w="2878" w:type="dxa"/>
            <w:vAlign w:val="center"/>
          </w:tcPr>
          <w:p w14:paraId="27895E0E" w14:textId="117BC0E9"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Aprendizajes Clave</w:t>
            </w:r>
          </w:p>
        </w:tc>
        <w:tc>
          <w:tcPr>
            <w:tcW w:w="2878" w:type="dxa"/>
            <w:vAlign w:val="center"/>
          </w:tcPr>
          <w:p w14:paraId="5BEA0451" w14:textId="6775F1FF"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Organizadores Curriculares</w:t>
            </w:r>
          </w:p>
        </w:tc>
      </w:tr>
      <w:tr w:rsidR="00276C62" w14:paraId="6B7E99FE" w14:textId="77777777" w:rsidTr="0001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056DFDAA" w14:textId="25430045" w:rsidR="0001169E" w:rsidRDefault="00276C62" w:rsidP="0001169E">
            <w:pPr>
              <w:jc w:val="center"/>
              <w:rPr>
                <w:rFonts w:ascii="Times New Roman" w:hAnsi="Times New Roman" w:cs="Times New Roman"/>
                <w:b w:val="0"/>
                <w:bCs w:val="0"/>
                <w:sz w:val="24"/>
                <w:szCs w:val="24"/>
              </w:rPr>
            </w:pPr>
            <w:r>
              <w:rPr>
                <w:rFonts w:ascii="Times New Roman" w:hAnsi="Times New Roman" w:cs="Times New Roman"/>
                <w:sz w:val="24"/>
                <w:szCs w:val="24"/>
              </w:rPr>
              <w:t xml:space="preserve">Campo de Formación Académica </w:t>
            </w:r>
            <w:r w:rsidR="0001169E">
              <w:rPr>
                <w:rFonts w:ascii="Times New Roman" w:hAnsi="Times New Roman" w:cs="Times New Roman"/>
                <w:sz w:val="24"/>
                <w:szCs w:val="24"/>
              </w:rPr>
              <w:t>Lenguaje Y Comunicación</w:t>
            </w:r>
          </w:p>
          <w:p w14:paraId="5EA567EF" w14:textId="77777777" w:rsidR="009258FC" w:rsidRDefault="009258FC" w:rsidP="0001169E">
            <w:pPr>
              <w:jc w:val="center"/>
              <w:rPr>
                <w:rFonts w:ascii="Times New Roman" w:hAnsi="Times New Roman" w:cs="Times New Roman"/>
                <w:b w:val="0"/>
                <w:bCs w:val="0"/>
                <w:sz w:val="24"/>
                <w:szCs w:val="24"/>
              </w:rPr>
            </w:pPr>
          </w:p>
          <w:p w14:paraId="19385807" w14:textId="50DCF518" w:rsidR="009258FC" w:rsidRPr="0001169E" w:rsidRDefault="009258FC" w:rsidP="0001169E">
            <w:pPr>
              <w:jc w:val="center"/>
              <w:rPr>
                <w:rFonts w:ascii="Times New Roman" w:hAnsi="Times New Roman" w:cs="Times New Roman"/>
                <w:b w:val="0"/>
                <w:bCs w:val="0"/>
                <w:sz w:val="24"/>
                <w:szCs w:val="24"/>
              </w:rPr>
            </w:pPr>
            <w:r>
              <w:rPr>
                <w:noProof/>
                <w:lang w:eastAsia="es-MX"/>
              </w:rPr>
              <w:drawing>
                <wp:inline distT="0" distB="0" distL="0" distR="0" wp14:anchorId="33B3D254" wp14:editId="1936A8D4">
                  <wp:extent cx="1576063" cy="857955"/>
                  <wp:effectExtent l="0" t="0" r="0" b="0"/>
                  <wp:docPr id="1" name="Imagen 1" descr="Guía 12- 13 Lenguaje 2°A-B – Escuela Bélgica de San Ber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ía 12- 13 Lenguaje 2°A-B – Escuela Bélgica de San Bernardo"/>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250" b="96000" l="4082" r="95238">
                                        <a14:foregroundMark x1="18231" y1="15500" x2="20408" y2="12500"/>
                                        <a14:foregroundMark x1="28980" y1="4250" x2="30748" y2="4250"/>
                                        <a14:foregroundMark x1="8299" y1="42500" x2="22449" y2="59000"/>
                                        <a14:foregroundMark x1="4082" y1="45250" x2="8163" y2="54750"/>
                                        <a14:foregroundMark x1="38776" y1="50250" x2="40544" y2="49000"/>
                                        <a14:foregroundMark x1="60272" y1="15000" x2="82041" y2="24500"/>
                                        <a14:foregroundMark x1="70612" y1="66000" x2="72245" y2="62000"/>
                                        <a14:foregroundMark x1="70204" y1="60250" x2="70884" y2="56000"/>
                                        <a14:foregroundMark x1="65034" y1="76750" x2="66531" y2="76750"/>
                                        <a14:foregroundMark x1="95646" y1="78500" x2="80272" y2="72500"/>
                                        <a14:foregroundMark x1="71565" y1="40250" x2="71701" y2="37250"/>
                                        <a14:foregroundMark x1="54558" y1="84500" x2="65714" y2="90000"/>
                                        <a14:foregroundMark x1="45034" y1="89500" x2="50884" y2="90250"/>
                                        <a14:foregroundMark x1="51565" y1="85500" x2="43537" y2="89250"/>
                                        <a14:foregroundMark x1="69524" y1="96000" x2="75102" y2="94250"/>
                                        <a14:foregroundMark x1="33605" y1="67500" x2="32517" y2="53500"/>
                                        <a14:foregroundMark x1="24490" y1="61250" x2="35510" y2="65500"/>
                                        <a14:foregroundMark x1="31701" y1="83500" x2="36735" y2="85750"/>
                                        <a14:foregroundMark x1="42585" y1="61500" x2="42585" y2="65000"/>
                                        <a14:foregroundMark x1="43129" y1="66750" x2="42449" y2="65250"/>
                                        <a14:foregroundMark x1="71156" y1="3250" x2="71429" y2="4500"/>
                                        <a14:foregroundMark x1="19592" y1="77250" x2="27483" y2="77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4714" cy="868108"/>
                          </a:xfrm>
                          <a:prstGeom prst="rect">
                            <a:avLst/>
                          </a:prstGeom>
                          <a:noFill/>
                          <a:ln>
                            <a:noFill/>
                          </a:ln>
                        </pic:spPr>
                      </pic:pic>
                    </a:graphicData>
                  </a:graphic>
                </wp:inline>
              </w:drawing>
            </w:r>
          </w:p>
        </w:tc>
        <w:tc>
          <w:tcPr>
            <w:tcW w:w="2878" w:type="dxa"/>
          </w:tcPr>
          <w:p w14:paraId="73EC0379" w14:textId="77777777" w:rsid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w:t>
            </w:r>
            <w:r>
              <w:rPr>
                <w:rFonts w:ascii="Times New Roman" w:hAnsi="Times New Roman" w:cs="Times New Roman"/>
                <w:sz w:val="24"/>
                <w:szCs w:val="24"/>
              </w:rPr>
              <w:t xml:space="preserve"> </w:t>
            </w:r>
            <w:r w:rsidRPr="0001169E">
              <w:rPr>
                <w:rFonts w:ascii="Times New Roman" w:hAnsi="Times New Roman" w:cs="Times New Roman"/>
                <w:sz w:val="24"/>
                <w:szCs w:val="24"/>
              </w:rPr>
              <w:t>-general, indígena o comunitaria-, los niños vivan experiencias que contribuyan a sus procesos de desarrollo y aprendizaje, y que de manera gradual puedan:</w:t>
            </w:r>
          </w:p>
          <w:p w14:paraId="24744039" w14:textId="312A1F89" w:rsidR="0001169E" w:rsidRP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1. Adquirir confianza para expresarse, dialogar y conversar en su lengua; mejorar su capacidad de escucha y enriquecer su lenguaje oral al comunicarse en situaciones variadas.</w:t>
            </w:r>
          </w:p>
          <w:p w14:paraId="1AD08B5F" w14:textId="77777777" w:rsidR="0001169E" w:rsidRP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95B878" w14:textId="38088E35" w:rsid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 xml:space="preserve">2. Desarrollar interés y gusto por la lectura, usar diversos tipos de texto e identificar para qué sirven; iniciarse en la práctica de </w:t>
            </w:r>
            <w:r w:rsidRPr="0001169E">
              <w:rPr>
                <w:rFonts w:ascii="Times New Roman" w:hAnsi="Times New Roman" w:cs="Times New Roman"/>
                <w:sz w:val="24"/>
                <w:szCs w:val="24"/>
              </w:rPr>
              <w:lastRenderedPageBreak/>
              <w:t>la escritura y reconocer algunas propiedades del sistema de escritura.</w:t>
            </w:r>
          </w:p>
        </w:tc>
        <w:tc>
          <w:tcPr>
            <w:tcW w:w="2878" w:type="dxa"/>
          </w:tcPr>
          <w:p w14:paraId="0415EDFD" w14:textId="77777777" w:rsidR="0001169E"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lastRenderedPageBreak/>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09C06EFB" w14:textId="77777777" w:rsidR="00383C22"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lograr construir ideas más completas y coherentes, y ampliar su capacidad de escucha.</w:t>
            </w:r>
          </w:p>
          <w:p w14:paraId="747067CE" w14:textId="77777777" w:rsidR="00383C22"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Se pretende la aproximación de los niños a la lectura y la escritura a partir de la exploración y producción de textos escritos como acercamiento a la cultura escrita, de modo que comprendan que se escribe y se lee con intenciones.</w:t>
            </w:r>
          </w:p>
          <w:p w14:paraId="5193DC31" w14:textId="30732968"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La aproximación a la lectura y la escritura en preescolar es parte del proceso de </w:t>
            </w:r>
            <w:r w:rsidRPr="00802D10">
              <w:rPr>
                <w:rFonts w:ascii="Times New Roman" w:hAnsi="Times New Roman" w:cs="Times New Roman"/>
              </w:rPr>
              <w:lastRenderedPageBreak/>
              <w:t>alfabetización inicial; este nivel implica dos vertientes de aprendizaje:</w:t>
            </w:r>
          </w:p>
          <w:p w14:paraId="4FA3D779"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por una parte, en relación con el uso y las funciones de los textos (recados, felicitaciones, instrucciones, cuentos y otras narraciones, poemas, notas de periódicos) en diversos portadores (cuadernos, tarjetas, recetarios, periódicos, revistas, libros, sitios web, entre otros). La otra vertiente de aprendizaje es el sistema de escritura. En su proceso de aprendizaje, los niños tienen modos particulares de entenderlo y de interpretar lo escrito; necesitan tiempo y experiencias con la producción e interpretación de textos para aprender algunas convenciones del uso del sistema de escritura, como la direccionalidad y la relación entre grafías y sonidos.</w:t>
            </w:r>
          </w:p>
          <w:p w14:paraId="48752F76"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Las situaciones en la escuela deben ser oportunidades que permitan a los niños:</w:t>
            </w:r>
          </w:p>
          <w:p w14:paraId="52AA93EA"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4279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HABLAR acerca de diferentes experiencias, sucesos o temas; escuchar y ser escuchados en un ambiente de confianza y respeto. </w:t>
            </w:r>
          </w:p>
          <w:p w14:paraId="0A8F6BE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RESPONDER a preguntas abiertas que impliquen la formulación de explicaciones cada vez más completas.</w:t>
            </w:r>
          </w:p>
          <w:p w14:paraId="349B0F65" w14:textId="7A5A1EA2"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lastRenderedPageBreak/>
              <w:t xml:space="preserve">- EXPLORAR textos en portadores diversos; aprender, por el uso y el descubrimiento guiado, algunas de sus </w:t>
            </w:r>
            <w:r w:rsidR="00802D10" w:rsidRPr="00802D10">
              <w:rPr>
                <w:rFonts w:ascii="Times New Roman" w:hAnsi="Times New Roman" w:cs="Times New Roman"/>
              </w:rPr>
              <w:t>características</w:t>
            </w:r>
            <w:r w:rsidRPr="00802D10">
              <w:rPr>
                <w:rFonts w:ascii="Times New Roman" w:hAnsi="Times New Roman" w:cs="Times New Roman"/>
              </w:rPr>
              <w:t xml:space="preserve"> como organización del texto y de otros recursos (</w:t>
            </w:r>
            <w:r w:rsidR="00802D10" w:rsidRPr="00802D10">
              <w:rPr>
                <w:rFonts w:ascii="Times New Roman" w:hAnsi="Times New Roman" w:cs="Times New Roman"/>
              </w:rPr>
              <w:t>títulos</w:t>
            </w:r>
            <w:r w:rsidRPr="00802D10">
              <w:rPr>
                <w:rFonts w:ascii="Times New Roman" w:hAnsi="Times New Roman" w:cs="Times New Roman"/>
              </w:rPr>
              <w:t xml:space="preserve">, encabezados, </w:t>
            </w:r>
            <w:r w:rsidR="00802D10" w:rsidRPr="00802D10">
              <w:rPr>
                <w:rFonts w:ascii="Times New Roman" w:hAnsi="Times New Roman" w:cs="Times New Roman"/>
              </w:rPr>
              <w:t>fotografías</w:t>
            </w:r>
            <w:r w:rsidRPr="00802D10">
              <w:rPr>
                <w:rFonts w:ascii="Times New Roman" w:hAnsi="Times New Roman" w:cs="Times New Roman"/>
              </w:rPr>
              <w:t xml:space="preserve"> con pies de imagen, otras formas de ilustración). Estas </w:t>
            </w:r>
            <w:r w:rsidR="00802D10" w:rsidRPr="00802D10">
              <w:rPr>
                <w:rFonts w:ascii="Times New Roman" w:hAnsi="Times New Roman" w:cs="Times New Roman"/>
              </w:rPr>
              <w:t>características</w:t>
            </w:r>
            <w:r w:rsidRPr="00802D10">
              <w:rPr>
                <w:rFonts w:ascii="Times New Roman" w:hAnsi="Times New Roman" w:cs="Times New Roman"/>
              </w:rPr>
              <w:t xml:space="preserve"> son diferentes entre recados, listas, invitaciones, felicitaciones, recetas y demás instructivos, cuentos, poemas, textos en diferentes secciones del periódico y textos informativos. </w:t>
            </w:r>
          </w:p>
          <w:p w14:paraId="63BD620C" w14:textId="284D329A"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COMENTAR sus ideas acerca de diferentes textos con apoyo de la</w:t>
            </w:r>
          </w:p>
          <w:p w14:paraId="736757F3"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11A3D2"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educadora a partir de preguntas que promuevan la reflexión. </w:t>
            </w:r>
          </w:p>
          <w:p w14:paraId="52E5A859"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-COMUNICARSE tanto de forma oral como escrita con intenciones (narrar, conversar, explicar, informar, dar instrucciones) e interlocutores </w:t>
            </w:r>
            <w:proofErr w:type="spellStart"/>
            <w:r w:rsidRPr="00802D10">
              <w:rPr>
                <w:rFonts w:ascii="Times New Roman" w:hAnsi="Times New Roman" w:cs="Times New Roman"/>
              </w:rPr>
              <w:t>especificos</w:t>
            </w:r>
            <w:proofErr w:type="spellEnd"/>
            <w:r w:rsidRPr="00802D10">
              <w:rPr>
                <w:rFonts w:ascii="Times New Roman" w:hAnsi="Times New Roman" w:cs="Times New Roman"/>
              </w:rPr>
              <w:t xml:space="preserve">. </w:t>
            </w:r>
          </w:p>
          <w:p w14:paraId="3952F484"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ESCRIBIR palabras, frases y textos breves en el marco de situaciones comunicativas (una invitación, un cartel, una carta, una nota para el periódico mural, un registro de algo que observaron, una tarea para casa).</w:t>
            </w:r>
          </w:p>
          <w:p w14:paraId="197C3691"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C9E187"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En la educación preescolar, el papel de la educadora es:</w:t>
            </w:r>
          </w:p>
          <w:p w14:paraId="06DDAD2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C982E4" w14:textId="0F3CBA1A"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ORIENTAR los intercambios de los alumnos; propiciar el interés.</w:t>
            </w:r>
          </w:p>
          <w:p w14:paraId="789F7872"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FAVORECER el respeto, la escucha atenta y la expresión </w:t>
            </w:r>
          </w:p>
          <w:p w14:paraId="4DB13745" w14:textId="77777777" w:rsidR="009258FC" w:rsidRPr="00802D10" w:rsidRDefault="00383C22"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SER usuaria de diversos textos. Involucrar a los niños en la exploración y el uso de libros.</w:t>
            </w:r>
          </w:p>
          <w:p w14:paraId="27566B72" w14:textId="77777777" w:rsidR="009258FC"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PONER a disposición de los niños diversos textos (informativos, literarios).</w:t>
            </w:r>
          </w:p>
          <w:p w14:paraId="14DB044B" w14:textId="77777777" w:rsidR="009258FC"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LEER textos (informativos, cuentos, fábulas, leyendas, poemas, reca dos, instrucciones, invitaciones, felicitaciones) en voz alta para los niños </w:t>
            </w:r>
          </w:p>
          <w:p w14:paraId="07D2A8B7" w14:textId="238A84E0" w:rsidR="00383C22"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ESCRIBIR los textos que son de autoría de los niños y revisarlos con ellos para mejorarlos. </w:t>
            </w:r>
          </w:p>
        </w:tc>
        <w:tc>
          <w:tcPr>
            <w:tcW w:w="2878" w:type="dxa"/>
          </w:tcPr>
          <w:p w14:paraId="52928848" w14:textId="77777777" w:rsidR="00733FAD" w:rsidRPr="006D3910" w:rsidRDefault="00417DE4"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lastRenderedPageBreak/>
              <w:t>Se concibe como una actividad comunicativa, cognitiva y reflexiva mediante la cual se expresan, intercambian y defienden las ideas; se establecen y mantienen las relaciones interpersonales; se accede a la información; se participa en la construcción del conocimiento y se reflexiona sobre el proceso de creación discursiva e intelectual.</w:t>
            </w:r>
          </w:p>
          <w:p w14:paraId="71C8F7C9"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C722FC"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Declama poemas frente a un público. </w:t>
            </w:r>
          </w:p>
          <w:p w14:paraId="78EC65C1" w14:textId="388DD23C"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la rima en poemas leídos en voz alta.</w:t>
            </w:r>
          </w:p>
          <w:p w14:paraId="0340785B" w14:textId="097EFD0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Dice rimas, canciones, trabalenguas, adivinanzas y otros juegos del lenguaje.</w:t>
            </w:r>
          </w:p>
          <w:p w14:paraId="328BA3F7"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Construye colectivamente rimas sencillas.</w:t>
            </w:r>
          </w:p>
          <w:p w14:paraId="1BD016CD"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Comparte relatos de la tradición oral que le son familiares.</w:t>
            </w:r>
          </w:p>
          <w:p w14:paraId="161EB8D7"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su nombre y otros datos personales en diversos documentos.</w:t>
            </w:r>
          </w:p>
          <w:p w14:paraId="531386A6"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Escribe su nombre e identifica el de algunos compañeros.</w:t>
            </w:r>
          </w:p>
          <w:p w14:paraId="503D830F" w14:textId="2F2182E5"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 Interpreta y escribe (con sus recursos) instructivos, cartas, recados y señalamientos.</w:t>
            </w:r>
          </w:p>
          <w:p w14:paraId="33A756F2" w14:textId="607E5EB2"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Comenta noticias que se difunden en periódicos, radio, televisión y otros medios de comunicación.</w:t>
            </w:r>
          </w:p>
          <w:p w14:paraId="6B03BBC9" w14:textId="0E8E4985"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lastRenderedPageBreak/>
              <w:t>• Produce textos para informar algo de interés a la comunidad escolar o a los padres de familia.</w:t>
            </w:r>
          </w:p>
          <w:p w14:paraId="0747ED7E"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Conoce palabras y expresiones que se utilizan en su medio familiar y su localidad, y reconoce su significado. </w:t>
            </w:r>
          </w:p>
          <w:p w14:paraId="03A73DB9" w14:textId="4A5057DF"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diferencias en las formas de hablar de la gente.</w:t>
            </w:r>
          </w:p>
          <w:p w14:paraId="5519654F"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9F3525" w14:textId="4BDF4A98"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78" w:type="dxa"/>
          </w:tcPr>
          <w:p w14:paraId="760A58C8"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17DE4">
              <w:rPr>
                <w:rFonts w:ascii="Times New Roman" w:hAnsi="Times New Roman" w:cs="Times New Roman"/>
              </w:rPr>
              <w:lastRenderedPageBreak/>
              <w:t>Oralidad: Conversar, narrar, describir y explicar son formas de usar el lenguaje que permiten la participación social, así como organizar el pensamiento para comprender y darse a entender; fortalecen la oralidad y el desarrollo cognitivo de los niños porque implican usar diversas formas de expresión, organizar las ideas, expresarse con la intención de exponer diversos tipos de información, formular explicaciones y expresar secuencias congruentes de ideas.</w:t>
            </w:r>
          </w:p>
          <w:p w14:paraId="411E3AF9"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Estudio: En educación preescolar se promueve el empleo de acervos, la búsqueda, el análisis y el registro de información, así como intercambios orales y escritos de esta.</w:t>
            </w:r>
          </w:p>
          <w:p w14:paraId="38C298FF"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 xml:space="preserve">Literatura: incluye la producción, interpretación e intercambio de cuentos, fábulas, poemas, leyendas, juegos literarios, </w:t>
            </w:r>
            <w:r w:rsidRPr="00417DE4">
              <w:rPr>
                <w:rFonts w:ascii="Times New Roman" w:hAnsi="Times New Roman" w:cs="Times New Roman"/>
              </w:rPr>
              <w:lastRenderedPageBreak/>
              <w:t>textos dramáticos y de la tradición oral.</w:t>
            </w:r>
          </w:p>
          <w:p w14:paraId="71C69CE9" w14:textId="5AD08646" w:rsidR="00417DE4" w:rsidRPr="00733FAD" w:rsidRDefault="00417DE4"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Participación social: se refiere a la producción e interpretación de textos de uso cotidiano en ambientes alfabetizados vinculados con la vida social como recados, invitaciones, felicitaciones, instructivos y señalamientos. el uso y el reconocimiento del nombre propio, no solo como parte de su identidad, sino también como referente en sus producciones escritas</w:t>
            </w:r>
          </w:p>
        </w:tc>
      </w:tr>
      <w:tr w:rsidR="00276C62" w14:paraId="5438047A" w14:textId="77777777" w:rsidTr="0001169E">
        <w:tc>
          <w:tcPr>
            <w:cnfStyle w:val="001000000000" w:firstRow="0" w:lastRow="0" w:firstColumn="1" w:lastColumn="0" w:oddVBand="0" w:evenVBand="0" w:oddHBand="0" w:evenHBand="0" w:firstRowFirstColumn="0" w:firstRowLastColumn="0" w:lastRowFirstColumn="0" w:lastRowLastColumn="0"/>
            <w:tcW w:w="2878" w:type="dxa"/>
          </w:tcPr>
          <w:p w14:paraId="3C1F0B32" w14:textId="77777777" w:rsidR="00276C62" w:rsidRDefault="00276C62" w:rsidP="00276C62">
            <w:pPr>
              <w:jc w:val="center"/>
              <w:rPr>
                <w:rFonts w:ascii="Times New Roman" w:hAnsi="Times New Roman" w:cs="Times New Roman"/>
                <w:b w:val="0"/>
                <w:bCs w:val="0"/>
                <w:sz w:val="24"/>
                <w:szCs w:val="24"/>
              </w:rPr>
            </w:pPr>
            <w:r>
              <w:rPr>
                <w:rFonts w:ascii="Times New Roman" w:hAnsi="Times New Roman" w:cs="Times New Roman"/>
                <w:sz w:val="24"/>
                <w:szCs w:val="24"/>
              </w:rPr>
              <w:lastRenderedPageBreak/>
              <w:t>Campo de Formación Académica Pensamiento Matemático</w:t>
            </w:r>
          </w:p>
          <w:p w14:paraId="72E68F25" w14:textId="02CA6EBC" w:rsidR="00276C62" w:rsidRDefault="00276C62" w:rsidP="00276C62">
            <w:pPr>
              <w:jc w:val="center"/>
              <w:rPr>
                <w:rFonts w:ascii="Times New Roman" w:hAnsi="Times New Roman" w:cs="Times New Roman"/>
                <w:sz w:val="24"/>
                <w:szCs w:val="24"/>
              </w:rPr>
            </w:pPr>
            <w:r>
              <w:rPr>
                <w:noProof/>
              </w:rPr>
              <w:drawing>
                <wp:inline distT="0" distB="0" distL="0" distR="0" wp14:anchorId="573AC467" wp14:editId="509812D5">
                  <wp:extent cx="1592580" cy="1190625"/>
                  <wp:effectExtent l="0" t="0" r="7620" b="9525"/>
                  <wp:docPr id="3" name="Imagen 3" descr="Fichero de actividades para desarrollar el pensamiento matemático -  Preescolar | Material Didáctico y Plane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ro de actividades para desarrollar el pensamiento matemático -  Preescolar | Material Didáctico y Planeaci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898" cy="1199834"/>
                          </a:xfrm>
                          <a:prstGeom prst="rect">
                            <a:avLst/>
                          </a:prstGeom>
                          <a:noFill/>
                          <a:ln>
                            <a:noFill/>
                          </a:ln>
                        </pic:spPr>
                      </pic:pic>
                    </a:graphicData>
                  </a:graphic>
                </wp:inline>
              </w:drawing>
            </w:r>
          </w:p>
        </w:tc>
        <w:tc>
          <w:tcPr>
            <w:tcW w:w="2878" w:type="dxa"/>
          </w:tcPr>
          <w:p w14:paraId="3883C82B" w14:textId="77777777" w:rsidR="00276C62" w:rsidRPr="005F6C19"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 xml:space="preserve">1. Usar el razonamiento matemático en situaciones diversas que demanden utilizar el conteo y los primeros números. </w:t>
            </w:r>
          </w:p>
          <w:p w14:paraId="2E717DEA" w14:textId="77777777" w:rsidR="00276C62" w:rsidRPr="005F6C19"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 xml:space="preserve">2. Comprender las relaciones entre los datos de un problema y usar procedimientos propios para resolverlos. </w:t>
            </w:r>
          </w:p>
          <w:p w14:paraId="52AA0A94"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3. Razonar para reconocer atributos, comparar y medir la longitud de objetos y la capacidad de recipientes, así como para reconocer el orden temporal de diferentes sucesos y ubicar objetos en el espacio.</w:t>
            </w:r>
          </w:p>
          <w:p w14:paraId="120E719C" w14:textId="200AA008" w:rsidR="00276C62" w:rsidRPr="005B578E"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78" w:type="dxa"/>
          </w:tcPr>
          <w:p w14:paraId="1B40DD91" w14:textId="77777777" w:rsidR="002C733A" w:rsidRPr="00F27A07" w:rsidRDefault="002C733A" w:rsidP="002C7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 Así, comprender sus conceptos fundamentales, </w:t>
            </w:r>
            <w:r w:rsidRPr="00F27A07">
              <w:rPr>
                <w:rFonts w:ascii="Times New Roman" w:hAnsi="Times New Roman" w:cs="Times New Roman"/>
              </w:rPr>
              <w:lastRenderedPageBreak/>
              <w:t>usar y dominar sus técnicas y métodos, y desarrollar habilidades matemáticas en la educación básica tiene el propósito de que los estudiantes identifiquen, planteen, y resuelvan problemas, estudien fenómenos y analicen situaciones y modelos en una variedad de contextos.</w:t>
            </w:r>
          </w:p>
          <w:p w14:paraId="4F292831"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78" w:type="dxa"/>
          </w:tcPr>
          <w:p w14:paraId="0DB2BA26"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lastRenderedPageBreak/>
              <w:t xml:space="preserve">Concebir las matemáticas como una construcción social en donde se formulan y argumentan hechos y procedimientos matemáticos. </w:t>
            </w:r>
          </w:p>
          <w:p w14:paraId="1C9C0512"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Adquirir actitudes positivas y críticas hacia las matemáticas: desarrollar confianza en sus propias capacidades y perseverancia al enfrentarse a problemas; disposición para el </w:t>
            </w:r>
            <w:r w:rsidRPr="00F27A07">
              <w:rPr>
                <w:rFonts w:ascii="Times New Roman" w:hAnsi="Times New Roman" w:cs="Times New Roman"/>
              </w:rPr>
              <w:lastRenderedPageBreak/>
              <w:t xml:space="preserve">trabajo colaborativo y autónomo; curiosidad e interés por emprender procesos de búsqueda en la resolución de problemas. </w:t>
            </w:r>
          </w:p>
          <w:p w14:paraId="287B3F09"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Desarrollar habilidades que les permitan plantear y resolver problemas usando herramientas matemáticas, tomar decisiones y enfrentar situaciones no rutinarias.</w:t>
            </w:r>
          </w:p>
          <w:p w14:paraId="1B2DF84A"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Usar el razonamiento matemático en situaciones diversas que demanden utilizar el conteo y los primeros números. </w:t>
            </w:r>
          </w:p>
          <w:p w14:paraId="4D9AF551"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Comprender las relaciones entre los datos de un problema y usar procedimientos propios para resolverlos.</w:t>
            </w:r>
          </w:p>
          <w:p w14:paraId="4CC1F460"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Razonar para reconocer atributos, comparar y medir la longitud de objetos y la capacidad de recipientes, así como para reconocer el orden temporal de diferentes sucesos y ubicar objetos en el espacio</w:t>
            </w:r>
          </w:p>
          <w:p w14:paraId="78F7B451"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78" w:type="dxa"/>
          </w:tcPr>
          <w:p w14:paraId="133EFC33" w14:textId="77777777" w:rsidR="00276C62" w:rsidRPr="00F33350"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50">
              <w:rPr>
                <w:rFonts w:ascii="Times New Roman" w:hAnsi="Times New Roman" w:cs="Times New Roman"/>
              </w:rPr>
              <w:lastRenderedPageBreak/>
              <w:t xml:space="preserve">Número, álgebra y variación: Con base en las posibilidades cognitivas de los niños de preescolar, sus experiencias de aprendizaje sobre conteo de colecciones se circunscriben a series de hasta de 20 elementos y a la representación simbólica convencional de los números del 1 al 10, a través de diversas situaciones de comunicación que diferencian sus usos </w:t>
            </w:r>
            <w:r w:rsidRPr="00F33350">
              <w:rPr>
                <w:rFonts w:ascii="Times New Roman" w:hAnsi="Times New Roman" w:cs="Times New Roman"/>
              </w:rPr>
              <w:lastRenderedPageBreak/>
              <w:t>—cardinal, ordinal y nominativo— y sus funciones —medida, transformación y relación—. En preescolar se recurre al planteamiento de problemas cuyos datos no exceden al diez —aunque el resultado pueda llegar hasta el 20— para que los niños los resuelvan con acciones sobre las colecciones y no con operaciones; también es necesario que los niños exploren el comportamiento de la sucesión numérica escrita del 1 al 30: entre más se avanza en la sucesión, el número representa una cantidad con más elementos.</w:t>
            </w:r>
          </w:p>
          <w:p w14:paraId="725DE8F2" w14:textId="77777777" w:rsidR="00276C62" w:rsidRPr="00F33350"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50">
              <w:rPr>
                <w:rFonts w:ascii="Times New Roman" w:hAnsi="Times New Roman" w:cs="Times New Roman"/>
              </w:rPr>
              <w:t xml:space="preserve">Forma, espacio y medida: Este eje incluye los Aprendizajes esperados relacionados con el espacio, las formas geométricas y la medición. Las experiencias dentro del ámbito geométrico y métrico ayudarán a los alumnos a comprender, describir </w:t>
            </w:r>
            <w:r w:rsidRPr="00F33350">
              <w:rPr>
                <w:rFonts w:ascii="Times New Roman" w:hAnsi="Times New Roman" w:cs="Times New Roman"/>
              </w:rPr>
              <w:lastRenderedPageBreak/>
              <w:t>y representar el entorno en el que viven, así como resolver problemas y desarrollar gradualmente el razonamiento deductivo. El estudio del espacio, desde las matemáticas, se refiere a comunicar y representar las acciones empíricas mediante un trabajo intelectual en el que se interpretan y producen representaciones gráficas del mismo.</w:t>
            </w:r>
          </w:p>
          <w:p w14:paraId="51CD836E" w14:textId="17BE8381" w:rsidR="00276C62" w:rsidRPr="00276C62"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6C62">
              <w:rPr>
                <w:rFonts w:ascii="Times New Roman" w:hAnsi="Times New Roman" w:cs="Times New Roman"/>
              </w:rPr>
              <w:t>Análisis de datos: Con los Aprendizajes esperados del eje “Análisis de datos” se tiene el propósito de propiciar que los estudiantes adquieran conocimientos y desarrollen habilidades propias de un pensamiento estadístico y probabilístico. Con esto, se espera que fortalezcan los recursos que tienen para analizar y comprender la información que los rodea.</w:t>
            </w:r>
          </w:p>
        </w:tc>
      </w:tr>
      <w:tr w:rsidR="00276C62" w14:paraId="25CDE913" w14:textId="77777777" w:rsidTr="0001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4ABFBCBC" w14:textId="13212832" w:rsidR="00276C62" w:rsidRDefault="00276C62" w:rsidP="00276C6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Campo de Formación Académica Exploración </w:t>
            </w:r>
            <w:r>
              <w:rPr>
                <w:rFonts w:ascii="Times New Roman" w:hAnsi="Times New Roman" w:cs="Times New Roman"/>
                <w:sz w:val="24"/>
                <w:szCs w:val="24"/>
              </w:rPr>
              <w:lastRenderedPageBreak/>
              <w:t>Y Comprensión Del Mundo Natural Y Social</w:t>
            </w:r>
          </w:p>
          <w:p w14:paraId="0F63AEBC" w14:textId="77777777" w:rsidR="00276C62" w:rsidRDefault="00276C62" w:rsidP="00276C62">
            <w:pPr>
              <w:jc w:val="center"/>
              <w:rPr>
                <w:rFonts w:ascii="Times New Roman" w:hAnsi="Times New Roman" w:cs="Times New Roman"/>
                <w:sz w:val="24"/>
                <w:szCs w:val="24"/>
              </w:rPr>
            </w:pPr>
          </w:p>
          <w:p w14:paraId="4D258415" w14:textId="77777777" w:rsidR="00276C62" w:rsidRDefault="00276C62" w:rsidP="00276C62">
            <w:pPr>
              <w:jc w:val="center"/>
              <w:rPr>
                <w:rFonts w:ascii="Times New Roman" w:hAnsi="Times New Roman" w:cs="Times New Roman"/>
                <w:sz w:val="24"/>
                <w:szCs w:val="24"/>
              </w:rPr>
            </w:pPr>
            <w:r>
              <w:rPr>
                <w:noProof/>
                <w:lang w:eastAsia="es-MX"/>
              </w:rPr>
              <w:drawing>
                <wp:inline distT="0" distB="0" distL="0" distR="0" wp14:anchorId="67C6E8B7" wp14:editId="0EB64111">
                  <wp:extent cx="1128204" cy="952500"/>
                  <wp:effectExtent l="0" t="0" r="0" b="0"/>
                  <wp:docPr id="2" name="Imagen 2" descr="Exploración y Conocimiento del Mundo - Preescolar Ada V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ación y Conocimiento del Mundo - Preescolar Ada Val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478" cy="966240"/>
                          </a:xfrm>
                          <a:prstGeom prst="rect">
                            <a:avLst/>
                          </a:prstGeom>
                          <a:noFill/>
                          <a:ln>
                            <a:noFill/>
                          </a:ln>
                        </pic:spPr>
                      </pic:pic>
                    </a:graphicData>
                  </a:graphic>
                </wp:inline>
              </w:drawing>
            </w:r>
          </w:p>
          <w:p w14:paraId="04109D48" w14:textId="00EADCCE" w:rsidR="00276C62" w:rsidRDefault="00276C62" w:rsidP="00276C62">
            <w:pPr>
              <w:jc w:val="center"/>
              <w:rPr>
                <w:rFonts w:ascii="Times New Roman" w:hAnsi="Times New Roman" w:cs="Times New Roman"/>
                <w:sz w:val="24"/>
                <w:szCs w:val="24"/>
              </w:rPr>
            </w:pPr>
          </w:p>
        </w:tc>
        <w:tc>
          <w:tcPr>
            <w:tcW w:w="2878" w:type="dxa"/>
          </w:tcPr>
          <w:p w14:paraId="2A946194" w14:textId="7777777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lastRenderedPageBreak/>
              <w:t xml:space="preserve">El campo Exploración y Comprensión del Mundo Natural y Social está </w:t>
            </w:r>
            <w:r w:rsidRPr="00276C62">
              <w:rPr>
                <w:rFonts w:ascii="Times New Roman" w:hAnsi="Times New Roman" w:cs="Times New Roman"/>
              </w:rPr>
              <w:lastRenderedPageBreak/>
              <w:t>orientado a favorecer el desarrollo de las capacidades y actitudes que caracterizan al pensamiento reflexivo.</w:t>
            </w:r>
          </w:p>
          <w:p w14:paraId="63746FCA" w14:textId="4D7DCEC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t>1. Interesarse en la observación de los seres vivos y descubrir características que comparten.</w:t>
            </w:r>
          </w:p>
          <w:p w14:paraId="1204097F" w14:textId="383DDD54"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t xml:space="preserve">2. Describir, plantear preguntas, comparar, registrar información y elaborar explicaciones sobre procesos que observen y sobre los que puedan experimentar para poner a prueba sus ideas. </w:t>
            </w:r>
          </w:p>
          <w:p w14:paraId="0C6E8849" w14:textId="3860BE8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6C62">
              <w:rPr>
                <w:rFonts w:ascii="Times New Roman" w:hAnsi="Times New Roman" w:cs="Times New Roman"/>
              </w:rPr>
              <w:t>3. Adquirir actitudes favorables hacia el cuidado del medioambiente.</w:t>
            </w:r>
          </w:p>
        </w:tc>
        <w:tc>
          <w:tcPr>
            <w:tcW w:w="2878" w:type="dxa"/>
          </w:tcPr>
          <w:p w14:paraId="02450ED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lastRenderedPageBreak/>
              <w:t>Las experiencias que hay que ofrecer a los niños son, por un lado, aquellas que</w:t>
            </w:r>
          </w:p>
          <w:p w14:paraId="4679EFF5" w14:textId="3303E634"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lastRenderedPageBreak/>
              <w:t>se realizan directamente sobre los objetos, como observar, experimentar, registrar, representar y obtener información complementaria</w:t>
            </w:r>
            <w:r>
              <w:rPr>
                <w:rFonts w:ascii="Times New Roman" w:hAnsi="Times New Roman" w:cs="Times New Roman"/>
                <w:sz w:val="24"/>
                <w:szCs w:val="24"/>
              </w:rPr>
              <w:t xml:space="preserve">, </w:t>
            </w:r>
            <w:r w:rsidRPr="006D3910">
              <w:rPr>
                <w:rFonts w:ascii="Times New Roman" w:hAnsi="Times New Roman" w:cs="Times New Roman"/>
                <w:sz w:val="24"/>
                <w:szCs w:val="24"/>
              </w:rPr>
              <w:t xml:space="preserve">En las acciones de construcción del aprendizaje, los niños identifican </w:t>
            </w:r>
            <w:r>
              <w:rPr>
                <w:rFonts w:ascii="Times New Roman" w:hAnsi="Times New Roman" w:cs="Times New Roman"/>
                <w:sz w:val="24"/>
                <w:szCs w:val="24"/>
              </w:rPr>
              <w:t xml:space="preserve">qué </w:t>
            </w:r>
            <w:r w:rsidRPr="006D3910">
              <w:rPr>
                <w:rFonts w:ascii="Times New Roman" w:hAnsi="Times New Roman" w:cs="Times New Roman"/>
                <w:sz w:val="24"/>
                <w:szCs w:val="24"/>
              </w:rPr>
              <w:t>sabían y qué no, se plantean preguntas q</w:t>
            </w:r>
            <w:r>
              <w:rPr>
                <w:rFonts w:ascii="Times New Roman" w:hAnsi="Times New Roman" w:cs="Times New Roman"/>
                <w:sz w:val="24"/>
                <w:szCs w:val="24"/>
              </w:rPr>
              <w:t xml:space="preserve">ue dan forma a sus dudas, a sus </w:t>
            </w:r>
            <w:r w:rsidRPr="006D3910">
              <w:rPr>
                <w:rFonts w:ascii="Times New Roman" w:hAnsi="Times New Roman" w:cs="Times New Roman"/>
                <w:sz w:val="24"/>
                <w:szCs w:val="24"/>
              </w:rPr>
              <w:t>necesidades e interés de saber; proponen respuestas, c</w:t>
            </w:r>
            <w:r>
              <w:rPr>
                <w:rFonts w:ascii="Times New Roman" w:hAnsi="Times New Roman" w:cs="Times New Roman"/>
                <w:sz w:val="24"/>
                <w:szCs w:val="24"/>
              </w:rPr>
              <w:t xml:space="preserve">onsideran las que ofrecen otros y pueden hacer </w:t>
            </w:r>
            <w:r w:rsidRPr="006D3910">
              <w:rPr>
                <w:rFonts w:ascii="Times New Roman" w:hAnsi="Times New Roman" w:cs="Times New Roman"/>
                <w:sz w:val="24"/>
                <w:szCs w:val="24"/>
              </w:rPr>
              <w:t>valo</w:t>
            </w:r>
            <w:r>
              <w:rPr>
                <w:rFonts w:ascii="Times New Roman" w:hAnsi="Times New Roman" w:cs="Times New Roman"/>
                <w:sz w:val="24"/>
                <w:szCs w:val="24"/>
              </w:rPr>
              <w:t xml:space="preserve">raciones sobre la mayor o menor </w:t>
            </w:r>
            <w:r w:rsidRPr="006D3910">
              <w:rPr>
                <w:rFonts w:ascii="Times New Roman" w:hAnsi="Times New Roman" w:cs="Times New Roman"/>
                <w:sz w:val="24"/>
                <w:szCs w:val="24"/>
              </w:rPr>
              <w:t xml:space="preserve">congruencia y fundamentación de las distintas respuestas disponibles; formulan explicaciones sencillas, considerando posibles relaciones de causa </w:t>
            </w:r>
            <w:r>
              <w:rPr>
                <w:rFonts w:ascii="Times New Roman" w:hAnsi="Times New Roman" w:cs="Times New Roman"/>
                <w:sz w:val="24"/>
                <w:szCs w:val="24"/>
              </w:rPr>
              <w:t xml:space="preserve">y efecto, y empiezan a utilizar </w:t>
            </w:r>
            <w:r w:rsidRPr="006D3910">
              <w:rPr>
                <w:rFonts w:ascii="Times New Roman" w:hAnsi="Times New Roman" w:cs="Times New Roman"/>
                <w:sz w:val="24"/>
                <w:szCs w:val="24"/>
              </w:rPr>
              <w:t>forma</w:t>
            </w:r>
            <w:r>
              <w:rPr>
                <w:rFonts w:ascii="Times New Roman" w:hAnsi="Times New Roman" w:cs="Times New Roman"/>
                <w:sz w:val="24"/>
                <w:szCs w:val="24"/>
              </w:rPr>
              <w:t xml:space="preserve">s básicas de evidencia, prueba, </w:t>
            </w:r>
            <w:r w:rsidRPr="006D3910">
              <w:rPr>
                <w:rFonts w:ascii="Times New Roman" w:hAnsi="Times New Roman" w:cs="Times New Roman"/>
                <w:sz w:val="24"/>
                <w:szCs w:val="24"/>
              </w:rPr>
              <w:t>consecuencia lógica; identifican errores y</w:t>
            </w:r>
          </w:p>
          <w:p w14:paraId="095CD2F0"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contradicciones entre afirmaciones antagónicas.</w:t>
            </w:r>
          </w:p>
          <w:p w14:paraId="6AD2D1CC"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8B9">
              <w:rPr>
                <w:rFonts w:ascii="Times New Roman" w:hAnsi="Times New Roman" w:cs="Times New Roman"/>
              </w:rPr>
              <w:t>En sus procesos de aprendizaje los niños construyen progresivamente nociones relevantes que les permiten explicarse y entender cómo es y cómo</w:t>
            </w:r>
            <w:r>
              <w:rPr>
                <w:rFonts w:ascii="Times New Roman" w:hAnsi="Times New Roman" w:cs="Times New Roman"/>
              </w:rPr>
              <w:t xml:space="preserve"> </w:t>
            </w:r>
            <w:r w:rsidRPr="00B508B9">
              <w:rPr>
                <w:rFonts w:ascii="Times New Roman" w:hAnsi="Times New Roman" w:cs="Times New Roman"/>
              </w:rPr>
              <w:t xml:space="preserve">funciona el mundo. Los </w:t>
            </w:r>
            <w:r w:rsidRPr="00B508B9">
              <w:rPr>
                <w:rFonts w:ascii="Times New Roman" w:hAnsi="Times New Roman" w:cs="Times New Roman"/>
              </w:rPr>
              <w:lastRenderedPageBreak/>
              <w:t>Aprendizajes esperados en preescolar contribuyen al desarrollo del pensamiento reflexivo y a la construcción de conceptos como biodiversidad, regularidad, cambio en el tiempo y diversidad cultural. En este campo se incluyen Aprendizajes esperados que están relacionados con el cuidado de la salud, orientados al cuidado de sí mismos y a la comprensión y práctica de acciones favorables para mantener y promover un estilo de vida saludable</w:t>
            </w:r>
            <w:r>
              <w:rPr>
                <w:rFonts w:ascii="Times New Roman" w:hAnsi="Times New Roman" w:cs="Times New Roman"/>
              </w:rPr>
              <w:t xml:space="preserve">. </w:t>
            </w:r>
          </w:p>
          <w:p w14:paraId="283C8B20"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8B9">
              <w:rPr>
                <w:rFonts w:ascii="Times New Roman" w:hAnsi="Times New Roman" w:cs="Times New Roman"/>
              </w:rPr>
              <w:t>Las situaciones en la escuela deben ser oportunidades que permitan a los niños</w:t>
            </w:r>
            <w:r>
              <w:rPr>
                <w:rFonts w:ascii="Times New Roman" w:hAnsi="Times New Roman" w:cs="Times New Roman"/>
              </w:rPr>
              <w:t>:</w:t>
            </w:r>
          </w:p>
          <w:p w14:paraId="6AB12C05"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szCs w:val="24"/>
              </w:rPr>
              <w:t>Tener interacciones dir</w:t>
            </w:r>
            <w:r>
              <w:rPr>
                <w:rFonts w:ascii="Times New Roman" w:hAnsi="Times New Roman" w:cs="Times New Roman"/>
                <w:szCs w:val="24"/>
              </w:rPr>
              <w:t xml:space="preserve">ectas con el tópico u objeto de </w:t>
            </w:r>
            <w:r w:rsidRPr="00B508B9">
              <w:rPr>
                <w:rFonts w:ascii="Times New Roman" w:hAnsi="Times New Roman" w:cs="Times New Roman"/>
                <w:szCs w:val="24"/>
              </w:rPr>
              <w:t>exploración</w:t>
            </w:r>
          </w:p>
          <w:p w14:paraId="2DBE1815"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rPr>
              <w:t>Observar con suficiente precisión, describir y registrar, por ejemplo, cambios en el crecimiento de plantas o en el crecimiento de las personas.</w:t>
            </w:r>
          </w:p>
          <w:p w14:paraId="3413D6A9"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rPr>
              <w:t>Representarse mentalmente el hecho o fenómeno y entender la explicación o explicaciones que se van construyendo con otros y con la maestra.</w:t>
            </w:r>
          </w:p>
          <w:p w14:paraId="754D3698"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lastRenderedPageBreak/>
              <w:t>Plantearse preguntas que detonen la interacción con el hecho o fenómeno al relacionar lo que observan, la información que consultan y las nuevas preguntas que surgen.</w:t>
            </w:r>
          </w:p>
          <w:p w14:paraId="04B044A9"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Manipular, experimentar y modificar condiciones para “ver qué pasa si…”.</w:t>
            </w:r>
          </w:p>
          <w:p w14:paraId="557FF8C2"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szCs w:val="24"/>
              </w:rPr>
              <w:t>Explorar con atención diversas fuentes como revistas, libros, enciclopedias, sitios web, entre otros, para consultar información relacionada con los aspectos naturales y sociales, lo que además favorece que aprendan a reconocer la información relevante y confiable de la que no lo es.</w:t>
            </w:r>
          </w:p>
          <w:p w14:paraId="57FE9494"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Tener tiempo y orientación para realizar prácticas de exploración y poder reflexionar, re</w:t>
            </w:r>
            <w:r>
              <w:rPr>
                <w:rFonts w:ascii="Times New Roman" w:hAnsi="Times New Roman" w:cs="Times New Roman"/>
              </w:rPr>
              <w:t>presentar, hablar y discutir.</w:t>
            </w:r>
          </w:p>
          <w:p w14:paraId="2402D303"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 xml:space="preserve">Practicar medidas higiénicas y comprender las razones de su </w:t>
            </w:r>
            <w:r w:rsidRPr="000A6504">
              <w:rPr>
                <w:rFonts w:ascii="Times New Roman" w:hAnsi="Times New Roman" w:cs="Times New Roman"/>
              </w:rPr>
              <w:lastRenderedPageBreak/>
              <w:t>realización en función de la salud. Indagar acerca del tipo de alimentos de la loca</w:t>
            </w:r>
            <w:r>
              <w:rPr>
                <w:rFonts w:ascii="Times New Roman" w:hAnsi="Times New Roman" w:cs="Times New Roman"/>
              </w:rPr>
              <w:t>lidad que aportan nutrientes.</w:t>
            </w:r>
          </w:p>
          <w:p w14:paraId="076F03AF" w14:textId="6A6446F3"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Participar en actividades colectivas relacionadas con la salud, para evitar enfermedades y prevenir riesgos en ámbitos en los que la experiencia sea comprensible para los niños y su participación sea también aprovechable.</w:t>
            </w:r>
          </w:p>
        </w:tc>
        <w:tc>
          <w:tcPr>
            <w:tcW w:w="2878" w:type="dxa"/>
          </w:tcPr>
          <w:p w14:paraId="330934DF" w14:textId="77777777"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lastRenderedPageBreak/>
              <w:t xml:space="preserve">• Obtiene, registra, representa y describe información para responder dudas y ampliar su </w:t>
            </w:r>
            <w:r w:rsidRPr="00F91CC2">
              <w:rPr>
                <w:rFonts w:ascii="Times New Roman" w:hAnsi="Times New Roman" w:cs="Times New Roman"/>
              </w:rPr>
              <w:lastRenderedPageBreak/>
              <w:t xml:space="preserve">conocimiento en relación con plantas, animales y otros elementos naturales. </w:t>
            </w:r>
          </w:p>
          <w:p w14:paraId="68DA1D06"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Comunica sus hallazgos al observar seres vivos, fenómenos y elementos naturales, utilizando registros propios y recursos impresos. </w:t>
            </w:r>
          </w:p>
          <w:p w14:paraId="003C8132" w14:textId="189D628B"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Describe y explica las características comunes que identifica entre seres vivos y elementos que observa en la naturaleza. </w:t>
            </w:r>
          </w:p>
          <w:p w14:paraId="7BCDC197"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Experimenta con objetos y materiales para poner a prueba ideas y supuestos.</w:t>
            </w:r>
          </w:p>
          <w:p w14:paraId="68115A33"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Practica hábitos de higiene personal para mantenerse saludable. </w:t>
            </w:r>
          </w:p>
          <w:p w14:paraId="294C4110"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Conoce medidas para evitar enfermedades. </w:t>
            </w:r>
          </w:p>
          <w:p w14:paraId="65A480DD"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Reconoce la importancia de una alimentación correcta y los beneficios que aporta al cuidado de la salud. </w:t>
            </w:r>
          </w:p>
          <w:p w14:paraId="0FC423B6"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Atiende reglas de seguridad y evita ponerse en peligro al jugar y realizar actividades en la escuela. </w:t>
            </w:r>
          </w:p>
          <w:p w14:paraId="35A8EF8B"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Identifica zonas y situaciones de riesgo a los que puede estar expuesto en la escuela, la calle y el hogar.</w:t>
            </w:r>
          </w:p>
          <w:p w14:paraId="03E75B3E"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Indaga acciones que favorecen el cuidado del medioambiente. </w:t>
            </w:r>
          </w:p>
          <w:p w14:paraId="7906B101"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Identifica y explica algunos efectos favorables y desfavorables de la acción humana sobre el medioambiente. </w:t>
            </w:r>
          </w:p>
          <w:p w14:paraId="69EE22AA"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lastRenderedPageBreak/>
              <w:t>• Participa en la conservación del medioambiente y propone medidas para su preservación, a partir del reconocimiento de algunas fuentes de contaminación del agua, el aire y el suelo.</w:t>
            </w:r>
          </w:p>
          <w:p w14:paraId="68A63FB2"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Reconoce y valora las costumbres y tradiciones que se manifiestan en los grupos sociales a los que pertenece. </w:t>
            </w:r>
          </w:p>
          <w:p w14:paraId="431615BC"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Conoce en qué consisten las actividades productivas de su familia y su aporte a la localidad. </w:t>
            </w:r>
          </w:p>
          <w:p w14:paraId="366F6779"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Explica los beneficios de los servicios con los que se cuenta en su localidad. </w:t>
            </w:r>
          </w:p>
          <w:p w14:paraId="61011682"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Comenta cómo participa en conmemoraciones cívicas y tradicionales.</w:t>
            </w:r>
          </w:p>
          <w:p w14:paraId="5D61A0ED"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Explica algunos cambios en las costumbres y formas de vida en su entorno inmediato, usando diversas fuentes de información. </w:t>
            </w:r>
          </w:p>
          <w:p w14:paraId="48ECF5AA" w14:textId="7C4E2801"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1CC2">
              <w:rPr>
                <w:rFonts w:ascii="Times New Roman" w:hAnsi="Times New Roman" w:cs="Times New Roman"/>
              </w:rPr>
              <w:t>• Explica las transformaciones en los espacios de su localidad con el paso del tiempo, mediante imágenes y testimonios.</w:t>
            </w:r>
          </w:p>
        </w:tc>
        <w:tc>
          <w:tcPr>
            <w:tcW w:w="2878" w:type="dxa"/>
          </w:tcPr>
          <w:p w14:paraId="16441D1B" w14:textId="133792CA" w:rsidR="00276C62" w:rsidRPr="006D3910" w:rsidRDefault="00276C62" w:rsidP="00276C62">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Mundo natural. Las propuestas de </w:t>
            </w:r>
            <w:r w:rsidRPr="006D3910">
              <w:rPr>
                <w:rFonts w:ascii="Times New Roman" w:hAnsi="Times New Roman" w:cs="Times New Roman"/>
                <w:sz w:val="24"/>
                <w:szCs w:val="24"/>
              </w:rPr>
              <w:lastRenderedPageBreak/>
              <w:t>objetos de exploración se</w:t>
            </w:r>
          </w:p>
          <w:p w14:paraId="4E1D61B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centran en seres vivos, recursos y fenómenos naturales, el cuidado</w:t>
            </w:r>
          </w:p>
          <w:p w14:paraId="583969DA"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de la salud y el cuidado del medioambiente. A medida que lo niños</w:t>
            </w:r>
          </w:p>
          <w:p w14:paraId="2D9EA85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abundan en el conocimiento y comprensión del mundo natural, se</w:t>
            </w:r>
          </w:p>
          <w:p w14:paraId="3AABCFEB"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sensibilizan y se fomenta, de manera intencionada, una actitud reflexiva sobre la importancia y el aprovechamiento racional y cuidado</w:t>
            </w:r>
          </w:p>
          <w:p w14:paraId="6A1614C7"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del medioambiente, como el agua, plantas y animales a su alcance</w:t>
            </w:r>
          </w:p>
          <w:p w14:paraId="4599513A" w14:textId="7937FD71" w:rsidR="00276C62" w:rsidRPr="006D3910" w:rsidRDefault="00276C62" w:rsidP="00276C62">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Cultura y vida social. Los aspectos de exploración están vinculados con costumbres, tradiciones, actividades productivas, servicios,</w:t>
            </w:r>
            <w:r>
              <w:rPr>
                <w:rFonts w:ascii="Times New Roman" w:hAnsi="Times New Roman" w:cs="Times New Roman"/>
                <w:sz w:val="24"/>
                <w:szCs w:val="24"/>
              </w:rPr>
              <w:t xml:space="preserve"> </w:t>
            </w:r>
            <w:r w:rsidRPr="006D3910">
              <w:rPr>
                <w:rFonts w:ascii="Times New Roman" w:hAnsi="Times New Roman" w:cs="Times New Roman"/>
                <w:sz w:val="24"/>
                <w:szCs w:val="24"/>
              </w:rPr>
              <w:t>conmemoraciones cívicas y cambios en el tiempo. Las situaciones</w:t>
            </w:r>
            <w:r>
              <w:rPr>
                <w:rFonts w:ascii="Times New Roman" w:hAnsi="Times New Roman" w:cs="Times New Roman"/>
                <w:sz w:val="24"/>
                <w:szCs w:val="24"/>
              </w:rPr>
              <w:t xml:space="preserve"> </w:t>
            </w:r>
            <w:r w:rsidRPr="006D3910">
              <w:rPr>
                <w:rFonts w:ascii="Times New Roman" w:hAnsi="Times New Roman" w:cs="Times New Roman"/>
                <w:sz w:val="24"/>
                <w:szCs w:val="24"/>
              </w:rPr>
              <w:t xml:space="preserve">que la educadora proponga a los niños deben orientarse hacia el </w:t>
            </w:r>
            <w:r w:rsidRPr="006D3910">
              <w:rPr>
                <w:rFonts w:ascii="Times New Roman" w:hAnsi="Times New Roman" w:cs="Times New Roman"/>
                <w:sz w:val="24"/>
                <w:szCs w:val="24"/>
              </w:rPr>
              <w:lastRenderedPageBreak/>
              <w:t>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tc>
      </w:tr>
    </w:tbl>
    <w:p w14:paraId="5F44B28B" w14:textId="0040EF6B" w:rsidR="0001169E" w:rsidRDefault="0001169E" w:rsidP="00C006B3">
      <w:pPr>
        <w:jc w:val="center"/>
        <w:rPr>
          <w:rFonts w:ascii="Times New Roman" w:hAnsi="Times New Roman" w:cs="Times New Roman"/>
          <w:sz w:val="24"/>
          <w:szCs w:val="24"/>
        </w:rPr>
      </w:pPr>
    </w:p>
    <w:p w14:paraId="562D7C9D" w14:textId="28B87F24" w:rsidR="00E9377C" w:rsidRDefault="00E9377C" w:rsidP="00E9377C">
      <w:pPr>
        <w:rPr>
          <w:rFonts w:ascii="Times New Roman" w:hAnsi="Times New Roman" w:cs="Times New Roman"/>
          <w:b/>
          <w:bCs/>
          <w:sz w:val="24"/>
          <w:szCs w:val="24"/>
        </w:rPr>
      </w:pPr>
      <w:r>
        <w:rPr>
          <w:rFonts w:ascii="Times New Roman" w:hAnsi="Times New Roman" w:cs="Times New Roman"/>
          <w:b/>
          <w:bCs/>
          <w:sz w:val="24"/>
          <w:szCs w:val="24"/>
        </w:rPr>
        <w:t>Referencias</w:t>
      </w:r>
    </w:p>
    <w:p w14:paraId="48F244EB" w14:textId="5923526B" w:rsidR="00E9377C" w:rsidRPr="00E9377C" w:rsidRDefault="00E9377C" w:rsidP="00E9377C">
      <w:pPr>
        <w:rPr>
          <w:rFonts w:ascii="Times New Roman" w:hAnsi="Times New Roman" w:cs="Times New Roman"/>
          <w:sz w:val="24"/>
          <w:szCs w:val="24"/>
        </w:rPr>
      </w:pPr>
      <w:r>
        <w:rPr>
          <w:rFonts w:ascii="Times New Roman" w:hAnsi="Times New Roman" w:cs="Times New Roman"/>
          <w:sz w:val="24"/>
          <w:szCs w:val="24"/>
        </w:rPr>
        <w:t>Libro Aprendizajes clave para la educación preescolar</w:t>
      </w:r>
    </w:p>
    <w:sectPr w:rsidR="00E9377C" w:rsidRPr="00E9377C" w:rsidSect="0001169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8E4"/>
    <w:multiLevelType w:val="hybridMultilevel"/>
    <w:tmpl w:val="E2DEFC4C"/>
    <w:lvl w:ilvl="0" w:tplc="080A0001">
      <w:start w:val="1"/>
      <w:numFmt w:val="bullet"/>
      <w:lvlText w:val=""/>
      <w:lvlJc w:val="left"/>
      <w:pPr>
        <w:ind w:left="-16" w:hanging="360"/>
      </w:pPr>
      <w:rPr>
        <w:rFonts w:ascii="Symbol" w:hAnsi="Symbol" w:hint="default"/>
      </w:rPr>
    </w:lvl>
    <w:lvl w:ilvl="1" w:tplc="080A0003" w:tentative="1">
      <w:start w:val="1"/>
      <w:numFmt w:val="bullet"/>
      <w:lvlText w:val="o"/>
      <w:lvlJc w:val="left"/>
      <w:pPr>
        <w:ind w:left="704" w:hanging="360"/>
      </w:pPr>
      <w:rPr>
        <w:rFonts w:ascii="Courier New" w:hAnsi="Courier New" w:cs="Courier New" w:hint="default"/>
      </w:rPr>
    </w:lvl>
    <w:lvl w:ilvl="2" w:tplc="080A0005" w:tentative="1">
      <w:start w:val="1"/>
      <w:numFmt w:val="bullet"/>
      <w:lvlText w:val=""/>
      <w:lvlJc w:val="left"/>
      <w:pPr>
        <w:ind w:left="1424" w:hanging="360"/>
      </w:pPr>
      <w:rPr>
        <w:rFonts w:ascii="Wingdings" w:hAnsi="Wingdings" w:hint="default"/>
      </w:rPr>
    </w:lvl>
    <w:lvl w:ilvl="3" w:tplc="080A0001" w:tentative="1">
      <w:start w:val="1"/>
      <w:numFmt w:val="bullet"/>
      <w:lvlText w:val=""/>
      <w:lvlJc w:val="left"/>
      <w:pPr>
        <w:ind w:left="2144" w:hanging="360"/>
      </w:pPr>
      <w:rPr>
        <w:rFonts w:ascii="Symbol" w:hAnsi="Symbol" w:hint="default"/>
      </w:rPr>
    </w:lvl>
    <w:lvl w:ilvl="4" w:tplc="080A0003" w:tentative="1">
      <w:start w:val="1"/>
      <w:numFmt w:val="bullet"/>
      <w:lvlText w:val="o"/>
      <w:lvlJc w:val="left"/>
      <w:pPr>
        <w:ind w:left="2864" w:hanging="360"/>
      </w:pPr>
      <w:rPr>
        <w:rFonts w:ascii="Courier New" w:hAnsi="Courier New" w:cs="Courier New" w:hint="default"/>
      </w:rPr>
    </w:lvl>
    <w:lvl w:ilvl="5" w:tplc="080A0005" w:tentative="1">
      <w:start w:val="1"/>
      <w:numFmt w:val="bullet"/>
      <w:lvlText w:val=""/>
      <w:lvlJc w:val="left"/>
      <w:pPr>
        <w:ind w:left="3584" w:hanging="360"/>
      </w:pPr>
      <w:rPr>
        <w:rFonts w:ascii="Wingdings" w:hAnsi="Wingdings" w:hint="default"/>
      </w:rPr>
    </w:lvl>
    <w:lvl w:ilvl="6" w:tplc="080A0001" w:tentative="1">
      <w:start w:val="1"/>
      <w:numFmt w:val="bullet"/>
      <w:lvlText w:val=""/>
      <w:lvlJc w:val="left"/>
      <w:pPr>
        <w:ind w:left="4304" w:hanging="360"/>
      </w:pPr>
      <w:rPr>
        <w:rFonts w:ascii="Symbol" w:hAnsi="Symbol" w:hint="default"/>
      </w:rPr>
    </w:lvl>
    <w:lvl w:ilvl="7" w:tplc="080A0003" w:tentative="1">
      <w:start w:val="1"/>
      <w:numFmt w:val="bullet"/>
      <w:lvlText w:val="o"/>
      <w:lvlJc w:val="left"/>
      <w:pPr>
        <w:ind w:left="5024" w:hanging="360"/>
      </w:pPr>
      <w:rPr>
        <w:rFonts w:ascii="Courier New" w:hAnsi="Courier New" w:cs="Courier New" w:hint="default"/>
      </w:rPr>
    </w:lvl>
    <w:lvl w:ilvl="8" w:tplc="080A0005" w:tentative="1">
      <w:start w:val="1"/>
      <w:numFmt w:val="bullet"/>
      <w:lvlText w:val=""/>
      <w:lvlJc w:val="left"/>
      <w:pPr>
        <w:ind w:left="5744" w:hanging="360"/>
      </w:pPr>
      <w:rPr>
        <w:rFonts w:ascii="Wingdings" w:hAnsi="Wingdings" w:hint="default"/>
      </w:rPr>
    </w:lvl>
  </w:abstractNum>
  <w:abstractNum w:abstractNumId="1" w15:restartNumberingAfterBreak="0">
    <w:nsid w:val="204118A6"/>
    <w:multiLevelType w:val="hybridMultilevel"/>
    <w:tmpl w:val="5646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B10E58"/>
    <w:multiLevelType w:val="hybridMultilevel"/>
    <w:tmpl w:val="0310C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DB2C93"/>
    <w:multiLevelType w:val="hybridMultilevel"/>
    <w:tmpl w:val="A3906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AC3A72"/>
    <w:multiLevelType w:val="hybridMultilevel"/>
    <w:tmpl w:val="D84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DF1204"/>
    <w:multiLevelType w:val="hybridMultilevel"/>
    <w:tmpl w:val="99388DBA"/>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B3"/>
    <w:rsid w:val="0001169E"/>
    <w:rsid w:val="000A6504"/>
    <w:rsid w:val="00276C62"/>
    <w:rsid w:val="002C733A"/>
    <w:rsid w:val="00383C22"/>
    <w:rsid w:val="00417DE4"/>
    <w:rsid w:val="005B578E"/>
    <w:rsid w:val="005F6C19"/>
    <w:rsid w:val="006D3910"/>
    <w:rsid w:val="00733FAD"/>
    <w:rsid w:val="00802D10"/>
    <w:rsid w:val="009258FC"/>
    <w:rsid w:val="00B508B9"/>
    <w:rsid w:val="00C006B3"/>
    <w:rsid w:val="00D50B82"/>
    <w:rsid w:val="00E9377C"/>
    <w:rsid w:val="00F91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AC7A"/>
  <w15:chartTrackingRefBased/>
  <w15:docId w15:val="{49F8E149-0A72-4803-8489-DD3D8749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0116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Tablaconcuadrcula5oscura-nfasis6">
    <w:name w:val="Grid Table 5 Dark Accent 6"/>
    <w:basedOn w:val="Tablanormal"/>
    <w:uiPriority w:val="50"/>
    <w:rsid w:val="000116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paragraph" w:styleId="Prrafodelista">
    <w:name w:val="List Paragraph"/>
    <w:basedOn w:val="Normal"/>
    <w:uiPriority w:val="34"/>
    <w:qFormat/>
    <w:rsid w:val="00383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11</Pages>
  <Words>2889</Words>
  <Characters>15893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7</cp:revision>
  <dcterms:created xsi:type="dcterms:W3CDTF">2021-05-14T15:25:00Z</dcterms:created>
  <dcterms:modified xsi:type="dcterms:W3CDTF">2021-05-15T01:40:00Z</dcterms:modified>
</cp:coreProperties>
</file>