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23A8E" w14:textId="5C905F20" w:rsidR="005C137D" w:rsidRPr="00295660" w:rsidRDefault="00BD7B21" w:rsidP="003A1F3B">
      <w:pPr>
        <w:jc w:val="center"/>
        <w:rPr>
          <w:rFonts w:ascii="Century Gothic" w:hAnsi="Century Gothic"/>
          <w:b/>
          <w:bCs/>
          <w:sz w:val="32"/>
          <w:szCs w:val="32"/>
        </w:rPr>
      </w:pPr>
      <w:r>
        <w:rPr>
          <w:noProof/>
          <w:lang w:eastAsia="es-MX"/>
        </w:rPr>
        <w:drawing>
          <wp:anchor distT="0" distB="0" distL="114300" distR="114300" simplePos="0" relativeHeight="251658240" behindDoc="0" locked="0" layoutInCell="1" allowOverlap="1" wp14:anchorId="0F5732D4" wp14:editId="0AB7DF50">
            <wp:simplePos x="0" y="0"/>
            <wp:positionH relativeFrom="margin">
              <wp:posOffset>-266700</wp:posOffset>
            </wp:positionH>
            <wp:positionV relativeFrom="margin">
              <wp:posOffset>-304800</wp:posOffset>
            </wp:positionV>
            <wp:extent cx="952500" cy="1209675"/>
            <wp:effectExtent l="0" t="0" r="0"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5C137D" w:rsidRPr="00295660">
        <w:rPr>
          <w:rFonts w:ascii="Century Gothic" w:hAnsi="Century Gothic"/>
          <w:b/>
          <w:bCs/>
          <w:sz w:val="32"/>
          <w:szCs w:val="32"/>
        </w:rPr>
        <w:t>Escuela Normal de Educación Preescolar del Estado</w:t>
      </w:r>
    </w:p>
    <w:p w14:paraId="023D5239" w14:textId="77777777" w:rsidR="005C137D" w:rsidRPr="00295660" w:rsidRDefault="005C137D" w:rsidP="005C137D">
      <w:pPr>
        <w:jc w:val="center"/>
        <w:rPr>
          <w:rFonts w:ascii="Century Gothic" w:hAnsi="Century Gothic"/>
          <w:b/>
          <w:bCs/>
          <w:sz w:val="24"/>
          <w:szCs w:val="24"/>
        </w:rPr>
      </w:pPr>
      <w:r w:rsidRPr="00295660">
        <w:rPr>
          <w:rFonts w:ascii="Century Gothic" w:hAnsi="Century Gothic"/>
          <w:b/>
          <w:bCs/>
          <w:sz w:val="24"/>
          <w:szCs w:val="24"/>
        </w:rPr>
        <w:t>Licenciatura en Educación Preescolar</w:t>
      </w:r>
    </w:p>
    <w:p w14:paraId="0588191F" w14:textId="77777777" w:rsidR="005C137D" w:rsidRPr="003D6570" w:rsidRDefault="005C137D" w:rsidP="005C137D">
      <w:pPr>
        <w:jc w:val="center"/>
        <w:rPr>
          <w:rFonts w:ascii="Avocado Creamy" w:hAnsi="Avocado Creamy"/>
          <w:color w:val="000000"/>
          <w:sz w:val="44"/>
          <w:szCs w:val="44"/>
        </w:rPr>
      </w:pPr>
      <w:r w:rsidRPr="00295660">
        <w:rPr>
          <w:rFonts w:ascii="Century Gothic" w:hAnsi="Century Gothic"/>
          <w:b/>
          <w:bCs/>
          <w:sz w:val="24"/>
          <w:szCs w:val="24"/>
        </w:rPr>
        <w:t>Ciclo escolar 2020-2021</w:t>
      </w:r>
      <w:r w:rsidRPr="00295660">
        <w:rPr>
          <w:rFonts w:ascii="Avocado Creamy" w:hAnsi="Avocado Creamy"/>
          <w:color w:val="000000"/>
          <w:sz w:val="44"/>
          <w:szCs w:val="44"/>
        </w:rPr>
        <w:t xml:space="preserve"> </w:t>
      </w:r>
    </w:p>
    <w:p w14:paraId="4D4B89E4" w14:textId="0170CBD6" w:rsidR="005044E6" w:rsidRDefault="005C137D" w:rsidP="00F422E7">
      <w:pPr>
        <w:pStyle w:val="Prrafodelista"/>
        <w:spacing w:line="276" w:lineRule="auto"/>
        <w:ind w:left="1440"/>
        <w:jc w:val="center"/>
        <w:rPr>
          <w:rFonts w:ascii="Century Gothic" w:hAnsi="Century Gothic"/>
          <w:color w:val="000000"/>
          <w:sz w:val="24"/>
          <w:szCs w:val="24"/>
        </w:rPr>
      </w:pPr>
      <w:r w:rsidRPr="007F27CB">
        <w:rPr>
          <w:rFonts w:ascii="Century Gothic" w:hAnsi="Century Gothic"/>
          <w:color w:val="000000"/>
          <w:sz w:val="24"/>
          <w:szCs w:val="24"/>
        </w:rPr>
        <w:t>Cu</w:t>
      </w:r>
      <w:r w:rsidRPr="007048E9">
        <w:rPr>
          <w:rFonts w:ascii="Century Gothic" w:hAnsi="Century Gothic"/>
          <w:color w:val="000000"/>
          <w:sz w:val="24"/>
          <w:szCs w:val="24"/>
        </w:rPr>
        <w:t xml:space="preserve">rso: </w:t>
      </w:r>
      <w:r w:rsidR="00F422E7">
        <w:rPr>
          <w:rFonts w:ascii="Century Gothic" w:hAnsi="Century Gothic"/>
          <w:color w:val="000000"/>
          <w:sz w:val="24"/>
          <w:szCs w:val="24"/>
        </w:rPr>
        <w:t>Planeaci</w:t>
      </w:r>
      <w:r w:rsidR="006B7600">
        <w:rPr>
          <w:rFonts w:ascii="Century Gothic" w:hAnsi="Century Gothic"/>
          <w:color w:val="000000"/>
          <w:sz w:val="24"/>
          <w:szCs w:val="24"/>
        </w:rPr>
        <w:t>ó</w:t>
      </w:r>
      <w:r w:rsidR="00F422E7">
        <w:rPr>
          <w:rFonts w:ascii="Century Gothic" w:hAnsi="Century Gothic"/>
          <w:color w:val="000000"/>
          <w:sz w:val="24"/>
          <w:szCs w:val="24"/>
        </w:rPr>
        <w:t xml:space="preserve">n y Evaluación de </w:t>
      </w:r>
      <w:r w:rsidR="00B62FFE">
        <w:rPr>
          <w:rFonts w:ascii="Century Gothic" w:hAnsi="Century Gothic"/>
          <w:color w:val="000000"/>
          <w:sz w:val="24"/>
          <w:szCs w:val="24"/>
        </w:rPr>
        <w:t xml:space="preserve">la Enseñanza y Aprendizaje. </w:t>
      </w:r>
    </w:p>
    <w:p w14:paraId="7484DD8D" w14:textId="7894A01F" w:rsidR="00B62FFE" w:rsidRPr="007048E9" w:rsidRDefault="00B62FFE" w:rsidP="00F422E7">
      <w:pPr>
        <w:pStyle w:val="Prrafodelista"/>
        <w:spacing w:line="276" w:lineRule="auto"/>
        <w:ind w:left="1440"/>
        <w:jc w:val="center"/>
        <w:rPr>
          <w:rFonts w:ascii="Century Gothic" w:hAnsi="Century Gothic"/>
          <w:color w:val="000000"/>
          <w:sz w:val="24"/>
          <w:szCs w:val="24"/>
        </w:rPr>
      </w:pPr>
      <w:r>
        <w:rPr>
          <w:rFonts w:ascii="Century Gothic" w:hAnsi="Century Gothic"/>
          <w:color w:val="000000"/>
          <w:sz w:val="24"/>
          <w:szCs w:val="24"/>
        </w:rPr>
        <w:t xml:space="preserve">Prof. Gerardo Garza </w:t>
      </w:r>
      <w:r w:rsidR="00CA6CE5">
        <w:rPr>
          <w:rFonts w:ascii="Century Gothic" w:hAnsi="Century Gothic"/>
          <w:color w:val="000000"/>
          <w:sz w:val="24"/>
          <w:szCs w:val="24"/>
        </w:rPr>
        <w:t>Alcalá</w:t>
      </w:r>
    </w:p>
    <w:p w14:paraId="0FCB6EE3" w14:textId="2B7D87FD" w:rsidR="004A360C" w:rsidRPr="003A1F3B" w:rsidRDefault="00560090" w:rsidP="003A1F3B">
      <w:pPr>
        <w:pStyle w:val="Ttulo1"/>
        <w:spacing w:before="30" w:beforeAutospacing="0" w:after="75" w:afterAutospacing="0"/>
        <w:jc w:val="center"/>
        <w:rPr>
          <w:rFonts w:ascii="Century Gothic" w:hAnsi="Century Gothic" w:cs="Arial"/>
          <w:color w:val="000000"/>
          <w:sz w:val="34"/>
          <w:szCs w:val="34"/>
        </w:rPr>
      </w:pPr>
      <w:r w:rsidRPr="006B7600">
        <w:rPr>
          <w:rFonts w:ascii="Century Gothic" w:hAnsi="Century Gothic"/>
          <w:color w:val="000000"/>
          <w:sz w:val="24"/>
          <w:szCs w:val="24"/>
        </w:rPr>
        <w:t xml:space="preserve">Unidad 2  </w:t>
      </w:r>
      <w:r w:rsidRPr="006B7600">
        <w:rPr>
          <w:rFonts w:ascii="Century Gothic" w:hAnsi="Century Gothic"/>
          <w:color w:val="000000"/>
          <w:sz w:val="18"/>
          <w:szCs w:val="18"/>
        </w:rPr>
        <w:t xml:space="preserve"> </w:t>
      </w:r>
      <w:r w:rsidRPr="006B7600">
        <w:rPr>
          <w:rFonts w:ascii="Century Gothic" w:hAnsi="Century Gothic" w:cs="Arial"/>
          <w:color w:val="000000"/>
          <w:sz w:val="24"/>
          <w:szCs w:val="24"/>
        </w:rPr>
        <w:t>Planeación y evaluación: creencias y concepciones de la intervención docente.</w:t>
      </w:r>
    </w:p>
    <w:p w14:paraId="1C7BB601" w14:textId="78C4E386" w:rsidR="00EB239C" w:rsidRDefault="00F422E7" w:rsidP="005C137D">
      <w:pPr>
        <w:pStyle w:val="Prrafodelista"/>
        <w:spacing w:line="276" w:lineRule="auto"/>
        <w:ind w:left="1440"/>
        <w:jc w:val="center"/>
        <w:rPr>
          <w:rFonts w:ascii="Century Gothic" w:hAnsi="Century Gothic"/>
          <w:color w:val="000000"/>
          <w:sz w:val="24"/>
          <w:szCs w:val="24"/>
        </w:rPr>
      </w:pPr>
      <w:r>
        <w:rPr>
          <w:rFonts w:ascii="Century Gothic" w:hAnsi="Century Gothic"/>
          <w:color w:val="000000"/>
          <w:sz w:val="24"/>
          <w:szCs w:val="24"/>
        </w:rPr>
        <w:t xml:space="preserve">Cuadro Comparativo </w:t>
      </w:r>
    </w:p>
    <w:p w14:paraId="34597481" w14:textId="77777777" w:rsidR="006B7600" w:rsidRDefault="006B7600" w:rsidP="005C137D">
      <w:pPr>
        <w:pStyle w:val="Prrafodelista"/>
        <w:spacing w:line="276" w:lineRule="auto"/>
        <w:ind w:left="1440"/>
        <w:jc w:val="center"/>
        <w:rPr>
          <w:rFonts w:ascii="Century Gothic" w:hAnsi="Century Gothic"/>
          <w:color w:val="000000"/>
          <w:sz w:val="24"/>
          <w:szCs w:val="24"/>
        </w:rPr>
      </w:pPr>
    </w:p>
    <w:p w14:paraId="5B68273A" w14:textId="77777777" w:rsidR="00B62FFE" w:rsidRDefault="005044E6" w:rsidP="005C137D">
      <w:pPr>
        <w:pStyle w:val="Prrafodelista"/>
        <w:spacing w:line="276" w:lineRule="auto"/>
        <w:ind w:left="1440"/>
        <w:jc w:val="center"/>
        <w:rPr>
          <w:rFonts w:ascii="Century Gothic" w:hAnsi="Century Gothic"/>
          <w:b/>
          <w:bCs/>
          <w:color w:val="000000"/>
          <w:sz w:val="24"/>
          <w:szCs w:val="24"/>
        </w:rPr>
      </w:pPr>
      <w:r>
        <w:rPr>
          <w:rFonts w:ascii="Century Gothic" w:hAnsi="Century Gothic"/>
          <w:color w:val="000000"/>
          <w:sz w:val="24"/>
          <w:szCs w:val="24"/>
        </w:rPr>
        <w:t xml:space="preserve"> </w:t>
      </w:r>
      <w:r w:rsidR="005C137D" w:rsidRPr="00DD6D72">
        <w:rPr>
          <w:rFonts w:ascii="Century Gothic" w:hAnsi="Century Gothic"/>
          <w:b/>
          <w:bCs/>
          <w:color w:val="000000"/>
          <w:sz w:val="24"/>
          <w:szCs w:val="24"/>
        </w:rPr>
        <w:t>Alumna</w:t>
      </w:r>
      <w:r w:rsidR="00B62FFE">
        <w:rPr>
          <w:rFonts w:ascii="Century Gothic" w:hAnsi="Century Gothic"/>
          <w:b/>
          <w:bCs/>
          <w:color w:val="000000"/>
          <w:sz w:val="24"/>
          <w:szCs w:val="24"/>
        </w:rPr>
        <w:t>s</w:t>
      </w:r>
    </w:p>
    <w:p w14:paraId="275EA3B2" w14:textId="2740D545" w:rsidR="005C137D" w:rsidRPr="003A1F3B" w:rsidRDefault="000C4859" w:rsidP="003A1F3B">
      <w:pPr>
        <w:pStyle w:val="Prrafodelista"/>
        <w:spacing w:line="276" w:lineRule="auto"/>
        <w:ind w:left="1440"/>
        <w:jc w:val="center"/>
        <w:rPr>
          <w:rFonts w:ascii="Century Gothic" w:hAnsi="Century Gothic"/>
          <w:b/>
          <w:bCs/>
          <w:color w:val="000000"/>
          <w:sz w:val="24"/>
          <w:szCs w:val="24"/>
        </w:rPr>
      </w:pPr>
      <w:r>
        <w:rPr>
          <w:rFonts w:ascii="Century Gothic" w:hAnsi="Century Gothic"/>
          <w:b/>
          <w:bCs/>
          <w:color w:val="000000"/>
          <w:sz w:val="24"/>
          <w:szCs w:val="24"/>
        </w:rPr>
        <w:t xml:space="preserve">7. Diana Herrera Ramos </w:t>
      </w:r>
      <w:r w:rsidR="003A1F3B">
        <w:rPr>
          <w:rFonts w:ascii="Century Gothic" w:hAnsi="Century Gothic"/>
          <w:b/>
          <w:bCs/>
          <w:color w:val="000000"/>
          <w:sz w:val="24"/>
          <w:szCs w:val="24"/>
        </w:rPr>
        <w:t xml:space="preserve">  </w:t>
      </w:r>
      <w:r w:rsidR="005C137D" w:rsidRPr="003A1F3B">
        <w:rPr>
          <w:rFonts w:ascii="Century Gothic" w:hAnsi="Century Gothic"/>
          <w:b/>
          <w:bCs/>
          <w:color w:val="000000"/>
          <w:sz w:val="24"/>
          <w:szCs w:val="24"/>
        </w:rPr>
        <w:t xml:space="preserve">9. Mariana </w:t>
      </w:r>
      <w:r w:rsidR="00CA6CE5" w:rsidRPr="003A1F3B">
        <w:rPr>
          <w:rFonts w:ascii="Century Gothic" w:hAnsi="Century Gothic"/>
          <w:b/>
          <w:bCs/>
          <w:color w:val="000000"/>
          <w:sz w:val="24"/>
          <w:szCs w:val="24"/>
        </w:rPr>
        <w:t>Martínez</w:t>
      </w:r>
      <w:r w:rsidR="005C137D" w:rsidRPr="003A1F3B">
        <w:rPr>
          <w:rFonts w:ascii="Century Gothic" w:hAnsi="Century Gothic"/>
          <w:b/>
          <w:bCs/>
          <w:color w:val="000000"/>
          <w:sz w:val="24"/>
          <w:szCs w:val="24"/>
        </w:rPr>
        <w:t xml:space="preserve"> </w:t>
      </w:r>
      <w:r w:rsidR="00CA6CE5" w:rsidRPr="003A1F3B">
        <w:rPr>
          <w:rFonts w:ascii="Century Gothic" w:hAnsi="Century Gothic"/>
          <w:b/>
          <w:bCs/>
          <w:color w:val="000000"/>
          <w:sz w:val="24"/>
          <w:szCs w:val="24"/>
        </w:rPr>
        <w:t>Marín</w:t>
      </w:r>
      <w:r w:rsidR="005C137D" w:rsidRPr="003A1F3B">
        <w:rPr>
          <w:rFonts w:ascii="Century Gothic" w:hAnsi="Century Gothic"/>
          <w:b/>
          <w:bCs/>
          <w:color w:val="000000"/>
          <w:sz w:val="24"/>
          <w:szCs w:val="24"/>
        </w:rPr>
        <w:t xml:space="preserve"> </w:t>
      </w:r>
    </w:p>
    <w:p w14:paraId="097692BB" w14:textId="54B2052B" w:rsidR="003A1F3B" w:rsidRDefault="000C4859" w:rsidP="003A1F3B">
      <w:pPr>
        <w:pStyle w:val="Prrafodelista"/>
        <w:spacing w:line="276" w:lineRule="auto"/>
        <w:ind w:left="1440"/>
        <w:jc w:val="center"/>
        <w:rPr>
          <w:rFonts w:ascii="Century Gothic" w:hAnsi="Century Gothic"/>
          <w:b/>
          <w:bCs/>
          <w:color w:val="000000"/>
          <w:sz w:val="24"/>
          <w:szCs w:val="24"/>
        </w:rPr>
      </w:pPr>
      <w:r>
        <w:rPr>
          <w:rFonts w:ascii="Century Gothic" w:hAnsi="Century Gothic"/>
          <w:b/>
          <w:bCs/>
          <w:color w:val="000000"/>
          <w:sz w:val="24"/>
          <w:szCs w:val="24"/>
        </w:rPr>
        <w:t>11. Michelle Reyes Leza</w:t>
      </w:r>
      <w:r w:rsidR="003A1F3B">
        <w:rPr>
          <w:rFonts w:ascii="Century Gothic" w:hAnsi="Century Gothic"/>
          <w:b/>
          <w:bCs/>
          <w:color w:val="000000"/>
          <w:sz w:val="24"/>
          <w:szCs w:val="24"/>
        </w:rPr>
        <w:t xml:space="preserve">   </w:t>
      </w:r>
      <w:r w:rsidR="00CA6CE5" w:rsidRPr="003A1F3B">
        <w:rPr>
          <w:rFonts w:ascii="Century Gothic" w:hAnsi="Century Gothic"/>
          <w:b/>
          <w:bCs/>
          <w:color w:val="000000"/>
          <w:sz w:val="24"/>
          <w:szCs w:val="24"/>
        </w:rPr>
        <w:t>12. Susana</w:t>
      </w:r>
      <w:r w:rsidRPr="003A1F3B">
        <w:rPr>
          <w:rFonts w:ascii="Century Gothic" w:hAnsi="Century Gothic"/>
          <w:b/>
          <w:bCs/>
          <w:color w:val="000000"/>
          <w:sz w:val="24"/>
          <w:szCs w:val="24"/>
        </w:rPr>
        <w:t xml:space="preserve"> Rosas </w:t>
      </w:r>
      <w:r w:rsidR="00CA6CE5" w:rsidRPr="003A1F3B">
        <w:rPr>
          <w:rFonts w:ascii="Century Gothic" w:hAnsi="Century Gothic"/>
          <w:b/>
          <w:bCs/>
          <w:color w:val="000000"/>
          <w:sz w:val="24"/>
          <w:szCs w:val="24"/>
        </w:rPr>
        <w:t>López</w:t>
      </w:r>
      <w:r w:rsidR="003A1F3B" w:rsidRPr="003A1F3B">
        <w:rPr>
          <w:rFonts w:ascii="Century Gothic" w:hAnsi="Century Gothic"/>
          <w:b/>
          <w:bCs/>
          <w:color w:val="000000"/>
          <w:sz w:val="24"/>
          <w:szCs w:val="24"/>
        </w:rPr>
        <w:t xml:space="preserve">                                 </w:t>
      </w:r>
    </w:p>
    <w:p w14:paraId="74BAAD04" w14:textId="513F6E48" w:rsidR="005C137D" w:rsidRPr="003A1F3B" w:rsidRDefault="003A1F3B" w:rsidP="003A1F3B">
      <w:pPr>
        <w:pStyle w:val="Prrafodelista"/>
        <w:spacing w:line="276" w:lineRule="auto"/>
        <w:ind w:left="1440"/>
        <w:jc w:val="center"/>
        <w:rPr>
          <w:rFonts w:ascii="Century Gothic" w:hAnsi="Century Gothic"/>
          <w:b/>
          <w:bCs/>
          <w:color w:val="000000"/>
          <w:sz w:val="24"/>
          <w:szCs w:val="24"/>
        </w:rPr>
      </w:pPr>
      <w:r w:rsidRPr="003A1F3B">
        <w:rPr>
          <w:rFonts w:ascii="Century Gothic" w:hAnsi="Century Gothic"/>
          <w:b/>
          <w:bCs/>
          <w:color w:val="000000"/>
          <w:sz w:val="24"/>
          <w:szCs w:val="24"/>
        </w:rPr>
        <w:t xml:space="preserve">           </w:t>
      </w:r>
      <w:r w:rsidR="005C137D" w:rsidRPr="003A1F3B">
        <w:rPr>
          <w:rFonts w:ascii="Century Gothic" w:hAnsi="Century Gothic"/>
          <w:color w:val="000000"/>
          <w:sz w:val="24"/>
          <w:szCs w:val="24"/>
        </w:rPr>
        <w:t>2do Semestre Sección B</w:t>
      </w:r>
    </w:p>
    <w:p w14:paraId="388C6BFD" w14:textId="77777777" w:rsidR="005C137D" w:rsidRPr="007048E9" w:rsidRDefault="005C137D" w:rsidP="005C137D">
      <w:pPr>
        <w:pStyle w:val="Prrafodelista"/>
        <w:spacing w:line="276" w:lineRule="auto"/>
        <w:ind w:left="1440"/>
        <w:jc w:val="center"/>
        <w:rPr>
          <w:rFonts w:ascii="Century Gothic" w:hAnsi="Century Gothic"/>
          <w:color w:val="000000"/>
          <w:sz w:val="24"/>
          <w:szCs w:val="24"/>
        </w:rPr>
      </w:pPr>
    </w:p>
    <w:p w14:paraId="7E17945C" w14:textId="148D595A" w:rsidR="005C137D" w:rsidRPr="00A34C5C" w:rsidRDefault="005C137D" w:rsidP="005C137D">
      <w:pPr>
        <w:pStyle w:val="Prrafodelista"/>
        <w:spacing w:line="276" w:lineRule="auto"/>
        <w:ind w:left="1440"/>
        <w:jc w:val="center"/>
        <w:rPr>
          <w:rFonts w:ascii="Century Gothic" w:hAnsi="Century Gothic"/>
          <w:b/>
          <w:bCs/>
          <w:color w:val="000000"/>
          <w:sz w:val="24"/>
          <w:szCs w:val="24"/>
        </w:rPr>
      </w:pPr>
      <w:r w:rsidRPr="00A34C5C">
        <w:rPr>
          <w:rFonts w:ascii="Century Gothic" w:hAnsi="Century Gothic"/>
          <w:b/>
          <w:bCs/>
          <w:color w:val="000000"/>
          <w:sz w:val="24"/>
          <w:szCs w:val="24"/>
        </w:rPr>
        <w:t xml:space="preserve">Competencias </w:t>
      </w:r>
      <w:r>
        <w:rPr>
          <w:rFonts w:ascii="Century Gothic" w:hAnsi="Century Gothic"/>
          <w:b/>
          <w:bCs/>
          <w:color w:val="000000"/>
          <w:sz w:val="24"/>
          <w:szCs w:val="24"/>
        </w:rPr>
        <w:t xml:space="preserve">de Unidad </w:t>
      </w:r>
    </w:p>
    <w:tbl>
      <w:tblPr>
        <w:tblW w:w="13771" w:type="dxa"/>
        <w:tblCellSpacing w:w="15" w:type="dxa"/>
        <w:tblCellMar>
          <w:top w:w="15" w:type="dxa"/>
          <w:left w:w="15" w:type="dxa"/>
          <w:bottom w:w="15" w:type="dxa"/>
          <w:right w:w="15" w:type="dxa"/>
        </w:tblCellMar>
        <w:tblLook w:val="04A0" w:firstRow="1" w:lastRow="0" w:firstColumn="1" w:lastColumn="0" w:noHBand="0" w:noVBand="1"/>
      </w:tblPr>
      <w:tblGrid>
        <w:gridCol w:w="13771"/>
      </w:tblGrid>
      <w:tr w:rsidR="006B7600" w:rsidRPr="003A1F3B" w14:paraId="1DD2CB86" w14:textId="77777777" w:rsidTr="003A1F3B">
        <w:trPr>
          <w:trHeight w:val="664"/>
          <w:tblCellSpacing w:w="15" w:type="dxa"/>
        </w:trPr>
        <w:tc>
          <w:tcPr>
            <w:tcW w:w="0" w:type="auto"/>
            <w:hideMark/>
          </w:tcPr>
          <w:p w14:paraId="59BF6000" w14:textId="77777777" w:rsidR="006B7600" w:rsidRPr="003A1F3B" w:rsidRDefault="006B7600" w:rsidP="002574EC">
            <w:pPr>
              <w:pStyle w:val="Prrafodelista"/>
              <w:numPr>
                <w:ilvl w:val="0"/>
                <w:numId w:val="11"/>
              </w:numPr>
              <w:spacing w:after="0" w:line="240" w:lineRule="auto"/>
              <w:jc w:val="center"/>
              <w:rPr>
                <w:rFonts w:ascii="Century Gothic" w:eastAsia="Times New Roman" w:hAnsi="Century Gothic" w:cs="Times New Roman"/>
                <w:color w:val="000000"/>
                <w:sz w:val="24"/>
                <w:szCs w:val="24"/>
                <w:lang w:eastAsia="es-MX"/>
              </w:rPr>
            </w:pPr>
            <w:r w:rsidRPr="003A1F3B">
              <w:rPr>
                <w:rFonts w:ascii="Century Gothic" w:eastAsia="Times New Roman" w:hAnsi="Century Gothic" w:cs="Times New Roman"/>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tc>
      </w:tr>
    </w:tbl>
    <w:p w14:paraId="3AD6A042" w14:textId="77777777" w:rsidR="006B7600" w:rsidRPr="003A1F3B" w:rsidRDefault="006B7600" w:rsidP="006B7600">
      <w:pPr>
        <w:spacing w:after="0" w:line="240" w:lineRule="auto"/>
        <w:rPr>
          <w:rFonts w:ascii="Century Gothic" w:eastAsia="Times New Roman" w:hAnsi="Century Gothic" w:cs="Times New Roman"/>
          <w:vanish/>
          <w:sz w:val="24"/>
          <w:szCs w:val="24"/>
          <w:lang w:eastAsia="es-MX"/>
        </w:rPr>
      </w:pPr>
    </w:p>
    <w:tbl>
      <w:tblPr>
        <w:tblW w:w="13750" w:type="dxa"/>
        <w:tblCellSpacing w:w="15" w:type="dxa"/>
        <w:tblCellMar>
          <w:top w:w="15" w:type="dxa"/>
          <w:left w:w="15" w:type="dxa"/>
          <w:bottom w:w="15" w:type="dxa"/>
          <w:right w:w="15" w:type="dxa"/>
        </w:tblCellMar>
        <w:tblLook w:val="04A0" w:firstRow="1" w:lastRow="0" w:firstColumn="1" w:lastColumn="0" w:noHBand="0" w:noVBand="1"/>
      </w:tblPr>
      <w:tblGrid>
        <w:gridCol w:w="81"/>
        <w:gridCol w:w="13669"/>
      </w:tblGrid>
      <w:tr w:rsidR="006B7600" w:rsidRPr="003A1F3B" w14:paraId="2CCA134F" w14:textId="77777777" w:rsidTr="002574EC">
        <w:trPr>
          <w:trHeight w:val="704"/>
          <w:tblCellSpacing w:w="15" w:type="dxa"/>
        </w:trPr>
        <w:tc>
          <w:tcPr>
            <w:tcW w:w="0" w:type="auto"/>
            <w:hideMark/>
          </w:tcPr>
          <w:p w14:paraId="56CECFE1" w14:textId="1DBDA2D4" w:rsidR="006B7600" w:rsidRPr="003A1F3B" w:rsidRDefault="006B7600" w:rsidP="006B7600">
            <w:pPr>
              <w:spacing w:after="0" w:line="240" w:lineRule="auto"/>
              <w:ind w:left="60"/>
              <w:jc w:val="both"/>
              <w:rPr>
                <w:rFonts w:ascii="Century Gothic" w:eastAsia="Times New Roman" w:hAnsi="Century Gothic" w:cs="Times New Roman"/>
                <w:color w:val="000000"/>
                <w:sz w:val="24"/>
                <w:szCs w:val="24"/>
                <w:lang w:eastAsia="es-MX"/>
              </w:rPr>
            </w:pPr>
          </w:p>
        </w:tc>
        <w:tc>
          <w:tcPr>
            <w:tcW w:w="13624" w:type="dxa"/>
            <w:hideMark/>
          </w:tcPr>
          <w:p w14:paraId="5709C4A7" w14:textId="77777777" w:rsidR="006B7600" w:rsidRPr="003A1F3B" w:rsidRDefault="006B7600" w:rsidP="002574EC">
            <w:pPr>
              <w:pStyle w:val="Prrafodelista"/>
              <w:numPr>
                <w:ilvl w:val="0"/>
                <w:numId w:val="11"/>
              </w:numPr>
              <w:spacing w:after="0" w:line="240" w:lineRule="auto"/>
              <w:jc w:val="center"/>
              <w:rPr>
                <w:rFonts w:ascii="Century Gothic" w:eastAsia="Times New Roman" w:hAnsi="Century Gothic" w:cs="Times New Roman"/>
                <w:color w:val="000000"/>
                <w:sz w:val="24"/>
                <w:szCs w:val="24"/>
                <w:lang w:eastAsia="es-MX"/>
              </w:rPr>
            </w:pPr>
            <w:r w:rsidRPr="003A1F3B">
              <w:rPr>
                <w:rFonts w:ascii="Century Gothic" w:eastAsia="Times New Roman" w:hAnsi="Century Gothic" w:cs="Times New Roman"/>
                <w:color w:val="000000"/>
                <w:sz w:val="24"/>
                <w:szCs w:val="24"/>
                <w:lang w:eastAsia="es-MX"/>
              </w:rPr>
              <w:t>Selecciona estrategias que favorecen el desarrollo intelectual, físico, social y emocional de los alumnos para procurar el logro de los aprendizajes.</w:t>
            </w:r>
          </w:p>
        </w:tc>
      </w:tr>
    </w:tbl>
    <w:p w14:paraId="5F5392F7" w14:textId="77777777" w:rsidR="006B7600" w:rsidRPr="003A1F3B" w:rsidRDefault="006B7600" w:rsidP="006B7600">
      <w:pPr>
        <w:spacing w:after="0" w:line="240" w:lineRule="auto"/>
        <w:rPr>
          <w:rFonts w:ascii="Century Gothic" w:eastAsia="Times New Roman" w:hAnsi="Century Gothic" w:cs="Times New Roman"/>
          <w:vanish/>
          <w:sz w:val="24"/>
          <w:szCs w:val="24"/>
          <w:lang w:eastAsia="es-MX"/>
        </w:rPr>
      </w:pPr>
    </w:p>
    <w:tbl>
      <w:tblPr>
        <w:tblW w:w="13750" w:type="dxa"/>
        <w:tblCellSpacing w:w="15" w:type="dxa"/>
        <w:tblCellMar>
          <w:top w:w="15" w:type="dxa"/>
          <w:left w:w="15" w:type="dxa"/>
          <w:bottom w:w="15" w:type="dxa"/>
          <w:right w:w="15" w:type="dxa"/>
        </w:tblCellMar>
        <w:tblLook w:val="04A0" w:firstRow="1" w:lastRow="0" w:firstColumn="1" w:lastColumn="0" w:noHBand="0" w:noVBand="1"/>
      </w:tblPr>
      <w:tblGrid>
        <w:gridCol w:w="81"/>
        <w:gridCol w:w="13669"/>
      </w:tblGrid>
      <w:tr w:rsidR="006B7600" w:rsidRPr="003A1F3B" w14:paraId="16C1E4EE" w14:textId="77777777" w:rsidTr="002574EC">
        <w:trPr>
          <w:trHeight w:val="41"/>
          <w:tblCellSpacing w:w="15" w:type="dxa"/>
        </w:trPr>
        <w:tc>
          <w:tcPr>
            <w:tcW w:w="0" w:type="auto"/>
            <w:hideMark/>
          </w:tcPr>
          <w:p w14:paraId="243A02B2" w14:textId="0F1C4ED3" w:rsidR="006B7600" w:rsidRPr="003A1F3B" w:rsidRDefault="006B7600" w:rsidP="006B7600">
            <w:pPr>
              <w:spacing w:after="0" w:line="240" w:lineRule="auto"/>
              <w:ind w:left="60"/>
              <w:jc w:val="both"/>
              <w:rPr>
                <w:rFonts w:ascii="Century Gothic" w:eastAsia="Times New Roman" w:hAnsi="Century Gothic" w:cs="Times New Roman"/>
                <w:color w:val="000000"/>
                <w:sz w:val="24"/>
                <w:szCs w:val="24"/>
                <w:lang w:eastAsia="es-MX"/>
              </w:rPr>
            </w:pPr>
          </w:p>
        </w:tc>
        <w:tc>
          <w:tcPr>
            <w:tcW w:w="13624" w:type="dxa"/>
            <w:hideMark/>
          </w:tcPr>
          <w:p w14:paraId="60862EE5" w14:textId="77777777" w:rsidR="006B7600" w:rsidRPr="003A1F3B" w:rsidRDefault="006B7600" w:rsidP="002574EC">
            <w:pPr>
              <w:pStyle w:val="Prrafodelista"/>
              <w:numPr>
                <w:ilvl w:val="0"/>
                <w:numId w:val="11"/>
              </w:numPr>
              <w:spacing w:after="0" w:line="240" w:lineRule="auto"/>
              <w:jc w:val="center"/>
              <w:rPr>
                <w:rFonts w:ascii="Century Gothic" w:eastAsia="Times New Roman" w:hAnsi="Century Gothic" w:cs="Times New Roman"/>
                <w:color w:val="000000"/>
                <w:sz w:val="24"/>
                <w:szCs w:val="24"/>
                <w:lang w:eastAsia="es-MX"/>
              </w:rPr>
            </w:pPr>
            <w:r w:rsidRPr="003A1F3B">
              <w:rPr>
                <w:rFonts w:ascii="Century Gothic" w:eastAsia="Times New Roman" w:hAnsi="Century Gothic" w:cs="Times New Roman"/>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4E74823B" w14:textId="77777777" w:rsidR="005C137D" w:rsidRDefault="005C137D" w:rsidP="005C137D">
      <w:pPr>
        <w:spacing w:after="0" w:line="240" w:lineRule="auto"/>
        <w:rPr>
          <w:rFonts w:ascii="Verdana" w:eastAsia="Times New Roman" w:hAnsi="Verdana" w:cs="Times New Roman"/>
          <w:color w:val="000000"/>
          <w:sz w:val="24"/>
          <w:szCs w:val="24"/>
          <w:lang w:eastAsia="es-MX"/>
        </w:rPr>
      </w:pPr>
    </w:p>
    <w:p w14:paraId="29F532E4" w14:textId="3A8AF2E0" w:rsidR="005C137D" w:rsidRPr="003A1F3B" w:rsidRDefault="005C137D" w:rsidP="003A1F3B">
      <w:pPr>
        <w:spacing w:after="0" w:line="240" w:lineRule="auto"/>
        <w:rPr>
          <w:rFonts w:ascii="Century Gothic" w:eastAsia="Times New Roman" w:hAnsi="Century Gothic" w:cs="Times New Roman"/>
          <w:b/>
          <w:bCs/>
          <w:color w:val="000000"/>
          <w:sz w:val="24"/>
          <w:szCs w:val="24"/>
          <w:lang w:eastAsia="es-MX"/>
        </w:rPr>
      </w:pPr>
      <w:r w:rsidRPr="00A34C5C">
        <w:rPr>
          <w:rFonts w:ascii="Century Gothic" w:eastAsia="Times New Roman" w:hAnsi="Century Gothic" w:cs="Times New Roman"/>
          <w:b/>
          <w:bCs/>
          <w:color w:val="000000"/>
          <w:sz w:val="24"/>
          <w:szCs w:val="24"/>
          <w:lang w:eastAsia="es-MX"/>
        </w:rPr>
        <w:t>Saltillo, Coahuila de Zaragoza</w:t>
      </w:r>
      <w:r w:rsidR="003A1F3B">
        <w:rPr>
          <w:rFonts w:ascii="Century Gothic" w:eastAsia="Times New Roman" w:hAnsi="Century Gothic" w:cs="Times New Roman"/>
          <w:b/>
          <w:bCs/>
          <w:color w:val="000000"/>
          <w:sz w:val="24"/>
          <w:szCs w:val="24"/>
          <w:lang w:eastAsia="es-MX"/>
        </w:rPr>
        <w:t xml:space="preserve">                                                                                                </w:t>
      </w:r>
      <w:r w:rsidR="00990405">
        <w:rPr>
          <w:rFonts w:ascii="Century Gothic" w:eastAsia="Times New Roman" w:hAnsi="Century Gothic" w:cs="Times New Roman"/>
          <w:color w:val="000000"/>
          <w:sz w:val="24"/>
          <w:szCs w:val="24"/>
          <w:lang w:eastAsia="es-MX"/>
        </w:rPr>
        <w:t>14</w:t>
      </w:r>
      <w:r w:rsidR="00223F15">
        <w:rPr>
          <w:rFonts w:ascii="Century Gothic" w:eastAsia="Times New Roman" w:hAnsi="Century Gothic" w:cs="Times New Roman"/>
          <w:color w:val="000000"/>
          <w:sz w:val="24"/>
          <w:szCs w:val="24"/>
          <w:lang w:eastAsia="es-MX"/>
        </w:rPr>
        <w:t xml:space="preserve"> de </w:t>
      </w:r>
      <w:r w:rsidR="0038213D">
        <w:rPr>
          <w:rFonts w:ascii="Century Gothic" w:eastAsia="Times New Roman" w:hAnsi="Century Gothic" w:cs="Times New Roman"/>
          <w:color w:val="000000"/>
          <w:sz w:val="24"/>
          <w:szCs w:val="24"/>
          <w:lang w:eastAsia="es-MX"/>
        </w:rPr>
        <w:t>mayo</w:t>
      </w:r>
      <w:r w:rsidR="00223F15">
        <w:rPr>
          <w:rFonts w:ascii="Century Gothic" w:eastAsia="Times New Roman" w:hAnsi="Century Gothic" w:cs="Times New Roman"/>
          <w:color w:val="000000"/>
          <w:sz w:val="24"/>
          <w:szCs w:val="24"/>
          <w:lang w:eastAsia="es-MX"/>
        </w:rPr>
        <w:t xml:space="preserve"> </w:t>
      </w:r>
      <w:r w:rsidRPr="00A34C5C">
        <w:rPr>
          <w:rFonts w:ascii="Century Gothic" w:eastAsia="Times New Roman" w:hAnsi="Century Gothic" w:cs="Times New Roman"/>
          <w:color w:val="000000"/>
          <w:sz w:val="24"/>
          <w:szCs w:val="24"/>
          <w:lang w:eastAsia="es-MX"/>
        </w:rPr>
        <w:t>del 202</w:t>
      </w:r>
      <w:r w:rsidR="00AB6460">
        <w:rPr>
          <w:rFonts w:ascii="Century Gothic" w:eastAsia="Times New Roman" w:hAnsi="Century Gothic" w:cs="Times New Roman"/>
          <w:color w:val="000000"/>
          <w:sz w:val="24"/>
          <w:szCs w:val="24"/>
          <w:lang w:eastAsia="es-MX"/>
        </w:rPr>
        <w:t>1</w:t>
      </w:r>
    </w:p>
    <w:p w14:paraId="749A4B87" w14:textId="77776400" w:rsidR="00480BE9" w:rsidRPr="002574EC" w:rsidRDefault="00480BE9" w:rsidP="002574EC">
      <w:pPr>
        <w:jc w:val="center"/>
        <w:rPr>
          <w:rFonts w:ascii="Times New Roman" w:hAnsi="Times New Roman" w:cs="Times New Roman"/>
          <w:b/>
          <w:bCs/>
          <w:sz w:val="28"/>
          <w:szCs w:val="28"/>
        </w:rPr>
      </w:pPr>
      <w:r w:rsidRPr="002574EC">
        <w:rPr>
          <w:rFonts w:ascii="Times New Roman" w:hAnsi="Times New Roman" w:cs="Times New Roman"/>
          <w:b/>
          <w:bCs/>
          <w:sz w:val="28"/>
          <w:szCs w:val="28"/>
        </w:rPr>
        <w:lastRenderedPageBreak/>
        <w:t xml:space="preserve">Campos de Formación </w:t>
      </w:r>
      <w:r w:rsidR="00CA6CE5" w:rsidRPr="002574EC">
        <w:rPr>
          <w:rFonts w:ascii="Times New Roman" w:hAnsi="Times New Roman" w:cs="Times New Roman"/>
          <w:b/>
          <w:bCs/>
          <w:sz w:val="28"/>
          <w:szCs w:val="28"/>
        </w:rPr>
        <w:t>Académica</w:t>
      </w:r>
    </w:p>
    <w:tbl>
      <w:tblPr>
        <w:tblStyle w:val="Tablaconcuadrcula"/>
        <w:tblW w:w="15168" w:type="dxa"/>
        <w:tblInd w:w="-998" w:type="dxa"/>
        <w:tblLook w:val="04A0" w:firstRow="1" w:lastRow="0" w:firstColumn="1" w:lastColumn="0" w:noHBand="0" w:noVBand="1"/>
      </w:tblPr>
      <w:tblGrid>
        <w:gridCol w:w="2269"/>
        <w:gridCol w:w="4394"/>
        <w:gridCol w:w="4111"/>
        <w:gridCol w:w="4394"/>
      </w:tblGrid>
      <w:tr w:rsidR="00B37B50" w14:paraId="05FD5480" w14:textId="77777777" w:rsidTr="002574EC">
        <w:tc>
          <w:tcPr>
            <w:tcW w:w="2269" w:type="dxa"/>
            <w:shd w:val="clear" w:color="auto" w:fill="D0CECE" w:themeFill="background2" w:themeFillShade="E6"/>
          </w:tcPr>
          <w:p w14:paraId="6DE64F1F" w14:textId="77777777" w:rsidR="00B37B50" w:rsidRDefault="00B37B50" w:rsidP="00BD7B21"/>
        </w:tc>
        <w:tc>
          <w:tcPr>
            <w:tcW w:w="4394" w:type="dxa"/>
            <w:shd w:val="clear" w:color="auto" w:fill="FFD966" w:themeFill="accent4" w:themeFillTint="99"/>
          </w:tcPr>
          <w:p w14:paraId="37763F97" w14:textId="3BC0C72A" w:rsidR="00B37B50" w:rsidRPr="002574EC" w:rsidRDefault="00B37B50" w:rsidP="002574EC">
            <w:pPr>
              <w:jc w:val="center"/>
              <w:rPr>
                <w:rFonts w:ascii="Times New Roman" w:hAnsi="Times New Roman" w:cs="Times New Roman"/>
                <w:sz w:val="24"/>
                <w:szCs w:val="24"/>
              </w:rPr>
            </w:pPr>
            <w:r w:rsidRPr="002574EC">
              <w:rPr>
                <w:rFonts w:ascii="Times New Roman" w:hAnsi="Times New Roman" w:cs="Times New Roman"/>
                <w:sz w:val="24"/>
                <w:szCs w:val="24"/>
              </w:rPr>
              <w:t>Lenguaje y Comunicación</w:t>
            </w:r>
          </w:p>
        </w:tc>
        <w:tc>
          <w:tcPr>
            <w:tcW w:w="4111" w:type="dxa"/>
            <w:shd w:val="clear" w:color="auto" w:fill="A8D08D" w:themeFill="accent6" w:themeFillTint="99"/>
          </w:tcPr>
          <w:p w14:paraId="4E7249EA" w14:textId="6DA56801" w:rsidR="00B37B50" w:rsidRPr="002574EC" w:rsidRDefault="00B37B50" w:rsidP="002574EC">
            <w:pPr>
              <w:jc w:val="center"/>
              <w:rPr>
                <w:rFonts w:ascii="Times New Roman" w:hAnsi="Times New Roman" w:cs="Times New Roman"/>
                <w:sz w:val="24"/>
                <w:szCs w:val="24"/>
              </w:rPr>
            </w:pPr>
            <w:r w:rsidRPr="002574EC">
              <w:rPr>
                <w:rFonts w:ascii="Times New Roman" w:hAnsi="Times New Roman" w:cs="Times New Roman"/>
                <w:sz w:val="24"/>
                <w:szCs w:val="24"/>
              </w:rPr>
              <w:t>Pensamiento Matemático</w:t>
            </w:r>
          </w:p>
        </w:tc>
        <w:tc>
          <w:tcPr>
            <w:tcW w:w="4394" w:type="dxa"/>
            <w:shd w:val="clear" w:color="auto" w:fill="F4B083" w:themeFill="accent2" w:themeFillTint="99"/>
          </w:tcPr>
          <w:p w14:paraId="118A697B" w14:textId="7D93CEB8" w:rsidR="00B37B50" w:rsidRPr="002574EC" w:rsidRDefault="00754A77" w:rsidP="002574EC">
            <w:pPr>
              <w:jc w:val="center"/>
              <w:rPr>
                <w:rFonts w:ascii="Times New Roman" w:hAnsi="Times New Roman" w:cs="Times New Roman"/>
                <w:sz w:val="24"/>
                <w:szCs w:val="24"/>
              </w:rPr>
            </w:pPr>
            <w:r w:rsidRPr="002574EC">
              <w:rPr>
                <w:rFonts w:ascii="Times New Roman" w:hAnsi="Times New Roman" w:cs="Times New Roman"/>
                <w:sz w:val="24"/>
                <w:szCs w:val="24"/>
              </w:rPr>
              <w:t xml:space="preserve">Exploración </w:t>
            </w:r>
            <w:r w:rsidR="005C323E" w:rsidRPr="002574EC">
              <w:rPr>
                <w:rFonts w:ascii="Times New Roman" w:hAnsi="Times New Roman" w:cs="Times New Roman"/>
                <w:sz w:val="24"/>
                <w:szCs w:val="24"/>
              </w:rPr>
              <w:t xml:space="preserve">y Comprensión </w:t>
            </w:r>
            <w:r w:rsidRPr="002574EC">
              <w:rPr>
                <w:rFonts w:ascii="Times New Roman" w:hAnsi="Times New Roman" w:cs="Times New Roman"/>
                <w:sz w:val="24"/>
                <w:szCs w:val="24"/>
              </w:rPr>
              <w:t xml:space="preserve">del Mundo Natural </w:t>
            </w:r>
            <w:r w:rsidR="005C323E" w:rsidRPr="002574EC">
              <w:rPr>
                <w:rFonts w:ascii="Times New Roman" w:hAnsi="Times New Roman" w:cs="Times New Roman"/>
                <w:sz w:val="24"/>
                <w:szCs w:val="24"/>
              </w:rPr>
              <w:t>y Social.</w:t>
            </w:r>
          </w:p>
        </w:tc>
      </w:tr>
      <w:tr w:rsidR="002574EC" w14:paraId="07117750" w14:textId="77777777" w:rsidTr="0040637A">
        <w:trPr>
          <w:trHeight w:val="4143"/>
        </w:trPr>
        <w:tc>
          <w:tcPr>
            <w:tcW w:w="2269" w:type="dxa"/>
          </w:tcPr>
          <w:p w14:paraId="629F6A8B" w14:textId="5163FE13" w:rsidR="002574EC" w:rsidRPr="002574EC" w:rsidRDefault="002574EC" w:rsidP="002574EC">
            <w:pPr>
              <w:jc w:val="center"/>
              <w:rPr>
                <w:rFonts w:ascii="Times New Roman" w:hAnsi="Times New Roman" w:cs="Times New Roman"/>
                <w:b/>
                <w:bCs/>
                <w:color w:val="002060"/>
                <w:sz w:val="24"/>
                <w:szCs w:val="24"/>
              </w:rPr>
            </w:pPr>
            <w:r w:rsidRPr="002574EC">
              <w:rPr>
                <w:rFonts w:ascii="Times New Roman" w:hAnsi="Times New Roman" w:cs="Times New Roman"/>
                <w:b/>
                <w:bCs/>
                <w:color w:val="002060"/>
                <w:sz w:val="24"/>
                <w:szCs w:val="24"/>
              </w:rPr>
              <w:t>Propósitos</w:t>
            </w:r>
          </w:p>
        </w:tc>
        <w:tc>
          <w:tcPr>
            <w:tcW w:w="4394" w:type="dxa"/>
          </w:tcPr>
          <w:p w14:paraId="0BB86F66" w14:textId="3D964E42" w:rsidR="002574EC" w:rsidRPr="005C4106" w:rsidRDefault="002574EC" w:rsidP="00BD7B21">
            <w:pPr>
              <w:rPr>
                <w:rFonts w:ascii="Arial" w:hAnsi="Arial" w:cs="Arial"/>
                <w:sz w:val="24"/>
                <w:szCs w:val="24"/>
              </w:rPr>
            </w:pPr>
            <w:r w:rsidRPr="00BF55A2">
              <w:rPr>
                <w:rFonts w:ascii="Arial" w:hAnsi="Arial" w:cs="Arial"/>
                <w:b/>
                <w:bCs/>
                <w:sz w:val="24"/>
                <w:szCs w:val="24"/>
              </w:rPr>
              <w:t>1.</w:t>
            </w:r>
            <w:r w:rsidRPr="005C4106">
              <w:rPr>
                <w:rFonts w:ascii="Arial" w:hAnsi="Arial" w:cs="Arial"/>
                <w:sz w:val="24"/>
                <w:szCs w:val="24"/>
              </w:rPr>
              <w:t xml:space="preserve"> Adquirir confianza para expresarse, dialogar y conversar en su lengua; mejorar su capacidad de escucha y enriquecer su lenguaje oral al comunicarse en situaciones variadas.</w:t>
            </w:r>
          </w:p>
          <w:p w14:paraId="18C7519B" w14:textId="78B0C82C" w:rsidR="002574EC" w:rsidRPr="005C4106" w:rsidRDefault="002574EC" w:rsidP="00BD7B21">
            <w:pPr>
              <w:rPr>
                <w:rFonts w:ascii="Arial" w:hAnsi="Arial" w:cs="Arial"/>
                <w:sz w:val="24"/>
                <w:szCs w:val="24"/>
              </w:rPr>
            </w:pPr>
            <w:r w:rsidRPr="00BF55A2">
              <w:rPr>
                <w:rFonts w:ascii="Arial" w:hAnsi="Arial" w:cs="Arial"/>
                <w:b/>
                <w:bCs/>
                <w:sz w:val="24"/>
                <w:szCs w:val="24"/>
              </w:rPr>
              <w:t>2.</w:t>
            </w:r>
            <w:r w:rsidRPr="005C4106">
              <w:rPr>
                <w:rFonts w:ascii="Arial" w:hAnsi="Arial" w:cs="Arial"/>
                <w:sz w:val="24"/>
                <w:szCs w:val="24"/>
              </w:rPr>
              <w:t xml:space="preserve"> Desarrollar interés y gusto por la lectura, usar diversos tipos de texto e identificar para qué sirven; iniciarse en la práctica de la escritura y reconocer algunas propiedades del sistema de escritura.</w:t>
            </w:r>
          </w:p>
        </w:tc>
        <w:tc>
          <w:tcPr>
            <w:tcW w:w="4111" w:type="dxa"/>
          </w:tcPr>
          <w:p w14:paraId="66B281DC" w14:textId="0F9709E8" w:rsidR="002574EC" w:rsidRPr="008D612E" w:rsidRDefault="002574EC" w:rsidP="00BD7B21">
            <w:pPr>
              <w:rPr>
                <w:rFonts w:ascii="Arial" w:hAnsi="Arial" w:cs="Arial"/>
                <w:sz w:val="24"/>
                <w:szCs w:val="24"/>
              </w:rPr>
            </w:pPr>
            <w:r w:rsidRPr="002574EC">
              <w:rPr>
                <w:rFonts w:ascii="Arial" w:hAnsi="Arial" w:cs="Arial"/>
                <w:b/>
                <w:bCs/>
                <w:sz w:val="24"/>
                <w:szCs w:val="24"/>
              </w:rPr>
              <w:t>1</w:t>
            </w:r>
            <w:r w:rsidRPr="008D612E">
              <w:rPr>
                <w:rFonts w:ascii="Arial" w:hAnsi="Arial" w:cs="Arial"/>
                <w:sz w:val="24"/>
                <w:szCs w:val="24"/>
              </w:rPr>
              <w:t>. Usar el razonamiento matemático en situaciones diversas que demanden utilizar el conteo y los primeros números.</w:t>
            </w:r>
          </w:p>
          <w:p w14:paraId="0F8CEF58" w14:textId="77777777" w:rsidR="002574EC" w:rsidRPr="008D612E" w:rsidRDefault="002574EC" w:rsidP="00BD7B21">
            <w:pPr>
              <w:rPr>
                <w:rFonts w:ascii="Arial" w:hAnsi="Arial" w:cs="Arial"/>
                <w:sz w:val="24"/>
                <w:szCs w:val="24"/>
              </w:rPr>
            </w:pPr>
            <w:r w:rsidRPr="008D612E">
              <w:rPr>
                <w:rFonts w:ascii="Arial" w:hAnsi="Arial" w:cs="Arial"/>
                <w:sz w:val="24"/>
                <w:szCs w:val="24"/>
              </w:rPr>
              <w:t xml:space="preserve"> </w:t>
            </w:r>
            <w:r w:rsidRPr="002574EC">
              <w:rPr>
                <w:rFonts w:ascii="Arial" w:hAnsi="Arial" w:cs="Arial"/>
                <w:b/>
                <w:bCs/>
                <w:sz w:val="24"/>
                <w:szCs w:val="24"/>
              </w:rPr>
              <w:t>2</w:t>
            </w:r>
            <w:r w:rsidRPr="008D612E">
              <w:rPr>
                <w:rFonts w:ascii="Arial" w:hAnsi="Arial" w:cs="Arial"/>
                <w:sz w:val="24"/>
                <w:szCs w:val="24"/>
              </w:rPr>
              <w:t xml:space="preserve">. Comprender las relaciones entre los datos de un problema y usar procedimientos propios para resolverlos. </w:t>
            </w:r>
          </w:p>
          <w:p w14:paraId="31926B7F" w14:textId="72645E92" w:rsidR="002574EC" w:rsidRDefault="002574EC" w:rsidP="00BD7B21">
            <w:r w:rsidRPr="002574EC">
              <w:rPr>
                <w:rFonts w:ascii="Arial" w:hAnsi="Arial" w:cs="Arial"/>
                <w:b/>
                <w:bCs/>
                <w:sz w:val="24"/>
                <w:szCs w:val="24"/>
              </w:rPr>
              <w:t>3</w:t>
            </w:r>
            <w:r w:rsidRPr="008D612E">
              <w:rPr>
                <w:rFonts w:ascii="Arial" w:hAnsi="Arial" w:cs="Arial"/>
                <w:sz w:val="24"/>
                <w:szCs w:val="24"/>
              </w:rPr>
              <w:t>. Razonar para reconocer atributos, comparar y medir la longitud de objetos y la capacidad de recipientes, así como para reconocer el orden temporal de diferentes sucesos y ubicar objetos en el espacio.</w:t>
            </w:r>
          </w:p>
        </w:tc>
        <w:tc>
          <w:tcPr>
            <w:tcW w:w="4394" w:type="dxa"/>
          </w:tcPr>
          <w:p w14:paraId="735E2645" w14:textId="77777777" w:rsidR="002574EC" w:rsidRPr="00FF4E52" w:rsidRDefault="002574EC" w:rsidP="00BD7B21">
            <w:pPr>
              <w:rPr>
                <w:rFonts w:ascii="Arial" w:hAnsi="Arial" w:cs="Arial"/>
                <w:sz w:val="24"/>
                <w:szCs w:val="24"/>
              </w:rPr>
            </w:pPr>
            <w:r w:rsidRPr="002574EC">
              <w:rPr>
                <w:rFonts w:ascii="Arial" w:hAnsi="Arial" w:cs="Arial"/>
                <w:b/>
                <w:bCs/>
                <w:sz w:val="24"/>
                <w:szCs w:val="24"/>
              </w:rPr>
              <w:t>1</w:t>
            </w:r>
            <w:r w:rsidRPr="00FF4E52">
              <w:rPr>
                <w:rFonts w:ascii="Arial" w:hAnsi="Arial" w:cs="Arial"/>
                <w:sz w:val="24"/>
                <w:szCs w:val="24"/>
              </w:rPr>
              <w:t xml:space="preserve">. Interesarse en la observación de los seres vivos y descubrir características que comparten. </w:t>
            </w:r>
          </w:p>
          <w:p w14:paraId="2F913454" w14:textId="77777777" w:rsidR="002574EC" w:rsidRPr="00FF4E52" w:rsidRDefault="002574EC" w:rsidP="00BD7B21">
            <w:pPr>
              <w:rPr>
                <w:rFonts w:ascii="Arial" w:hAnsi="Arial" w:cs="Arial"/>
                <w:sz w:val="24"/>
                <w:szCs w:val="24"/>
              </w:rPr>
            </w:pPr>
            <w:r w:rsidRPr="002574EC">
              <w:rPr>
                <w:rFonts w:ascii="Arial" w:hAnsi="Arial" w:cs="Arial"/>
                <w:b/>
                <w:bCs/>
                <w:sz w:val="24"/>
                <w:szCs w:val="24"/>
              </w:rPr>
              <w:t>2</w:t>
            </w:r>
            <w:r w:rsidRPr="00FF4E52">
              <w:rPr>
                <w:rFonts w:ascii="Arial" w:hAnsi="Arial" w:cs="Arial"/>
                <w:sz w:val="24"/>
                <w:szCs w:val="24"/>
              </w:rPr>
              <w:t xml:space="preserve">. Describir, plantear preguntas, comparar, registrar información y elaborar explicaciones sobre procesos que observen y sobre los que puedan experimentar para poner a prueba sus ideas. </w:t>
            </w:r>
          </w:p>
          <w:p w14:paraId="5932A5DA" w14:textId="5A55FB29" w:rsidR="002574EC" w:rsidRPr="00FF4E52" w:rsidRDefault="002574EC" w:rsidP="00BD7B21">
            <w:pPr>
              <w:rPr>
                <w:rFonts w:ascii="Arial" w:hAnsi="Arial" w:cs="Arial"/>
                <w:sz w:val="24"/>
                <w:szCs w:val="24"/>
              </w:rPr>
            </w:pPr>
            <w:r w:rsidRPr="002574EC">
              <w:rPr>
                <w:rFonts w:ascii="Arial" w:hAnsi="Arial" w:cs="Arial"/>
                <w:b/>
                <w:bCs/>
                <w:sz w:val="24"/>
                <w:szCs w:val="24"/>
              </w:rPr>
              <w:t>3</w:t>
            </w:r>
            <w:r w:rsidRPr="00FF4E52">
              <w:rPr>
                <w:rFonts w:ascii="Arial" w:hAnsi="Arial" w:cs="Arial"/>
                <w:sz w:val="24"/>
                <w:szCs w:val="24"/>
              </w:rPr>
              <w:t>. Adquirir actitudes favorables hacia el cuidado del medioambiente</w:t>
            </w:r>
          </w:p>
        </w:tc>
      </w:tr>
      <w:tr w:rsidR="00B37B50" w14:paraId="0D1D48C0" w14:textId="77777777" w:rsidTr="003A1F3B">
        <w:tc>
          <w:tcPr>
            <w:tcW w:w="2269" w:type="dxa"/>
          </w:tcPr>
          <w:p w14:paraId="441AE6BE" w14:textId="4D771A26" w:rsidR="00B37B50" w:rsidRPr="002574EC" w:rsidRDefault="00754A77" w:rsidP="002574EC">
            <w:pPr>
              <w:jc w:val="center"/>
              <w:rPr>
                <w:rFonts w:ascii="Times New Roman" w:hAnsi="Times New Roman" w:cs="Times New Roman"/>
                <w:b/>
                <w:bCs/>
                <w:color w:val="002060"/>
                <w:sz w:val="24"/>
                <w:szCs w:val="24"/>
              </w:rPr>
            </w:pPr>
            <w:r w:rsidRPr="002574EC">
              <w:rPr>
                <w:rFonts w:ascii="Times New Roman" w:hAnsi="Times New Roman" w:cs="Times New Roman"/>
                <w:b/>
                <w:bCs/>
                <w:color w:val="002060"/>
                <w:sz w:val="24"/>
                <w:szCs w:val="24"/>
              </w:rPr>
              <w:t>Enfoque Pedagógico</w:t>
            </w:r>
          </w:p>
        </w:tc>
        <w:tc>
          <w:tcPr>
            <w:tcW w:w="4394" w:type="dxa"/>
          </w:tcPr>
          <w:p w14:paraId="1809FC6E" w14:textId="757CBD4D" w:rsidR="00B37B50" w:rsidRPr="005C4106" w:rsidRDefault="002574EC" w:rsidP="00BD7B21">
            <w:pPr>
              <w:rPr>
                <w:rFonts w:ascii="Arial" w:hAnsi="Arial" w:cs="Arial"/>
                <w:sz w:val="24"/>
                <w:szCs w:val="24"/>
              </w:rPr>
            </w:pPr>
            <w:r>
              <w:rPr>
                <w:rFonts w:ascii="Arial" w:hAnsi="Arial" w:cs="Arial"/>
                <w:sz w:val="24"/>
                <w:szCs w:val="24"/>
              </w:rPr>
              <w:t>S</w:t>
            </w:r>
            <w:r w:rsidR="006559C4" w:rsidRPr="005C4106">
              <w:rPr>
                <w:rFonts w:ascii="Arial" w:hAnsi="Arial" w:cs="Arial"/>
                <w:sz w:val="24"/>
                <w:szCs w:val="24"/>
              </w:rPr>
              <w:t>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5712E715" w14:textId="2B23D0B2" w:rsidR="006559C4" w:rsidRPr="005C4106" w:rsidRDefault="006559C4" w:rsidP="00BD7B21">
            <w:pPr>
              <w:rPr>
                <w:rFonts w:ascii="Arial" w:hAnsi="Arial" w:cs="Arial"/>
                <w:sz w:val="24"/>
                <w:szCs w:val="24"/>
              </w:rPr>
            </w:pPr>
          </w:p>
        </w:tc>
        <w:tc>
          <w:tcPr>
            <w:tcW w:w="4111" w:type="dxa"/>
          </w:tcPr>
          <w:p w14:paraId="6CC85B74" w14:textId="3996E02F" w:rsidR="00B37B50" w:rsidRDefault="00BF3788" w:rsidP="00BD7B21">
            <w:pPr>
              <w:rPr>
                <w:rFonts w:ascii="Arial" w:hAnsi="Arial" w:cs="Arial"/>
                <w:sz w:val="24"/>
                <w:szCs w:val="24"/>
              </w:rPr>
            </w:pPr>
            <w:r w:rsidRPr="00BF3788">
              <w:rPr>
                <w:rFonts w:ascii="Arial" w:hAnsi="Arial" w:cs="Arial"/>
                <w:sz w:val="24"/>
                <w:szCs w:val="24"/>
              </w:rPr>
              <w:t>Desarrolla en el niño la capacidad para inferir resultados o conclusiones con base en condiciones y datos conocidos. Para su desarrollo es necesario que los alumnos realicen diversas actividades y resolver numerosas situaciones que representen un problema o un ret</w:t>
            </w:r>
            <w:r>
              <w:rPr>
                <w:rFonts w:ascii="Arial" w:hAnsi="Arial" w:cs="Arial"/>
                <w:sz w:val="24"/>
                <w:szCs w:val="24"/>
              </w:rPr>
              <w:t>o</w:t>
            </w:r>
            <w:r w:rsidR="005E3F8A">
              <w:rPr>
                <w:rFonts w:ascii="Arial" w:hAnsi="Arial" w:cs="Arial"/>
                <w:sz w:val="24"/>
                <w:szCs w:val="24"/>
              </w:rPr>
              <w:t xml:space="preserve">. </w:t>
            </w:r>
            <w:r w:rsidR="0000071A">
              <w:rPr>
                <w:rFonts w:ascii="Arial" w:hAnsi="Arial" w:cs="Arial"/>
                <w:sz w:val="24"/>
                <w:szCs w:val="24"/>
              </w:rPr>
              <w:t xml:space="preserve">También que </w:t>
            </w:r>
          </w:p>
          <w:p w14:paraId="0B37E53A" w14:textId="761AA323" w:rsidR="005E3F8A" w:rsidRPr="005E3F8A" w:rsidRDefault="005E3F8A" w:rsidP="00BD7B21">
            <w:pPr>
              <w:rPr>
                <w:rFonts w:ascii="Arial" w:hAnsi="Arial" w:cs="Arial"/>
                <w:sz w:val="24"/>
                <w:szCs w:val="24"/>
              </w:rPr>
            </w:pPr>
            <w:r w:rsidRPr="005E3F8A">
              <w:rPr>
                <w:rFonts w:ascii="Arial" w:hAnsi="Arial" w:cs="Arial"/>
                <w:sz w:val="24"/>
                <w:szCs w:val="24"/>
              </w:rPr>
              <w:t>desarrollen formas de pensar para formular conjeturas y procedimientos.</w:t>
            </w:r>
          </w:p>
        </w:tc>
        <w:tc>
          <w:tcPr>
            <w:tcW w:w="4394" w:type="dxa"/>
          </w:tcPr>
          <w:p w14:paraId="36FE4091" w14:textId="77777777" w:rsidR="00B37B50" w:rsidRDefault="000C64E9" w:rsidP="00BD7B21">
            <w:pPr>
              <w:rPr>
                <w:rFonts w:ascii="Arial" w:hAnsi="Arial" w:cs="Arial"/>
                <w:sz w:val="24"/>
                <w:szCs w:val="24"/>
              </w:rPr>
            </w:pPr>
            <w:r w:rsidRPr="000C64E9">
              <w:rPr>
                <w:rFonts w:ascii="Arial" w:hAnsi="Arial" w:cs="Arial"/>
                <w:sz w:val="24"/>
                <w:szCs w:val="24"/>
              </w:rPr>
              <w:t xml:space="preserve">Las experiencias que hay que ofrecer a los niños son, por un lado, aquellas que se realizan directamente sobre los objetos, como observar, experimentar, registrar, representar y obtener información complementaria; otras acciones de construcción y reflexión se realizan durante y después de la exploración directa de los objetos, al pensar, hablar y dialogar, ya que favorecen la organización mental de la experiencia, el intento por encontrarle </w:t>
            </w:r>
            <w:r w:rsidRPr="000C64E9">
              <w:rPr>
                <w:rFonts w:ascii="Arial" w:hAnsi="Arial" w:cs="Arial"/>
                <w:sz w:val="24"/>
                <w:szCs w:val="24"/>
              </w:rPr>
              <w:lastRenderedPageBreak/>
              <w:t>sentido y elaborar una explicación a lo que han indagado y conocido</w:t>
            </w:r>
            <w:r>
              <w:rPr>
                <w:rFonts w:ascii="Arial" w:hAnsi="Arial" w:cs="Arial"/>
                <w:sz w:val="24"/>
                <w:szCs w:val="24"/>
              </w:rPr>
              <w:t>.</w:t>
            </w:r>
          </w:p>
          <w:p w14:paraId="7A619851" w14:textId="0F6F2C2C" w:rsidR="000C64E9" w:rsidRPr="00FF4E52" w:rsidRDefault="000C64E9" w:rsidP="00BD7B21">
            <w:pPr>
              <w:rPr>
                <w:rFonts w:ascii="Arial" w:hAnsi="Arial" w:cs="Arial"/>
                <w:sz w:val="24"/>
                <w:szCs w:val="24"/>
              </w:rPr>
            </w:pPr>
          </w:p>
        </w:tc>
      </w:tr>
      <w:tr w:rsidR="00B37B50" w14:paraId="7B390000" w14:textId="77777777" w:rsidTr="003A1F3B">
        <w:tc>
          <w:tcPr>
            <w:tcW w:w="2269" w:type="dxa"/>
          </w:tcPr>
          <w:p w14:paraId="377CA1D3" w14:textId="6D330249" w:rsidR="00B37B50" w:rsidRPr="002574EC" w:rsidRDefault="00415B53" w:rsidP="002574EC">
            <w:pPr>
              <w:jc w:val="center"/>
              <w:rPr>
                <w:rFonts w:ascii="Times New Roman" w:hAnsi="Times New Roman" w:cs="Times New Roman"/>
                <w:b/>
                <w:bCs/>
                <w:sz w:val="24"/>
                <w:szCs w:val="24"/>
              </w:rPr>
            </w:pPr>
            <w:r w:rsidRPr="002574EC">
              <w:rPr>
                <w:rFonts w:ascii="Times New Roman" w:hAnsi="Times New Roman" w:cs="Times New Roman"/>
                <w:b/>
                <w:bCs/>
                <w:color w:val="002060"/>
                <w:sz w:val="24"/>
                <w:szCs w:val="24"/>
              </w:rPr>
              <w:lastRenderedPageBreak/>
              <w:t>Organizadores Curriculares</w:t>
            </w:r>
          </w:p>
        </w:tc>
        <w:tc>
          <w:tcPr>
            <w:tcW w:w="4394" w:type="dxa"/>
          </w:tcPr>
          <w:p w14:paraId="2479CDD4" w14:textId="76F16B20" w:rsidR="00B37B50" w:rsidRPr="005C4106" w:rsidRDefault="00897598" w:rsidP="00BD7B21">
            <w:pPr>
              <w:rPr>
                <w:rFonts w:ascii="Arial" w:hAnsi="Arial" w:cs="Arial"/>
                <w:sz w:val="24"/>
                <w:szCs w:val="24"/>
              </w:rPr>
            </w:pPr>
            <w:r w:rsidRPr="006E4549">
              <w:rPr>
                <w:rFonts w:ascii="Arial" w:hAnsi="Arial" w:cs="Arial"/>
                <w:b/>
                <w:bCs/>
                <w:sz w:val="24"/>
                <w:szCs w:val="24"/>
              </w:rPr>
              <w:t>• Oralidad.</w:t>
            </w:r>
            <w:r w:rsidRPr="005C4106">
              <w:rPr>
                <w:rFonts w:ascii="Arial" w:hAnsi="Arial" w:cs="Arial"/>
                <w:sz w:val="24"/>
                <w:szCs w:val="24"/>
              </w:rPr>
              <w:t xml:space="preserve"> El desarrollo del lenguaje de los niños al ingresar a preescolar es variable. Conversar, narrar, describir y explicar son formas de usar el lenguaje que permiten la participación social, así como organizar el pensamiento para comprender y darse a entender.</w:t>
            </w:r>
          </w:p>
          <w:p w14:paraId="064BF532" w14:textId="7C75ACDE" w:rsidR="00AC7545" w:rsidRPr="005C4106" w:rsidRDefault="00AC7545" w:rsidP="00BD7B21">
            <w:pPr>
              <w:rPr>
                <w:rFonts w:ascii="Arial" w:hAnsi="Arial" w:cs="Arial"/>
                <w:sz w:val="24"/>
                <w:szCs w:val="24"/>
              </w:rPr>
            </w:pPr>
            <w:r w:rsidRPr="006E4549">
              <w:rPr>
                <w:rFonts w:ascii="Arial" w:hAnsi="Arial" w:cs="Arial"/>
                <w:b/>
                <w:bCs/>
                <w:sz w:val="24"/>
                <w:szCs w:val="24"/>
              </w:rPr>
              <w:t xml:space="preserve">• Estudio. </w:t>
            </w:r>
            <w:r w:rsidRPr="005C4106">
              <w:rPr>
                <w:rFonts w:ascii="Arial" w:hAnsi="Arial" w:cs="Arial"/>
                <w:sz w:val="24"/>
                <w:szCs w:val="24"/>
              </w:rPr>
              <w:t xml:space="preserve">En educación preescolar se promueve el empleo de acervos, la búsqueda, el análisis y el registro de información, así como intercambios orales y escritos de esta. </w:t>
            </w:r>
          </w:p>
          <w:p w14:paraId="4975C832" w14:textId="43CA6BB6" w:rsidR="00EF3871" w:rsidRPr="005C4106" w:rsidRDefault="00EF3871" w:rsidP="00BD7B21">
            <w:pPr>
              <w:rPr>
                <w:rFonts w:ascii="Arial" w:hAnsi="Arial" w:cs="Arial"/>
                <w:sz w:val="24"/>
                <w:szCs w:val="24"/>
              </w:rPr>
            </w:pPr>
            <w:r w:rsidRPr="006E4549">
              <w:rPr>
                <w:rFonts w:ascii="Arial" w:hAnsi="Arial" w:cs="Arial"/>
                <w:b/>
                <w:bCs/>
                <w:sz w:val="24"/>
                <w:szCs w:val="24"/>
              </w:rPr>
              <w:t>• Literatura.</w:t>
            </w:r>
            <w:r w:rsidRPr="005C4106">
              <w:rPr>
                <w:rFonts w:ascii="Arial" w:hAnsi="Arial" w:cs="Arial"/>
                <w:sz w:val="24"/>
                <w:szCs w:val="24"/>
              </w:rPr>
              <w:t xml:space="preserve"> Este organizador curricular incluye la producción, interpretación e intercambio de cuentos, fábulas, poemas, leyendas, juegos literarios, textos dramáticos y de la tradición oral.</w:t>
            </w:r>
          </w:p>
          <w:p w14:paraId="479308D9" w14:textId="10A3ADC5" w:rsidR="00EF3871" w:rsidRPr="005C4106" w:rsidRDefault="005C4106" w:rsidP="00BD7B21">
            <w:pPr>
              <w:rPr>
                <w:rFonts w:ascii="Arial" w:hAnsi="Arial" w:cs="Arial"/>
                <w:sz w:val="24"/>
                <w:szCs w:val="24"/>
              </w:rPr>
            </w:pPr>
            <w:r w:rsidRPr="006E4549">
              <w:rPr>
                <w:rFonts w:ascii="Arial" w:hAnsi="Arial" w:cs="Arial"/>
                <w:b/>
                <w:bCs/>
                <w:sz w:val="24"/>
                <w:szCs w:val="24"/>
              </w:rPr>
              <w:t>• Participación social.</w:t>
            </w:r>
            <w:r w:rsidRPr="005C4106">
              <w:rPr>
                <w:rFonts w:ascii="Arial" w:hAnsi="Arial" w:cs="Arial"/>
                <w:sz w:val="24"/>
                <w:szCs w:val="24"/>
              </w:rPr>
              <w:t xml:space="preserve"> Este organizador curricular se refiere a la producción e interpretación de textos de uso cotidiano en ambientes alfabetizados vinculados con la vida social como recados, invitaciones, felicitaciones, instructivos y señalamientos. De particular importancia es el uso y el reconocimiento del nombre propio, no </w:t>
            </w:r>
            <w:r w:rsidRPr="005C4106">
              <w:rPr>
                <w:rFonts w:ascii="Arial" w:hAnsi="Arial" w:cs="Arial"/>
                <w:sz w:val="24"/>
                <w:szCs w:val="24"/>
              </w:rPr>
              <w:lastRenderedPageBreak/>
              <w:t>solo como parte de su identidad, sino también como referente en sus producciones escritas.</w:t>
            </w:r>
          </w:p>
          <w:p w14:paraId="4358FEB5" w14:textId="0691DA8C" w:rsidR="00897598" w:rsidRPr="005C4106" w:rsidRDefault="00897598" w:rsidP="00BD7B21">
            <w:pPr>
              <w:rPr>
                <w:rFonts w:ascii="Arial" w:hAnsi="Arial" w:cs="Arial"/>
                <w:sz w:val="24"/>
                <w:szCs w:val="24"/>
              </w:rPr>
            </w:pPr>
          </w:p>
        </w:tc>
        <w:tc>
          <w:tcPr>
            <w:tcW w:w="4111" w:type="dxa"/>
          </w:tcPr>
          <w:p w14:paraId="0D641861" w14:textId="4BE81124" w:rsidR="00B37B50" w:rsidRPr="007F1818" w:rsidRDefault="00023F0E" w:rsidP="00BD7B21">
            <w:pPr>
              <w:rPr>
                <w:rFonts w:ascii="Arial" w:hAnsi="Arial" w:cs="Arial"/>
                <w:sz w:val="24"/>
                <w:szCs w:val="24"/>
              </w:rPr>
            </w:pPr>
            <w:r w:rsidRPr="007F1818">
              <w:rPr>
                <w:rFonts w:ascii="Arial" w:hAnsi="Arial" w:cs="Arial"/>
                <w:b/>
                <w:bCs/>
                <w:sz w:val="24"/>
                <w:szCs w:val="24"/>
              </w:rPr>
              <w:lastRenderedPageBreak/>
              <w:t xml:space="preserve">• </w:t>
            </w:r>
            <w:r w:rsidRPr="00284B27">
              <w:rPr>
                <w:rFonts w:ascii="Arial" w:hAnsi="Arial" w:cs="Arial"/>
                <w:b/>
                <w:bCs/>
                <w:sz w:val="24"/>
                <w:szCs w:val="24"/>
              </w:rPr>
              <w:t>Número, álgebra y variación</w:t>
            </w:r>
            <w:r w:rsidR="00E71B65" w:rsidRPr="007F1818">
              <w:rPr>
                <w:rFonts w:ascii="Arial" w:hAnsi="Arial" w:cs="Arial"/>
                <w:sz w:val="24"/>
                <w:szCs w:val="24"/>
              </w:rPr>
              <w:t xml:space="preserve">. </w:t>
            </w:r>
            <w:r w:rsidR="006C0572" w:rsidRPr="007F1818">
              <w:rPr>
                <w:rFonts w:ascii="Arial" w:hAnsi="Arial" w:cs="Arial"/>
                <w:sz w:val="24"/>
                <w:szCs w:val="24"/>
              </w:rPr>
              <w:t>En preescolar se recurre al planteamiento de problemas cuyos datos no exceden al diez (aunque el resultado pueda llegar hasta el 20) para que los niños los resuelvan mediante acciones sobre las colecciones y no con operaciones</w:t>
            </w:r>
          </w:p>
          <w:p w14:paraId="5F65A285" w14:textId="77777777" w:rsidR="00E71B65" w:rsidRPr="007F1818" w:rsidRDefault="00E71B65" w:rsidP="00BD7B21">
            <w:pPr>
              <w:rPr>
                <w:rFonts w:ascii="Arial" w:hAnsi="Arial" w:cs="Arial"/>
                <w:sz w:val="24"/>
                <w:szCs w:val="24"/>
              </w:rPr>
            </w:pPr>
          </w:p>
          <w:p w14:paraId="4628211E" w14:textId="3E77052D" w:rsidR="00646361" w:rsidRPr="007F1818" w:rsidRDefault="00023F0E" w:rsidP="00BD7B21">
            <w:pPr>
              <w:rPr>
                <w:rFonts w:ascii="Arial" w:hAnsi="Arial" w:cs="Arial"/>
                <w:sz w:val="24"/>
                <w:szCs w:val="24"/>
              </w:rPr>
            </w:pPr>
            <w:r w:rsidRPr="00284B27">
              <w:rPr>
                <w:rFonts w:ascii="Arial" w:hAnsi="Arial" w:cs="Arial"/>
                <w:b/>
                <w:bCs/>
                <w:sz w:val="24"/>
                <w:szCs w:val="24"/>
              </w:rPr>
              <w:t>• Forma, espacio y medida</w:t>
            </w:r>
            <w:r w:rsidR="00646361" w:rsidRPr="00284B27">
              <w:rPr>
                <w:rFonts w:ascii="Arial" w:hAnsi="Arial" w:cs="Arial"/>
                <w:b/>
                <w:bCs/>
                <w:sz w:val="24"/>
                <w:szCs w:val="24"/>
              </w:rPr>
              <w:t>.</w:t>
            </w:r>
            <w:r w:rsidR="00646361" w:rsidRPr="007F1818">
              <w:rPr>
                <w:rFonts w:ascii="Arial" w:hAnsi="Arial" w:cs="Arial"/>
                <w:sz w:val="24"/>
                <w:szCs w:val="24"/>
              </w:rPr>
              <w:t xml:space="preserve"> Las experiencias de aprendizaje sobre forma tienen como propósito desarrollar la percepción geométrica por medio de situaciones problemáticas en las que los niños reproduzcan modelos y construyan configuraciones con formas, figuras y cuerpos geométricos. </w:t>
            </w:r>
          </w:p>
          <w:p w14:paraId="770E61B1" w14:textId="71695737" w:rsidR="00646361" w:rsidRPr="007F1818" w:rsidRDefault="00044F9F" w:rsidP="00BD7B21">
            <w:pPr>
              <w:rPr>
                <w:rFonts w:ascii="Arial" w:hAnsi="Arial" w:cs="Arial"/>
                <w:sz w:val="24"/>
                <w:szCs w:val="24"/>
              </w:rPr>
            </w:pPr>
            <w:r w:rsidRPr="007F1818">
              <w:rPr>
                <w:rFonts w:ascii="Arial" w:hAnsi="Arial" w:cs="Arial"/>
                <w:sz w:val="24"/>
                <w:szCs w:val="24"/>
              </w:rPr>
              <w:t>El espacio se organiza a partir de un sistema de referencias que implica establecer relaciones espaciales (interioridad, proximidad, orientación y direccionalidad) que se establecen entre puntos de referencia, para ubicar en el espacio objetos o lugares cuya posición se desconoce.</w:t>
            </w:r>
          </w:p>
          <w:p w14:paraId="7143C566" w14:textId="230F605E" w:rsidR="00044F9F" w:rsidRPr="007F1818" w:rsidRDefault="007F1818" w:rsidP="00BD7B21">
            <w:pPr>
              <w:rPr>
                <w:rFonts w:ascii="Arial" w:hAnsi="Arial" w:cs="Arial"/>
                <w:sz w:val="24"/>
                <w:szCs w:val="24"/>
              </w:rPr>
            </w:pPr>
            <w:r w:rsidRPr="007F1818">
              <w:rPr>
                <w:rFonts w:ascii="Arial" w:hAnsi="Arial" w:cs="Arial"/>
                <w:sz w:val="24"/>
                <w:szCs w:val="24"/>
              </w:rPr>
              <w:lastRenderedPageBreak/>
              <w:t>La medición, el propósito es que los niños tengan experiencias que les permitan empezar a identificar las magnitudes de longitud, capacidad y tiempo mediante situaciones problemáticas que implican la comparación directa (en el caso de longitud y capacidad) o con el uso de un intermediario y la medición con unidades no convencionales.</w:t>
            </w:r>
          </w:p>
          <w:p w14:paraId="166CFE59" w14:textId="5E9EFD08" w:rsidR="00023F0E" w:rsidRDefault="00023F0E" w:rsidP="00BD7B21">
            <w:r w:rsidRPr="00284B27">
              <w:rPr>
                <w:rFonts w:ascii="Arial" w:hAnsi="Arial" w:cs="Arial"/>
                <w:b/>
                <w:bCs/>
                <w:sz w:val="24"/>
                <w:szCs w:val="24"/>
              </w:rPr>
              <w:t>•</w:t>
            </w:r>
            <w:r w:rsidR="00E71B65" w:rsidRPr="00284B27">
              <w:rPr>
                <w:rFonts w:ascii="Arial" w:hAnsi="Arial" w:cs="Arial"/>
                <w:b/>
                <w:bCs/>
                <w:sz w:val="24"/>
                <w:szCs w:val="24"/>
              </w:rPr>
              <w:t>Análisis de datos</w:t>
            </w:r>
            <w:r w:rsidR="007F1818" w:rsidRPr="00284B27">
              <w:rPr>
                <w:rFonts w:ascii="Arial" w:hAnsi="Arial" w:cs="Arial"/>
                <w:b/>
                <w:bCs/>
                <w:sz w:val="24"/>
                <w:szCs w:val="24"/>
              </w:rPr>
              <w:t>.</w:t>
            </w:r>
            <w:r w:rsidR="007F1818" w:rsidRPr="00284B27">
              <w:rPr>
                <w:rFonts w:ascii="Arial" w:hAnsi="Arial" w:cs="Arial"/>
                <w:b/>
                <w:bCs/>
                <w:sz w:val="28"/>
                <w:szCs w:val="28"/>
              </w:rPr>
              <w:t xml:space="preserve"> </w:t>
            </w:r>
            <w:r w:rsidR="00F8099A" w:rsidRPr="00284B27">
              <w:rPr>
                <w:rFonts w:ascii="Arial" w:hAnsi="Arial" w:cs="Arial"/>
                <w:sz w:val="24"/>
                <w:szCs w:val="24"/>
              </w:rPr>
              <w:t>En preescolar los niños comienzan a tener experiencia con el análisis de datos. Se parte de una pregunta sencilla a la que le faltan datos. Para responder esta pregunta, se requiere recabar datos, lo que deriva en una encuesta. Para analizar los datos obtenidos, es preciso organizarlos en tablas o pictogramas; así, no solo se puede contestar la pregunta original, sino otras correlacionadas.</w:t>
            </w:r>
          </w:p>
          <w:p w14:paraId="4830448A" w14:textId="60573A4A" w:rsidR="00023F0E" w:rsidRDefault="00023F0E" w:rsidP="00BD7B21"/>
        </w:tc>
        <w:tc>
          <w:tcPr>
            <w:tcW w:w="4394" w:type="dxa"/>
          </w:tcPr>
          <w:p w14:paraId="485C2065" w14:textId="77777777" w:rsidR="00B37B50" w:rsidRPr="00FF4E52" w:rsidRDefault="00E07DED" w:rsidP="00BD7B21">
            <w:pPr>
              <w:rPr>
                <w:rFonts w:ascii="Arial" w:hAnsi="Arial" w:cs="Arial"/>
                <w:sz w:val="24"/>
                <w:szCs w:val="24"/>
              </w:rPr>
            </w:pPr>
            <w:r w:rsidRPr="00FF4E52">
              <w:rPr>
                <w:rFonts w:ascii="Arial" w:hAnsi="Arial" w:cs="Arial"/>
                <w:b/>
                <w:bCs/>
                <w:sz w:val="24"/>
                <w:szCs w:val="24"/>
              </w:rPr>
              <w:lastRenderedPageBreak/>
              <w:t>• Mundo natural.</w:t>
            </w:r>
            <w:r w:rsidRPr="00FF4E52">
              <w:rPr>
                <w:rFonts w:ascii="Arial" w:hAnsi="Arial" w:cs="Arial"/>
                <w:sz w:val="24"/>
                <w:szCs w:val="24"/>
              </w:rPr>
              <w:t xml:space="preserve"> Las propuestas de objetos de exploración se centran en seres vivos, recursos y fenómenos naturales, el cuidado de la salud y el cuidado del medioambiente</w:t>
            </w:r>
          </w:p>
          <w:p w14:paraId="7EC2335A" w14:textId="01F37A11" w:rsidR="00E07DED" w:rsidRPr="00FF4E52" w:rsidRDefault="00FF4E52" w:rsidP="00BD7B21">
            <w:pPr>
              <w:rPr>
                <w:rFonts w:ascii="Arial" w:hAnsi="Arial" w:cs="Arial"/>
                <w:sz w:val="24"/>
                <w:szCs w:val="24"/>
              </w:rPr>
            </w:pPr>
            <w:r w:rsidRPr="00FF4E52">
              <w:rPr>
                <w:rFonts w:ascii="Arial" w:hAnsi="Arial" w:cs="Arial"/>
                <w:b/>
                <w:bCs/>
                <w:sz w:val="24"/>
                <w:szCs w:val="24"/>
              </w:rPr>
              <w:t>• Cultura y vida social.</w:t>
            </w:r>
            <w:r w:rsidRPr="00FF4E52">
              <w:rPr>
                <w:rFonts w:ascii="Arial" w:hAnsi="Arial" w:cs="Arial"/>
                <w:sz w:val="24"/>
                <w:szCs w:val="24"/>
              </w:rPr>
              <w:t xml:space="preserve"> Los aspectos de exploración están vinculados con costumbres, tradiciones, actividades productivas, servicios, conmemoraciones cívicas y cambios en el tiempo. Las situaciones que la educadora proponga a los niños deben orientarse hacia el re</w:t>
            </w:r>
            <w:r w:rsidR="007E26AD">
              <w:rPr>
                <w:rFonts w:ascii="Arial" w:hAnsi="Arial" w:cs="Arial"/>
                <w:sz w:val="24"/>
                <w:szCs w:val="24"/>
              </w:rPr>
              <w:t>c</w:t>
            </w:r>
            <w:r w:rsidRPr="00FF4E52">
              <w:rPr>
                <w:rFonts w:ascii="Arial" w:hAnsi="Arial" w:cs="Arial"/>
                <w:sz w:val="24"/>
                <w:szCs w:val="24"/>
              </w:rPr>
              <w:t>onocimiento de la diversidad cultural que se manifiesta en los grupos sociales a los cuales pertenecen, en algunas transformaciones que se experimentan con el paso del tiempo, así como a identificar algunas formas de organización y funcionamiento que hacen posible la vida en sociedad</w:t>
            </w:r>
            <w:r w:rsidR="007E26AD">
              <w:rPr>
                <w:rFonts w:ascii="Arial" w:hAnsi="Arial" w:cs="Arial"/>
                <w:sz w:val="24"/>
                <w:szCs w:val="24"/>
              </w:rPr>
              <w:t>.</w:t>
            </w:r>
          </w:p>
        </w:tc>
      </w:tr>
    </w:tbl>
    <w:p w14:paraId="159BA021" w14:textId="1268002E" w:rsidR="00BF1EE1" w:rsidRDefault="00BF1EE1" w:rsidP="00BD7B21"/>
    <w:p w14:paraId="3ADB909F" w14:textId="1447E82D" w:rsidR="00964AC9" w:rsidRDefault="00964AC9" w:rsidP="00BD7B21"/>
    <w:p w14:paraId="25A2B39B" w14:textId="6DD1100E" w:rsidR="00964AC9" w:rsidRDefault="00964AC9" w:rsidP="00BD7B21"/>
    <w:p w14:paraId="0861E59F" w14:textId="2EB2B40B" w:rsidR="00964AC9" w:rsidRDefault="00964AC9" w:rsidP="00BD7B21"/>
    <w:p w14:paraId="18B1D514" w14:textId="794813E3" w:rsidR="00964AC9" w:rsidRDefault="00964AC9" w:rsidP="00BD7B21"/>
    <w:sdt>
      <w:sdtPr>
        <w:rPr>
          <w:lang w:val="es-ES"/>
        </w:rPr>
        <w:id w:val="760256685"/>
        <w:docPartObj>
          <w:docPartGallery w:val="Bibliographies"/>
          <w:docPartUnique/>
        </w:docPartObj>
      </w:sdtPr>
      <w:sdtEndPr>
        <w:rPr>
          <w:rFonts w:ascii="Arial" w:eastAsiaTheme="minorHAnsi" w:hAnsi="Arial" w:cs="Arial"/>
          <w:b w:val="0"/>
          <w:bCs w:val="0"/>
          <w:kern w:val="0"/>
          <w:sz w:val="28"/>
          <w:szCs w:val="24"/>
          <w:lang w:val="es-MX" w:eastAsia="en-US"/>
        </w:rPr>
      </w:sdtEndPr>
      <w:sdtContent>
        <w:p w14:paraId="52EFCF2B" w14:textId="523D59BB" w:rsidR="004A7F1F" w:rsidRPr="00141D05" w:rsidRDefault="004A7F1F">
          <w:pPr>
            <w:pStyle w:val="Ttulo1"/>
            <w:rPr>
              <w:rFonts w:ascii="Arial" w:hAnsi="Arial" w:cs="Arial"/>
              <w:sz w:val="28"/>
              <w:szCs w:val="24"/>
            </w:rPr>
          </w:pPr>
          <w:r w:rsidRPr="00141D05">
            <w:rPr>
              <w:rFonts w:ascii="Arial" w:hAnsi="Arial" w:cs="Arial"/>
              <w:sz w:val="28"/>
              <w:szCs w:val="24"/>
              <w:lang w:val="es-ES"/>
            </w:rPr>
            <w:t>Referencias</w:t>
          </w:r>
          <w:bookmarkStart w:id="0" w:name="_GoBack"/>
          <w:bookmarkEnd w:id="0"/>
        </w:p>
        <w:sdt>
          <w:sdtPr>
            <w:rPr>
              <w:rFonts w:ascii="Arial" w:hAnsi="Arial" w:cs="Arial"/>
              <w:sz w:val="28"/>
              <w:szCs w:val="24"/>
            </w:rPr>
            <w:id w:val="-573587230"/>
            <w:bibliography/>
          </w:sdtPr>
          <w:sdtContent>
            <w:p w14:paraId="38BD2335" w14:textId="77777777" w:rsidR="004A7F1F" w:rsidRPr="00141D05" w:rsidRDefault="004A7F1F" w:rsidP="004A7F1F">
              <w:pPr>
                <w:pStyle w:val="Bibliografa"/>
                <w:ind w:left="720" w:hanging="720"/>
                <w:rPr>
                  <w:rFonts w:ascii="Arial" w:hAnsi="Arial" w:cs="Arial"/>
                  <w:noProof/>
                  <w:sz w:val="28"/>
                  <w:szCs w:val="24"/>
                  <w:lang w:val="es-ES"/>
                </w:rPr>
              </w:pPr>
              <w:r w:rsidRPr="00141D05">
                <w:rPr>
                  <w:rFonts w:ascii="Arial" w:hAnsi="Arial" w:cs="Arial"/>
                  <w:sz w:val="28"/>
                  <w:szCs w:val="24"/>
                </w:rPr>
                <w:fldChar w:fldCharType="begin"/>
              </w:r>
              <w:r w:rsidRPr="00141D05">
                <w:rPr>
                  <w:rFonts w:ascii="Arial" w:hAnsi="Arial" w:cs="Arial"/>
                  <w:sz w:val="28"/>
                  <w:szCs w:val="24"/>
                </w:rPr>
                <w:instrText>BIBLIOGRAPHY</w:instrText>
              </w:r>
              <w:r w:rsidRPr="00141D05">
                <w:rPr>
                  <w:rFonts w:ascii="Arial" w:hAnsi="Arial" w:cs="Arial"/>
                  <w:sz w:val="28"/>
                  <w:szCs w:val="24"/>
                </w:rPr>
                <w:fldChar w:fldCharType="separate"/>
              </w:r>
              <w:r w:rsidRPr="00141D05">
                <w:rPr>
                  <w:rFonts w:ascii="Arial" w:hAnsi="Arial" w:cs="Arial"/>
                  <w:noProof/>
                  <w:sz w:val="28"/>
                  <w:szCs w:val="24"/>
                  <w:lang w:val="es-ES"/>
                </w:rPr>
                <w:t xml:space="preserve">Secretaría de Educación Pública. (2017). </w:t>
              </w:r>
              <w:r w:rsidRPr="00141D05">
                <w:rPr>
                  <w:rFonts w:ascii="Arial" w:hAnsi="Arial" w:cs="Arial"/>
                  <w:i/>
                  <w:iCs/>
                  <w:noProof/>
                  <w:sz w:val="28"/>
                  <w:szCs w:val="24"/>
                  <w:lang w:val="es-ES"/>
                </w:rPr>
                <w:t>Aprendizajes Clave para la Educación Integral.</w:t>
              </w:r>
              <w:r w:rsidRPr="00141D05">
                <w:rPr>
                  <w:rFonts w:ascii="Arial" w:hAnsi="Arial" w:cs="Arial"/>
                  <w:noProof/>
                  <w:sz w:val="28"/>
                  <w:szCs w:val="24"/>
                  <w:lang w:val="es-ES"/>
                </w:rPr>
                <w:t xml:space="preserve"> México: Secretaría de Educación Pública.</w:t>
              </w:r>
            </w:p>
            <w:p w14:paraId="54EB8A00" w14:textId="4AFC75BB" w:rsidR="004A7F1F" w:rsidRPr="00141D05" w:rsidRDefault="004A7F1F" w:rsidP="004A7F1F">
              <w:pPr>
                <w:rPr>
                  <w:rFonts w:ascii="Arial" w:hAnsi="Arial" w:cs="Arial"/>
                  <w:sz w:val="28"/>
                  <w:szCs w:val="24"/>
                </w:rPr>
              </w:pPr>
              <w:r w:rsidRPr="00141D05">
                <w:rPr>
                  <w:rFonts w:ascii="Arial" w:hAnsi="Arial" w:cs="Arial"/>
                  <w:b/>
                  <w:bCs/>
                  <w:sz w:val="28"/>
                  <w:szCs w:val="24"/>
                </w:rPr>
                <w:fldChar w:fldCharType="end"/>
              </w:r>
            </w:p>
          </w:sdtContent>
        </w:sdt>
      </w:sdtContent>
    </w:sdt>
    <w:p w14:paraId="3834AEB8" w14:textId="77777777" w:rsidR="00964AC9" w:rsidRPr="00263C2E" w:rsidRDefault="00964AC9" w:rsidP="00BD7B21"/>
    <w:sectPr w:rsidR="00964AC9" w:rsidRPr="00263C2E" w:rsidSect="005C410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ocado Creamy">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46F71"/>
    <w:multiLevelType w:val="hybridMultilevel"/>
    <w:tmpl w:val="09E02088"/>
    <w:lvl w:ilvl="0" w:tplc="080A000D">
      <w:start w:val="1"/>
      <w:numFmt w:val="bullet"/>
      <w:lvlText w:val=""/>
      <w:lvlJc w:val="left"/>
      <w:pPr>
        <w:ind w:left="495" w:hanging="360"/>
      </w:pPr>
      <w:rPr>
        <w:rFonts w:ascii="Wingdings" w:hAnsi="Wingding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 w15:restartNumberingAfterBreak="0">
    <w:nsid w:val="1E751321"/>
    <w:multiLevelType w:val="hybridMultilevel"/>
    <w:tmpl w:val="13FCF0CC"/>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E891A4E"/>
    <w:multiLevelType w:val="hybridMultilevel"/>
    <w:tmpl w:val="F47020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E531A"/>
    <w:multiLevelType w:val="multilevel"/>
    <w:tmpl w:val="AEA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A85FC1"/>
    <w:multiLevelType w:val="hybridMultilevel"/>
    <w:tmpl w:val="911A02B2"/>
    <w:lvl w:ilvl="0" w:tplc="C79C46B8">
      <w:start w:val="1"/>
      <w:numFmt w:val="bullet"/>
      <w:lvlText w:val="•"/>
      <w:lvlJc w:val="left"/>
      <w:pPr>
        <w:tabs>
          <w:tab w:val="num" w:pos="720"/>
        </w:tabs>
        <w:ind w:left="720" w:hanging="360"/>
      </w:pPr>
      <w:rPr>
        <w:rFonts w:ascii="Times New Roman" w:hAnsi="Times New Roman" w:hint="default"/>
      </w:rPr>
    </w:lvl>
    <w:lvl w:ilvl="1" w:tplc="78D273AC" w:tentative="1">
      <w:start w:val="1"/>
      <w:numFmt w:val="bullet"/>
      <w:lvlText w:val="•"/>
      <w:lvlJc w:val="left"/>
      <w:pPr>
        <w:tabs>
          <w:tab w:val="num" w:pos="1440"/>
        </w:tabs>
        <w:ind w:left="1440" w:hanging="360"/>
      </w:pPr>
      <w:rPr>
        <w:rFonts w:ascii="Times New Roman" w:hAnsi="Times New Roman" w:hint="default"/>
      </w:rPr>
    </w:lvl>
    <w:lvl w:ilvl="2" w:tplc="EA12379A" w:tentative="1">
      <w:start w:val="1"/>
      <w:numFmt w:val="bullet"/>
      <w:lvlText w:val="•"/>
      <w:lvlJc w:val="left"/>
      <w:pPr>
        <w:tabs>
          <w:tab w:val="num" w:pos="2160"/>
        </w:tabs>
        <w:ind w:left="2160" w:hanging="360"/>
      </w:pPr>
      <w:rPr>
        <w:rFonts w:ascii="Times New Roman" w:hAnsi="Times New Roman" w:hint="default"/>
      </w:rPr>
    </w:lvl>
    <w:lvl w:ilvl="3" w:tplc="88720EF2" w:tentative="1">
      <w:start w:val="1"/>
      <w:numFmt w:val="bullet"/>
      <w:lvlText w:val="•"/>
      <w:lvlJc w:val="left"/>
      <w:pPr>
        <w:tabs>
          <w:tab w:val="num" w:pos="2880"/>
        </w:tabs>
        <w:ind w:left="2880" w:hanging="360"/>
      </w:pPr>
      <w:rPr>
        <w:rFonts w:ascii="Times New Roman" w:hAnsi="Times New Roman" w:hint="default"/>
      </w:rPr>
    </w:lvl>
    <w:lvl w:ilvl="4" w:tplc="AE464832" w:tentative="1">
      <w:start w:val="1"/>
      <w:numFmt w:val="bullet"/>
      <w:lvlText w:val="•"/>
      <w:lvlJc w:val="left"/>
      <w:pPr>
        <w:tabs>
          <w:tab w:val="num" w:pos="3600"/>
        </w:tabs>
        <w:ind w:left="3600" w:hanging="360"/>
      </w:pPr>
      <w:rPr>
        <w:rFonts w:ascii="Times New Roman" w:hAnsi="Times New Roman" w:hint="default"/>
      </w:rPr>
    </w:lvl>
    <w:lvl w:ilvl="5" w:tplc="FF0C0ABC" w:tentative="1">
      <w:start w:val="1"/>
      <w:numFmt w:val="bullet"/>
      <w:lvlText w:val="•"/>
      <w:lvlJc w:val="left"/>
      <w:pPr>
        <w:tabs>
          <w:tab w:val="num" w:pos="4320"/>
        </w:tabs>
        <w:ind w:left="4320" w:hanging="360"/>
      </w:pPr>
      <w:rPr>
        <w:rFonts w:ascii="Times New Roman" w:hAnsi="Times New Roman" w:hint="default"/>
      </w:rPr>
    </w:lvl>
    <w:lvl w:ilvl="6" w:tplc="3A5E808C" w:tentative="1">
      <w:start w:val="1"/>
      <w:numFmt w:val="bullet"/>
      <w:lvlText w:val="•"/>
      <w:lvlJc w:val="left"/>
      <w:pPr>
        <w:tabs>
          <w:tab w:val="num" w:pos="5040"/>
        </w:tabs>
        <w:ind w:left="5040" w:hanging="360"/>
      </w:pPr>
      <w:rPr>
        <w:rFonts w:ascii="Times New Roman" w:hAnsi="Times New Roman" w:hint="default"/>
      </w:rPr>
    </w:lvl>
    <w:lvl w:ilvl="7" w:tplc="E4063AAC" w:tentative="1">
      <w:start w:val="1"/>
      <w:numFmt w:val="bullet"/>
      <w:lvlText w:val="•"/>
      <w:lvlJc w:val="left"/>
      <w:pPr>
        <w:tabs>
          <w:tab w:val="num" w:pos="5760"/>
        </w:tabs>
        <w:ind w:left="5760" w:hanging="360"/>
      </w:pPr>
      <w:rPr>
        <w:rFonts w:ascii="Times New Roman" w:hAnsi="Times New Roman" w:hint="default"/>
      </w:rPr>
    </w:lvl>
    <w:lvl w:ilvl="8" w:tplc="3B62A5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D13B97"/>
    <w:multiLevelType w:val="hybridMultilevel"/>
    <w:tmpl w:val="75EC4424"/>
    <w:lvl w:ilvl="0" w:tplc="080A000D">
      <w:start w:val="1"/>
      <w:numFmt w:val="bullet"/>
      <w:lvlText w:val=""/>
      <w:lvlJc w:val="left"/>
      <w:pPr>
        <w:ind w:left="1788" w:hanging="360"/>
      </w:pPr>
      <w:rPr>
        <w:rFonts w:ascii="Wingdings" w:hAnsi="Wingdings"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6" w15:restartNumberingAfterBreak="0">
    <w:nsid w:val="37DF2C94"/>
    <w:multiLevelType w:val="hybridMultilevel"/>
    <w:tmpl w:val="1EE0F3D0"/>
    <w:lvl w:ilvl="0" w:tplc="36F607CA">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4C080280"/>
    <w:multiLevelType w:val="hybridMultilevel"/>
    <w:tmpl w:val="0172AC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7D407CF"/>
    <w:multiLevelType w:val="hybridMultilevel"/>
    <w:tmpl w:val="8E48E36A"/>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9" w15:restartNumberingAfterBreak="0">
    <w:nsid w:val="70C163D5"/>
    <w:multiLevelType w:val="hybridMultilevel"/>
    <w:tmpl w:val="69381F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9434980"/>
    <w:multiLevelType w:val="hybridMultilevel"/>
    <w:tmpl w:val="02A85C6E"/>
    <w:lvl w:ilvl="0" w:tplc="080A000D">
      <w:start w:val="1"/>
      <w:numFmt w:val="bullet"/>
      <w:lvlText w:val=""/>
      <w:lvlJc w:val="left"/>
      <w:pPr>
        <w:ind w:left="1929" w:hanging="360"/>
      </w:pPr>
      <w:rPr>
        <w:rFonts w:ascii="Wingdings" w:hAnsi="Wingdings" w:hint="default"/>
      </w:rPr>
    </w:lvl>
    <w:lvl w:ilvl="1" w:tplc="080A0003" w:tentative="1">
      <w:start w:val="1"/>
      <w:numFmt w:val="bullet"/>
      <w:lvlText w:val="o"/>
      <w:lvlJc w:val="left"/>
      <w:pPr>
        <w:ind w:left="264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4089" w:hanging="360"/>
      </w:pPr>
      <w:rPr>
        <w:rFonts w:ascii="Symbol" w:hAnsi="Symbol" w:hint="default"/>
      </w:rPr>
    </w:lvl>
    <w:lvl w:ilvl="4" w:tplc="080A0003" w:tentative="1">
      <w:start w:val="1"/>
      <w:numFmt w:val="bullet"/>
      <w:lvlText w:val="o"/>
      <w:lvlJc w:val="left"/>
      <w:pPr>
        <w:ind w:left="4809" w:hanging="360"/>
      </w:pPr>
      <w:rPr>
        <w:rFonts w:ascii="Courier New" w:hAnsi="Courier New" w:cs="Courier New" w:hint="default"/>
      </w:rPr>
    </w:lvl>
    <w:lvl w:ilvl="5" w:tplc="080A0005" w:tentative="1">
      <w:start w:val="1"/>
      <w:numFmt w:val="bullet"/>
      <w:lvlText w:val=""/>
      <w:lvlJc w:val="left"/>
      <w:pPr>
        <w:ind w:left="5529" w:hanging="360"/>
      </w:pPr>
      <w:rPr>
        <w:rFonts w:ascii="Wingdings" w:hAnsi="Wingdings" w:hint="default"/>
      </w:rPr>
    </w:lvl>
    <w:lvl w:ilvl="6" w:tplc="080A0001" w:tentative="1">
      <w:start w:val="1"/>
      <w:numFmt w:val="bullet"/>
      <w:lvlText w:val=""/>
      <w:lvlJc w:val="left"/>
      <w:pPr>
        <w:ind w:left="6249" w:hanging="360"/>
      </w:pPr>
      <w:rPr>
        <w:rFonts w:ascii="Symbol" w:hAnsi="Symbol" w:hint="default"/>
      </w:rPr>
    </w:lvl>
    <w:lvl w:ilvl="7" w:tplc="080A0003" w:tentative="1">
      <w:start w:val="1"/>
      <w:numFmt w:val="bullet"/>
      <w:lvlText w:val="o"/>
      <w:lvlJc w:val="left"/>
      <w:pPr>
        <w:ind w:left="6969" w:hanging="360"/>
      </w:pPr>
      <w:rPr>
        <w:rFonts w:ascii="Courier New" w:hAnsi="Courier New" w:cs="Courier New" w:hint="default"/>
      </w:rPr>
    </w:lvl>
    <w:lvl w:ilvl="8" w:tplc="080A0005" w:tentative="1">
      <w:start w:val="1"/>
      <w:numFmt w:val="bullet"/>
      <w:lvlText w:val=""/>
      <w:lvlJc w:val="left"/>
      <w:pPr>
        <w:ind w:left="7689"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0"/>
  </w:num>
  <w:num w:numId="6">
    <w:abstractNumId w:val="1"/>
  </w:num>
  <w:num w:numId="7">
    <w:abstractNumId w:val="9"/>
  </w:num>
  <w:num w:numId="8">
    <w:abstractNumId w:val="3"/>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49"/>
    <w:rsid w:val="0000071A"/>
    <w:rsid w:val="00023F0E"/>
    <w:rsid w:val="00044F9F"/>
    <w:rsid w:val="00045449"/>
    <w:rsid w:val="000C2A2E"/>
    <w:rsid w:val="000C4859"/>
    <w:rsid w:val="000C64E9"/>
    <w:rsid w:val="000D51A5"/>
    <w:rsid w:val="000E4DCA"/>
    <w:rsid w:val="000F1CC5"/>
    <w:rsid w:val="00100B3C"/>
    <w:rsid w:val="00116DCE"/>
    <w:rsid w:val="001212F4"/>
    <w:rsid w:val="001408B9"/>
    <w:rsid w:val="00141D05"/>
    <w:rsid w:val="001576ED"/>
    <w:rsid w:val="00172F19"/>
    <w:rsid w:val="001A1558"/>
    <w:rsid w:val="00210A66"/>
    <w:rsid w:val="00223F15"/>
    <w:rsid w:val="002574EC"/>
    <w:rsid w:val="00263C2E"/>
    <w:rsid w:val="00284B27"/>
    <w:rsid w:val="00306291"/>
    <w:rsid w:val="0030708F"/>
    <w:rsid w:val="00316665"/>
    <w:rsid w:val="00327D87"/>
    <w:rsid w:val="0033158D"/>
    <w:rsid w:val="00332D3A"/>
    <w:rsid w:val="003507AD"/>
    <w:rsid w:val="00380A14"/>
    <w:rsid w:val="0038213D"/>
    <w:rsid w:val="003A1F3B"/>
    <w:rsid w:val="003A2054"/>
    <w:rsid w:val="003C5975"/>
    <w:rsid w:val="003C6F8C"/>
    <w:rsid w:val="003D0670"/>
    <w:rsid w:val="0041507D"/>
    <w:rsid w:val="00415B53"/>
    <w:rsid w:val="00426F41"/>
    <w:rsid w:val="00480BE9"/>
    <w:rsid w:val="0048684E"/>
    <w:rsid w:val="004A360C"/>
    <w:rsid w:val="004A7F1F"/>
    <w:rsid w:val="005044E6"/>
    <w:rsid w:val="005219CB"/>
    <w:rsid w:val="00533A10"/>
    <w:rsid w:val="0054094A"/>
    <w:rsid w:val="00556576"/>
    <w:rsid w:val="00560090"/>
    <w:rsid w:val="005C137D"/>
    <w:rsid w:val="005C323E"/>
    <w:rsid w:val="005C3681"/>
    <w:rsid w:val="005C4106"/>
    <w:rsid w:val="005E3F8A"/>
    <w:rsid w:val="0062052D"/>
    <w:rsid w:val="00646361"/>
    <w:rsid w:val="00647380"/>
    <w:rsid w:val="006474DE"/>
    <w:rsid w:val="006559C4"/>
    <w:rsid w:val="0066571C"/>
    <w:rsid w:val="006A729D"/>
    <w:rsid w:val="006B7600"/>
    <w:rsid w:val="006C0572"/>
    <w:rsid w:val="006E4549"/>
    <w:rsid w:val="00754A77"/>
    <w:rsid w:val="00757695"/>
    <w:rsid w:val="00770DAC"/>
    <w:rsid w:val="007C55B6"/>
    <w:rsid w:val="007E26AD"/>
    <w:rsid w:val="007F007E"/>
    <w:rsid w:val="007F1818"/>
    <w:rsid w:val="00897598"/>
    <w:rsid w:val="008C3C10"/>
    <w:rsid w:val="008D612E"/>
    <w:rsid w:val="00956655"/>
    <w:rsid w:val="00964AC9"/>
    <w:rsid w:val="00971DB0"/>
    <w:rsid w:val="00990405"/>
    <w:rsid w:val="009A2AB1"/>
    <w:rsid w:val="00A11907"/>
    <w:rsid w:val="00A21CC5"/>
    <w:rsid w:val="00A35B1D"/>
    <w:rsid w:val="00A61E15"/>
    <w:rsid w:val="00AA00FA"/>
    <w:rsid w:val="00AB6460"/>
    <w:rsid w:val="00AC7545"/>
    <w:rsid w:val="00AD633A"/>
    <w:rsid w:val="00AE379E"/>
    <w:rsid w:val="00B04525"/>
    <w:rsid w:val="00B37B50"/>
    <w:rsid w:val="00B42702"/>
    <w:rsid w:val="00B62FFE"/>
    <w:rsid w:val="00B9057C"/>
    <w:rsid w:val="00BC0073"/>
    <w:rsid w:val="00BC59FD"/>
    <w:rsid w:val="00BD7B21"/>
    <w:rsid w:val="00BE1350"/>
    <w:rsid w:val="00BF1EE1"/>
    <w:rsid w:val="00BF3788"/>
    <w:rsid w:val="00BF55A2"/>
    <w:rsid w:val="00C16889"/>
    <w:rsid w:val="00C3632F"/>
    <w:rsid w:val="00C5068E"/>
    <w:rsid w:val="00C60BC8"/>
    <w:rsid w:val="00C66E0F"/>
    <w:rsid w:val="00C7563B"/>
    <w:rsid w:val="00C93F97"/>
    <w:rsid w:val="00CA6CE5"/>
    <w:rsid w:val="00CD2C9F"/>
    <w:rsid w:val="00CD33B7"/>
    <w:rsid w:val="00D107E4"/>
    <w:rsid w:val="00D45FB6"/>
    <w:rsid w:val="00D93DE0"/>
    <w:rsid w:val="00DB6F66"/>
    <w:rsid w:val="00E07955"/>
    <w:rsid w:val="00E07DED"/>
    <w:rsid w:val="00E3618D"/>
    <w:rsid w:val="00E71B65"/>
    <w:rsid w:val="00E87174"/>
    <w:rsid w:val="00E969D1"/>
    <w:rsid w:val="00EB239C"/>
    <w:rsid w:val="00ED229E"/>
    <w:rsid w:val="00ED2CBA"/>
    <w:rsid w:val="00EF3871"/>
    <w:rsid w:val="00F02090"/>
    <w:rsid w:val="00F422E7"/>
    <w:rsid w:val="00F447E7"/>
    <w:rsid w:val="00F7360A"/>
    <w:rsid w:val="00F8099A"/>
    <w:rsid w:val="00FD4238"/>
    <w:rsid w:val="00FE3F8F"/>
    <w:rsid w:val="00FE714E"/>
    <w:rsid w:val="00FF4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37D"/>
  </w:style>
  <w:style w:type="paragraph" w:styleId="Ttulo1">
    <w:name w:val="heading 1"/>
    <w:basedOn w:val="Normal"/>
    <w:link w:val="Ttulo1Car"/>
    <w:uiPriority w:val="9"/>
    <w:qFormat/>
    <w:rsid w:val="005600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37D"/>
    <w:pPr>
      <w:ind w:left="720"/>
      <w:contextualSpacing/>
    </w:pPr>
  </w:style>
  <w:style w:type="character" w:styleId="Hipervnculo">
    <w:name w:val="Hyperlink"/>
    <w:basedOn w:val="Fuentedeprrafopredeter"/>
    <w:uiPriority w:val="99"/>
    <w:unhideWhenUsed/>
    <w:rsid w:val="00A61E15"/>
    <w:rPr>
      <w:color w:val="0000FF"/>
      <w:u w:val="single"/>
    </w:rPr>
  </w:style>
  <w:style w:type="character" w:customStyle="1" w:styleId="UnresolvedMention">
    <w:name w:val="Unresolved Mention"/>
    <w:basedOn w:val="Fuentedeprrafopredeter"/>
    <w:uiPriority w:val="99"/>
    <w:semiHidden/>
    <w:unhideWhenUsed/>
    <w:rsid w:val="00BF1EE1"/>
    <w:rPr>
      <w:color w:val="605E5C"/>
      <w:shd w:val="clear" w:color="auto" w:fill="E1DFDD"/>
    </w:rPr>
  </w:style>
  <w:style w:type="character" w:customStyle="1" w:styleId="freebirdformviewercomponentsquestionbaserequiredasterisk">
    <w:name w:val="freebirdformviewercomponentsquestionbaserequiredasterisk"/>
    <w:basedOn w:val="Fuentedeprrafopredeter"/>
    <w:rsid w:val="00C93F97"/>
  </w:style>
  <w:style w:type="table" w:styleId="Tablaconcuadrcula">
    <w:name w:val="Table Grid"/>
    <w:basedOn w:val="Tablanormal"/>
    <w:uiPriority w:val="39"/>
    <w:rsid w:val="0022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60090"/>
    <w:rPr>
      <w:rFonts w:ascii="Times New Roman" w:eastAsia="Times New Roman" w:hAnsi="Times New Roman" w:cs="Times New Roman"/>
      <w:b/>
      <w:bCs/>
      <w:kern w:val="36"/>
      <w:sz w:val="48"/>
      <w:szCs w:val="48"/>
      <w:lang w:eastAsia="es-MX"/>
    </w:rPr>
  </w:style>
  <w:style w:type="paragraph" w:styleId="Bibliografa">
    <w:name w:val="Bibliography"/>
    <w:basedOn w:val="Normal"/>
    <w:next w:val="Normal"/>
    <w:uiPriority w:val="37"/>
    <w:unhideWhenUsed/>
    <w:rsid w:val="004A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972">
      <w:bodyDiv w:val="1"/>
      <w:marLeft w:val="0"/>
      <w:marRight w:val="0"/>
      <w:marTop w:val="0"/>
      <w:marBottom w:val="0"/>
      <w:divBdr>
        <w:top w:val="none" w:sz="0" w:space="0" w:color="auto"/>
        <w:left w:val="none" w:sz="0" w:space="0" w:color="auto"/>
        <w:bottom w:val="none" w:sz="0" w:space="0" w:color="auto"/>
        <w:right w:val="none" w:sz="0" w:space="0" w:color="auto"/>
      </w:divBdr>
      <w:divsChild>
        <w:div w:id="727923620">
          <w:marLeft w:val="0"/>
          <w:marRight w:val="0"/>
          <w:marTop w:val="0"/>
          <w:marBottom w:val="240"/>
          <w:divBdr>
            <w:top w:val="none" w:sz="0" w:space="0" w:color="auto"/>
            <w:left w:val="none" w:sz="0" w:space="0" w:color="auto"/>
            <w:bottom w:val="none" w:sz="0" w:space="0" w:color="auto"/>
            <w:right w:val="none" w:sz="0" w:space="0" w:color="auto"/>
          </w:divBdr>
          <w:divsChild>
            <w:div w:id="871725806">
              <w:marLeft w:val="0"/>
              <w:marRight w:val="0"/>
              <w:marTop w:val="0"/>
              <w:marBottom w:val="0"/>
              <w:divBdr>
                <w:top w:val="none" w:sz="0" w:space="0" w:color="auto"/>
                <w:left w:val="none" w:sz="0" w:space="0" w:color="auto"/>
                <w:bottom w:val="none" w:sz="0" w:space="0" w:color="auto"/>
                <w:right w:val="none" w:sz="0" w:space="0" w:color="auto"/>
              </w:divBdr>
              <w:divsChild>
                <w:div w:id="5813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35683">
      <w:bodyDiv w:val="1"/>
      <w:marLeft w:val="0"/>
      <w:marRight w:val="0"/>
      <w:marTop w:val="0"/>
      <w:marBottom w:val="0"/>
      <w:divBdr>
        <w:top w:val="none" w:sz="0" w:space="0" w:color="auto"/>
        <w:left w:val="none" w:sz="0" w:space="0" w:color="auto"/>
        <w:bottom w:val="none" w:sz="0" w:space="0" w:color="auto"/>
        <w:right w:val="none" w:sz="0" w:space="0" w:color="auto"/>
      </w:divBdr>
      <w:divsChild>
        <w:div w:id="1810322062">
          <w:marLeft w:val="0"/>
          <w:marRight w:val="0"/>
          <w:marTop w:val="0"/>
          <w:marBottom w:val="240"/>
          <w:divBdr>
            <w:top w:val="none" w:sz="0" w:space="0" w:color="auto"/>
            <w:left w:val="none" w:sz="0" w:space="0" w:color="auto"/>
            <w:bottom w:val="none" w:sz="0" w:space="0" w:color="auto"/>
            <w:right w:val="none" w:sz="0" w:space="0" w:color="auto"/>
          </w:divBdr>
          <w:divsChild>
            <w:div w:id="934822953">
              <w:marLeft w:val="0"/>
              <w:marRight w:val="0"/>
              <w:marTop w:val="0"/>
              <w:marBottom w:val="0"/>
              <w:divBdr>
                <w:top w:val="none" w:sz="0" w:space="0" w:color="auto"/>
                <w:left w:val="none" w:sz="0" w:space="0" w:color="auto"/>
                <w:bottom w:val="none" w:sz="0" w:space="0" w:color="auto"/>
                <w:right w:val="none" w:sz="0" w:space="0" w:color="auto"/>
              </w:divBdr>
              <w:divsChild>
                <w:div w:id="1114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67991">
      <w:bodyDiv w:val="1"/>
      <w:marLeft w:val="0"/>
      <w:marRight w:val="0"/>
      <w:marTop w:val="0"/>
      <w:marBottom w:val="0"/>
      <w:divBdr>
        <w:top w:val="none" w:sz="0" w:space="0" w:color="auto"/>
        <w:left w:val="none" w:sz="0" w:space="0" w:color="auto"/>
        <w:bottom w:val="none" w:sz="0" w:space="0" w:color="auto"/>
        <w:right w:val="none" w:sz="0" w:space="0" w:color="auto"/>
      </w:divBdr>
    </w:div>
    <w:div w:id="678579622">
      <w:bodyDiv w:val="1"/>
      <w:marLeft w:val="0"/>
      <w:marRight w:val="0"/>
      <w:marTop w:val="0"/>
      <w:marBottom w:val="0"/>
      <w:divBdr>
        <w:top w:val="none" w:sz="0" w:space="0" w:color="auto"/>
        <w:left w:val="none" w:sz="0" w:space="0" w:color="auto"/>
        <w:bottom w:val="none" w:sz="0" w:space="0" w:color="auto"/>
        <w:right w:val="none" w:sz="0" w:space="0" w:color="auto"/>
      </w:divBdr>
    </w:div>
    <w:div w:id="886338566">
      <w:bodyDiv w:val="1"/>
      <w:marLeft w:val="0"/>
      <w:marRight w:val="0"/>
      <w:marTop w:val="0"/>
      <w:marBottom w:val="0"/>
      <w:divBdr>
        <w:top w:val="none" w:sz="0" w:space="0" w:color="auto"/>
        <w:left w:val="none" w:sz="0" w:space="0" w:color="auto"/>
        <w:bottom w:val="none" w:sz="0" w:space="0" w:color="auto"/>
        <w:right w:val="none" w:sz="0" w:space="0" w:color="auto"/>
      </w:divBdr>
    </w:div>
    <w:div w:id="1350570450">
      <w:bodyDiv w:val="1"/>
      <w:marLeft w:val="0"/>
      <w:marRight w:val="0"/>
      <w:marTop w:val="0"/>
      <w:marBottom w:val="0"/>
      <w:divBdr>
        <w:top w:val="none" w:sz="0" w:space="0" w:color="auto"/>
        <w:left w:val="none" w:sz="0" w:space="0" w:color="auto"/>
        <w:bottom w:val="none" w:sz="0" w:space="0" w:color="auto"/>
        <w:right w:val="none" w:sz="0" w:space="0" w:color="auto"/>
      </w:divBdr>
    </w:div>
    <w:div w:id="1482234161">
      <w:bodyDiv w:val="1"/>
      <w:marLeft w:val="0"/>
      <w:marRight w:val="0"/>
      <w:marTop w:val="0"/>
      <w:marBottom w:val="0"/>
      <w:divBdr>
        <w:top w:val="none" w:sz="0" w:space="0" w:color="auto"/>
        <w:left w:val="none" w:sz="0" w:space="0" w:color="auto"/>
        <w:bottom w:val="none" w:sz="0" w:space="0" w:color="auto"/>
        <w:right w:val="none" w:sz="0" w:space="0" w:color="auto"/>
      </w:divBdr>
      <w:divsChild>
        <w:div w:id="990870850">
          <w:marLeft w:val="0"/>
          <w:marRight w:val="0"/>
          <w:marTop w:val="0"/>
          <w:marBottom w:val="0"/>
          <w:divBdr>
            <w:top w:val="none" w:sz="0" w:space="0" w:color="auto"/>
            <w:left w:val="none" w:sz="0" w:space="0" w:color="auto"/>
            <w:bottom w:val="none" w:sz="0" w:space="0" w:color="auto"/>
            <w:right w:val="none" w:sz="0" w:space="0" w:color="auto"/>
          </w:divBdr>
          <w:divsChild>
            <w:div w:id="1380013787">
              <w:marLeft w:val="0"/>
              <w:marRight w:val="0"/>
              <w:marTop w:val="0"/>
              <w:marBottom w:val="0"/>
              <w:divBdr>
                <w:top w:val="none" w:sz="0" w:space="0" w:color="auto"/>
                <w:left w:val="none" w:sz="0" w:space="0" w:color="auto"/>
                <w:bottom w:val="none" w:sz="0" w:space="0" w:color="auto"/>
                <w:right w:val="none" w:sz="0" w:space="0" w:color="auto"/>
              </w:divBdr>
            </w:div>
          </w:divsChild>
        </w:div>
        <w:div w:id="1901624985">
          <w:marLeft w:val="0"/>
          <w:marRight w:val="0"/>
          <w:marTop w:val="180"/>
          <w:marBottom w:val="0"/>
          <w:divBdr>
            <w:top w:val="none" w:sz="0" w:space="0" w:color="auto"/>
            <w:left w:val="none" w:sz="0" w:space="0" w:color="auto"/>
            <w:bottom w:val="none" w:sz="0" w:space="0" w:color="auto"/>
            <w:right w:val="none" w:sz="0" w:space="0" w:color="auto"/>
          </w:divBdr>
        </w:div>
      </w:divsChild>
    </w:div>
    <w:div w:id="1697195540">
      <w:bodyDiv w:val="1"/>
      <w:marLeft w:val="0"/>
      <w:marRight w:val="0"/>
      <w:marTop w:val="0"/>
      <w:marBottom w:val="0"/>
      <w:divBdr>
        <w:top w:val="none" w:sz="0" w:space="0" w:color="auto"/>
        <w:left w:val="none" w:sz="0" w:space="0" w:color="auto"/>
        <w:bottom w:val="none" w:sz="0" w:space="0" w:color="auto"/>
        <w:right w:val="none" w:sz="0" w:space="0" w:color="auto"/>
      </w:divBdr>
    </w:div>
    <w:div w:id="17968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{57D17BCA-1841-4250-BECE-439A1B9F9191}</b:Guid>
    <b:Title>Aprendizajes Clave para la Educación Integral</b:Title>
    <b:Year>2017</b:Year>
    <b:City>México</b:City>
    <b:Publisher>Secretaría de Educación Pública</b:Publisher>
    <b:Author>
      <b:Author>
        <b:NameList>
          <b:Person>
            <b:Last>Secretaría de Educación Pública</b:Last>
          </b:Person>
        </b:NameList>
      </b:Author>
    </b:Author>
    <b:RefOrder>1</b:RefOrder>
  </b:Source>
</b:Sources>
</file>

<file path=customXml/itemProps1.xml><?xml version="1.0" encoding="utf-8"?>
<ds:datastoreItem xmlns:ds="http://schemas.openxmlformats.org/officeDocument/2006/customXml" ds:itemID="{9F865B79-A83C-4970-8F51-CC696371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1118</Words>
  <Characters>6153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Owner</cp:lastModifiedBy>
  <cp:revision>118</cp:revision>
  <dcterms:created xsi:type="dcterms:W3CDTF">2021-03-09T06:20:00Z</dcterms:created>
  <dcterms:modified xsi:type="dcterms:W3CDTF">2021-05-14T18:20:00Z</dcterms:modified>
</cp:coreProperties>
</file>