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1B78" w14:textId="77777777" w:rsidR="005C2D9F" w:rsidRPr="005C2D9F" w:rsidRDefault="005C2D9F" w:rsidP="005C2D9F">
      <w:pPr>
        <w:jc w:val="center"/>
        <w:rPr>
          <w:rFonts w:ascii="Times New Roman" w:eastAsia="Impact" w:hAnsi="Times New Roman" w:cs="Times New Roman"/>
          <w:b/>
          <w:bCs/>
          <w:sz w:val="28"/>
          <w:szCs w:val="28"/>
          <w:lang w:eastAsia="es-MX"/>
        </w:rPr>
      </w:pPr>
      <w:r w:rsidRPr="005C2D9F">
        <w:rPr>
          <w:rFonts w:ascii="Times New Roman" w:eastAsia="Impact" w:hAnsi="Times New Roman" w:cs="Times New Roman"/>
          <w:b/>
          <w:bCs/>
          <w:sz w:val="28"/>
          <w:szCs w:val="28"/>
          <w:lang w:eastAsia="es-MX"/>
        </w:rPr>
        <w:t>ESCUELA NORMAL DE EDUCACIÓN PREESCOLAR</w:t>
      </w:r>
    </w:p>
    <w:p w14:paraId="44B69599" w14:textId="77777777" w:rsidR="005C2D9F" w:rsidRPr="005C2D9F" w:rsidRDefault="005C2D9F" w:rsidP="005C2D9F">
      <w:pPr>
        <w:jc w:val="center"/>
        <w:rPr>
          <w:rFonts w:ascii="Times New Roman" w:eastAsia="Impact" w:hAnsi="Times New Roman" w:cs="Times New Roman"/>
          <w:lang w:eastAsia="es-MX"/>
        </w:rPr>
      </w:pPr>
      <w:r w:rsidRPr="005C2D9F">
        <w:rPr>
          <w:rFonts w:ascii="Times New Roman" w:eastAsia="Impact" w:hAnsi="Times New Roman" w:cs="Times New Roman"/>
          <w:lang w:eastAsia="es-MX"/>
        </w:rPr>
        <w:t>Licenciatura en Educación preescolar</w:t>
      </w:r>
    </w:p>
    <w:p w14:paraId="2B95E19B" w14:textId="77777777" w:rsidR="005C2D9F" w:rsidRPr="005C2D9F" w:rsidRDefault="005C2D9F" w:rsidP="005C2D9F">
      <w:pPr>
        <w:jc w:val="center"/>
        <w:rPr>
          <w:rFonts w:ascii="Times New Roman" w:eastAsia="Impact" w:hAnsi="Times New Roman" w:cs="Times New Roman"/>
          <w:lang w:eastAsia="es-MX"/>
        </w:rPr>
      </w:pPr>
      <w:r w:rsidRPr="005C2D9F">
        <w:rPr>
          <w:rFonts w:ascii="Times New Roman" w:eastAsia="Impact" w:hAnsi="Times New Roman" w:cs="Times New Roman"/>
          <w:lang w:eastAsia="es-MX"/>
        </w:rPr>
        <w:t>Ciclo escolar 2020 – 2021</w:t>
      </w:r>
    </w:p>
    <w:p w14:paraId="2FFCB4AD" w14:textId="77777777" w:rsidR="005C2D9F" w:rsidRPr="005C2D9F" w:rsidRDefault="005C2D9F" w:rsidP="005C2D9F">
      <w:pPr>
        <w:jc w:val="center"/>
        <w:rPr>
          <w:rFonts w:ascii="Times New Roman" w:eastAsia="Calibri" w:hAnsi="Times New Roman" w:cs="Times New Roman"/>
          <w:sz w:val="22"/>
          <w:szCs w:val="22"/>
          <w:lang w:eastAsia="es-MX"/>
        </w:rPr>
      </w:pPr>
      <w:r w:rsidRPr="005C2D9F">
        <w:rPr>
          <w:rFonts w:ascii="Times New Roman" w:eastAsia="Calibri" w:hAnsi="Times New Roman" w:cs="Times New Roman"/>
          <w:noProof/>
          <w:sz w:val="22"/>
          <w:szCs w:val="22"/>
          <w:lang w:eastAsia="es-MX"/>
        </w:rPr>
        <w:drawing>
          <wp:inline distT="114300" distB="114300" distL="114300" distR="114300" wp14:anchorId="7DAAF1CC" wp14:editId="220B0A2F">
            <wp:extent cx="1314450" cy="933450"/>
            <wp:effectExtent l="0" t="0" r="0" b="0"/>
            <wp:docPr id="253" name="image2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AC21A0" w14:textId="77777777" w:rsidR="005C2D9F" w:rsidRPr="005C2D9F" w:rsidRDefault="005C2D9F" w:rsidP="005C2D9F">
      <w:pPr>
        <w:jc w:val="center"/>
        <w:rPr>
          <w:rFonts w:ascii="Times New Roman" w:eastAsia="Impact" w:hAnsi="Times New Roman" w:cs="Times New Roman"/>
          <w:b/>
          <w:bCs/>
          <w:lang w:eastAsia="es-MX"/>
        </w:rPr>
      </w:pPr>
      <w:r w:rsidRPr="005C2D9F">
        <w:rPr>
          <w:rFonts w:ascii="Times New Roman" w:eastAsia="Impact" w:hAnsi="Times New Roman" w:cs="Times New Roman"/>
          <w:b/>
          <w:bCs/>
          <w:lang w:eastAsia="es-MX"/>
        </w:rPr>
        <w:t xml:space="preserve">PLANEACIÓN Y EVALUACIÓN </w:t>
      </w:r>
    </w:p>
    <w:p w14:paraId="699D081A" w14:textId="0DA952BF" w:rsidR="005C2D9F" w:rsidRDefault="001A7C16" w:rsidP="005C2D9F">
      <w:pPr>
        <w:jc w:val="center"/>
        <w:rPr>
          <w:rFonts w:ascii="Times New Roman" w:eastAsia="Comfortaa" w:hAnsi="Times New Roman" w:cs="Times New Roman"/>
          <w:b/>
          <w:bCs/>
          <w:lang w:eastAsia="es-MX"/>
        </w:rPr>
      </w:pPr>
      <w:r>
        <w:rPr>
          <w:rFonts w:ascii="Times New Roman" w:eastAsia="Comfortaa" w:hAnsi="Times New Roman" w:cs="Times New Roman"/>
          <w:b/>
          <w:bCs/>
          <w:lang w:eastAsia="es-MX"/>
        </w:rPr>
        <w:t>“</w:t>
      </w:r>
      <w:r w:rsidR="005C2D9F">
        <w:rPr>
          <w:rFonts w:ascii="Times New Roman" w:eastAsia="Comfortaa" w:hAnsi="Times New Roman" w:cs="Times New Roman"/>
          <w:b/>
          <w:bCs/>
          <w:lang w:eastAsia="es-MX"/>
        </w:rPr>
        <w:t>Cuadro comparativo.</w:t>
      </w:r>
      <w:r>
        <w:rPr>
          <w:rFonts w:ascii="Times New Roman" w:eastAsia="Comfortaa" w:hAnsi="Times New Roman" w:cs="Times New Roman"/>
          <w:b/>
          <w:bCs/>
          <w:lang w:eastAsia="es-MX"/>
        </w:rPr>
        <w:t>”</w:t>
      </w:r>
    </w:p>
    <w:p w14:paraId="0E8DF44B" w14:textId="466F859C" w:rsidR="005C2D9F" w:rsidRDefault="005C2D9F" w:rsidP="005C2D9F">
      <w:pPr>
        <w:jc w:val="center"/>
        <w:rPr>
          <w:rFonts w:ascii="Times New Roman" w:eastAsia="Impact" w:hAnsi="Times New Roman" w:cs="Times New Roman"/>
          <w:sz w:val="22"/>
          <w:szCs w:val="22"/>
          <w:lang w:eastAsia="es-MX"/>
        </w:rPr>
      </w:pPr>
      <w:r w:rsidRPr="005C2D9F">
        <w:rPr>
          <w:rFonts w:ascii="Times New Roman" w:eastAsia="Impact" w:hAnsi="Times New Roman" w:cs="Times New Roman"/>
          <w:sz w:val="22"/>
          <w:szCs w:val="22"/>
          <w:lang w:eastAsia="es-MX"/>
        </w:rPr>
        <w:t>Nombres de las alumnas:</w:t>
      </w:r>
    </w:p>
    <w:p w14:paraId="3F6583A5" w14:textId="5BBB40C7" w:rsidR="005C2D9F" w:rsidRPr="001A7C16" w:rsidRDefault="005C2D9F" w:rsidP="001A7C16">
      <w:pPr>
        <w:jc w:val="center"/>
        <w:rPr>
          <w:rFonts w:ascii="Times New Roman" w:eastAsia="Impact" w:hAnsi="Times New Roman" w:cs="Times New Roman"/>
          <w:sz w:val="22"/>
          <w:szCs w:val="22"/>
          <w:lang w:eastAsia="es-MX"/>
        </w:rPr>
      </w:pPr>
      <w:r w:rsidRPr="001A7C16">
        <w:rPr>
          <w:rFonts w:ascii="Times New Roman" w:eastAsia="Impact" w:hAnsi="Times New Roman" w:cs="Times New Roman"/>
          <w:sz w:val="22"/>
          <w:szCs w:val="22"/>
          <w:lang w:eastAsia="es-MX"/>
        </w:rPr>
        <w:t>Adamary Sarahi Arizpe Alvarez. #2</w:t>
      </w:r>
    </w:p>
    <w:p w14:paraId="39B0F26D" w14:textId="0F650D02" w:rsidR="005C2D9F" w:rsidRPr="001A7C16" w:rsidRDefault="005C2D9F" w:rsidP="001A7C16">
      <w:pPr>
        <w:jc w:val="center"/>
        <w:rPr>
          <w:rFonts w:ascii="Times New Roman" w:eastAsia="Impact" w:hAnsi="Times New Roman" w:cs="Times New Roman"/>
          <w:sz w:val="22"/>
          <w:szCs w:val="22"/>
          <w:lang w:eastAsia="es-MX"/>
        </w:rPr>
      </w:pPr>
      <w:r w:rsidRPr="001A7C16">
        <w:rPr>
          <w:rFonts w:ascii="Times New Roman" w:eastAsia="Impact" w:hAnsi="Times New Roman" w:cs="Times New Roman"/>
          <w:sz w:val="22"/>
          <w:szCs w:val="22"/>
          <w:lang w:eastAsia="es-MX"/>
        </w:rPr>
        <w:t>Paulina García Sánchez. #8</w:t>
      </w:r>
    </w:p>
    <w:p w14:paraId="359B3149" w14:textId="41A986F5" w:rsidR="005C2D9F" w:rsidRPr="001A7C16" w:rsidRDefault="005C2D9F" w:rsidP="001A7C16">
      <w:pPr>
        <w:jc w:val="center"/>
        <w:rPr>
          <w:rFonts w:ascii="Times New Roman" w:eastAsia="Impact" w:hAnsi="Times New Roman" w:cs="Times New Roman"/>
          <w:sz w:val="22"/>
          <w:szCs w:val="22"/>
          <w:lang w:eastAsia="es-MX"/>
        </w:rPr>
      </w:pPr>
      <w:r w:rsidRPr="001A7C16">
        <w:rPr>
          <w:rFonts w:ascii="Times New Roman" w:eastAsia="Impact" w:hAnsi="Times New Roman" w:cs="Times New Roman"/>
          <w:sz w:val="22"/>
          <w:szCs w:val="22"/>
          <w:lang w:eastAsia="es-MX"/>
        </w:rPr>
        <w:t>Jimena Sarahi Gaytán Espinoza. #9</w:t>
      </w:r>
    </w:p>
    <w:p w14:paraId="4D6AF165" w14:textId="5D246A68" w:rsidR="005C2D9F" w:rsidRPr="001A7C16" w:rsidRDefault="005C2D9F" w:rsidP="001A7C16">
      <w:pPr>
        <w:jc w:val="center"/>
        <w:rPr>
          <w:rFonts w:ascii="Times New Roman" w:eastAsia="Impact" w:hAnsi="Times New Roman" w:cs="Times New Roman"/>
          <w:sz w:val="22"/>
          <w:szCs w:val="22"/>
          <w:lang w:eastAsia="es-MX"/>
        </w:rPr>
      </w:pPr>
      <w:r w:rsidRPr="001A7C16">
        <w:rPr>
          <w:rFonts w:ascii="Times New Roman" w:eastAsia="Impact" w:hAnsi="Times New Roman" w:cs="Times New Roman"/>
          <w:sz w:val="22"/>
          <w:szCs w:val="22"/>
          <w:lang w:eastAsia="es-MX"/>
        </w:rPr>
        <w:t>Melissa Martínez Aldaco. #12</w:t>
      </w:r>
    </w:p>
    <w:p w14:paraId="59130879" w14:textId="4BB99403" w:rsidR="005C2D9F" w:rsidRDefault="005C2D9F" w:rsidP="001A7C16">
      <w:pPr>
        <w:jc w:val="center"/>
        <w:rPr>
          <w:rFonts w:ascii="Times New Roman" w:eastAsia="Impact" w:hAnsi="Times New Roman" w:cs="Times New Roman"/>
          <w:sz w:val="22"/>
          <w:szCs w:val="22"/>
          <w:lang w:eastAsia="es-MX"/>
        </w:rPr>
      </w:pPr>
      <w:r w:rsidRPr="001A7C16">
        <w:rPr>
          <w:rFonts w:ascii="Times New Roman" w:eastAsia="Impact" w:hAnsi="Times New Roman" w:cs="Times New Roman"/>
          <w:sz w:val="22"/>
          <w:szCs w:val="22"/>
          <w:lang w:eastAsia="es-MX"/>
        </w:rPr>
        <w:t>Daisy Carolina Perez Nuncio. #17</w:t>
      </w:r>
    </w:p>
    <w:p w14:paraId="29701E91" w14:textId="267C1A2C" w:rsidR="001A7C16" w:rsidRPr="001A7C16" w:rsidRDefault="001A7C16" w:rsidP="001A7C16">
      <w:pPr>
        <w:jc w:val="center"/>
        <w:rPr>
          <w:rFonts w:ascii="Times New Roman" w:eastAsia="Impact" w:hAnsi="Times New Roman" w:cs="Times New Roman"/>
          <w:b/>
          <w:bCs/>
          <w:sz w:val="22"/>
          <w:szCs w:val="22"/>
          <w:lang w:eastAsia="es-MX"/>
        </w:rPr>
      </w:pPr>
      <w:r w:rsidRPr="001A7C16">
        <w:rPr>
          <w:rFonts w:ascii="Times New Roman" w:eastAsia="Impact" w:hAnsi="Times New Roman" w:cs="Times New Roman"/>
          <w:b/>
          <w:bCs/>
          <w:sz w:val="22"/>
          <w:szCs w:val="22"/>
          <w:lang w:eastAsia="es-MX"/>
        </w:rPr>
        <w:t>Docente: Gerardo Garza Alcalá.</w:t>
      </w:r>
    </w:p>
    <w:p w14:paraId="54361FFB" w14:textId="77777777" w:rsidR="005C2D9F" w:rsidRPr="005C2D9F" w:rsidRDefault="005C2D9F" w:rsidP="005C2D9F">
      <w:pPr>
        <w:ind w:left="720"/>
        <w:jc w:val="center"/>
        <w:rPr>
          <w:rFonts w:ascii="Times New Roman" w:eastAsia="Impact" w:hAnsi="Times New Roman" w:cs="Times New Roman"/>
          <w:sz w:val="22"/>
          <w:szCs w:val="22"/>
          <w:lang w:eastAsia="es-MX"/>
        </w:rPr>
      </w:pPr>
      <w:r w:rsidRPr="005C2D9F">
        <w:rPr>
          <w:rFonts w:ascii="Times New Roman" w:eastAsia="Impact" w:hAnsi="Times New Roman" w:cs="Times New Roman"/>
          <w:sz w:val="22"/>
          <w:szCs w:val="22"/>
          <w:lang w:eastAsia="es-MX"/>
        </w:rPr>
        <w:t xml:space="preserve">Unidad de aprendizaje II: “De la organización del proceso de enseñanza a la evaluación del aprendizaje de los alumnos: bases y fundamentos” </w:t>
      </w:r>
    </w:p>
    <w:p w14:paraId="3B75B5D4" w14:textId="77777777" w:rsidR="005C2D9F" w:rsidRPr="005C2D9F" w:rsidRDefault="005C2D9F" w:rsidP="005C2D9F">
      <w:pPr>
        <w:ind w:left="720"/>
        <w:rPr>
          <w:rFonts w:ascii="Times New Roman" w:eastAsia="Impact" w:hAnsi="Times New Roman" w:cs="Times New Roman"/>
          <w:b/>
          <w:bCs/>
          <w:sz w:val="22"/>
          <w:szCs w:val="22"/>
          <w:lang w:eastAsia="es-MX"/>
        </w:rPr>
      </w:pPr>
      <w:r w:rsidRPr="005C2D9F">
        <w:rPr>
          <w:rFonts w:ascii="Times New Roman" w:eastAsia="Impact" w:hAnsi="Times New Roman" w:cs="Times New Roman"/>
          <w:b/>
          <w:bCs/>
          <w:sz w:val="22"/>
          <w:szCs w:val="22"/>
          <w:lang w:eastAsia="es-MX"/>
        </w:rPr>
        <w:t>Competencias de la unidad de aprendizaje:</w:t>
      </w:r>
    </w:p>
    <w:p w14:paraId="2DCD5118" w14:textId="77777777" w:rsidR="005C2D9F" w:rsidRPr="005C2D9F" w:rsidRDefault="005C2D9F" w:rsidP="005C2D9F">
      <w:pPr>
        <w:numPr>
          <w:ilvl w:val="0"/>
          <w:numId w:val="9"/>
        </w:numPr>
        <w:rPr>
          <w:rFonts w:ascii="Times New Roman" w:eastAsia="Calibri" w:hAnsi="Times New Roman" w:cs="Times New Roman"/>
          <w:sz w:val="22"/>
          <w:szCs w:val="22"/>
          <w:lang w:eastAsia="es-MX"/>
        </w:rPr>
      </w:pPr>
      <w:r w:rsidRPr="005C2D9F">
        <w:rPr>
          <w:rFonts w:ascii="Times New Roman" w:eastAsia="Impact" w:hAnsi="Times New Roman" w:cs="Times New Roman"/>
          <w:sz w:val="22"/>
          <w:szCs w:val="22"/>
          <w:lang w:eastAsia="es-MX"/>
        </w:rPr>
        <w:t xml:space="preserve"> </w:t>
      </w:r>
      <w:r w:rsidRPr="005C2D9F">
        <w:rPr>
          <w:rFonts w:ascii="Times New Roman" w:eastAsia="Comfortaa" w:hAnsi="Times New Roman" w:cs="Times New Roman"/>
          <w:sz w:val="22"/>
          <w:szCs w:val="22"/>
          <w:lang w:eastAsia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5B0F025C" w14:textId="769CD9DF" w:rsidR="005C2D9F" w:rsidRPr="005C2D9F" w:rsidRDefault="005C2D9F" w:rsidP="005C2D9F">
      <w:pPr>
        <w:numPr>
          <w:ilvl w:val="0"/>
          <w:numId w:val="9"/>
        </w:numPr>
        <w:rPr>
          <w:rFonts w:ascii="Times New Roman" w:eastAsia="Calibri" w:hAnsi="Times New Roman" w:cs="Times New Roman"/>
          <w:sz w:val="22"/>
          <w:szCs w:val="22"/>
          <w:lang w:eastAsia="es-MX"/>
        </w:rPr>
      </w:pPr>
      <w:r w:rsidRPr="005C2D9F">
        <w:rPr>
          <w:rFonts w:ascii="Times New Roman" w:eastAsia="Comfortaa" w:hAnsi="Times New Roman" w:cs="Times New Roman"/>
          <w:sz w:val="22"/>
          <w:szCs w:val="22"/>
          <w:lang w:eastAsia="es-MX"/>
        </w:rPr>
        <w:t xml:space="preserve">Selecciona estrategias que favorecen el desarrollo intelectual, físico, social y emocional de los alumnos para procurar el logro de los aprendizajes.  </w:t>
      </w:r>
    </w:p>
    <w:p w14:paraId="69DA7AEE" w14:textId="77777777" w:rsidR="005C2D9F" w:rsidRPr="005C2D9F" w:rsidRDefault="005C2D9F" w:rsidP="005C2D9F">
      <w:pPr>
        <w:numPr>
          <w:ilvl w:val="0"/>
          <w:numId w:val="9"/>
        </w:numPr>
        <w:rPr>
          <w:rFonts w:ascii="Times New Roman" w:eastAsia="Calibri" w:hAnsi="Times New Roman" w:cs="Times New Roman"/>
          <w:sz w:val="22"/>
          <w:szCs w:val="22"/>
          <w:lang w:eastAsia="es-MX"/>
        </w:rPr>
      </w:pPr>
      <w:r w:rsidRPr="005C2D9F">
        <w:rPr>
          <w:rFonts w:ascii="Times New Roman" w:eastAsia="Comfortaa" w:hAnsi="Times New Roman" w:cs="Times New Roman"/>
          <w:sz w:val="22"/>
          <w:szCs w:val="22"/>
          <w:lang w:eastAsia="es-MX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  <w:r w:rsidRPr="005C2D9F">
        <w:rPr>
          <w:rFonts w:ascii="Times New Roman" w:eastAsia="Impact" w:hAnsi="Times New Roman" w:cs="Times New Roman"/>
          <w:sz w:val="22"/>
          <w:szCs w:val="22"/>
          <w:lang w:eastAsia="es-MX"/>
        </w:rPr>
        <w:t>.</w:t>
      </w:r>
    </w:p>
    <w:p w14:paraId="3349AFFE" w14:textId="2CF16CC8" w:rsidR="005C2D9F" w:rsidRDefault="005C2D9F"/>
    <w:p w14:paraId="263ECD0E" w14:textId="3BC417A5" w:rsidR="005C2D9F" w:rsidRPr="001A7C16" w:rsidRDefault="005C2D9F">
      <w:pPr>
        <w:rPr>
          <w:rFonts w:ascii="Times New Roman" w:hAnsi="Times New Roman" w:cs="Times New Roman"/>
          <w:sz w:val="22"/>
          <w:szCs w:val="22"/>
        </w:rPr>
      </w:pPr>
      <w:r w:rsidRPr="005C2D9F">
        <w:rPr>
          <w:rFonts w:ascii="Times New Roman" w:hAnsi="Times New Roman" w:cs="Times New Roman"/>
          <w:sz w:val="22"/>
          <w:szCs w:val="22"/>
        </w:rPr>
        <w:t xml:space="preserve">Saltillo, Coahuila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5C2D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Fecha: 12 de mayo del 2021.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547"/>
        <w:gridCol w:w="3685"/>
        <w:gridCol w:w="4962"/>
        <w:gridCol w:w="3543"/>
      </w:tblGrid>
      <w:tr w:rsidR="00F50606" w:rsidRPr="002E551A" w14:paraId="72B80054" w14:textId="77777777" w:rsidTr="001A7C16">
        <w:tc>
          <w:tcPr>
            <w:tcW w:w="2547" w:type="dxa"/>
            <w:shd w:val="clear" w:color="auto" w:fill="FF66FF"/>
          </w:tcPr>
          <w:p w14:paraId="1FBBEB79" w14:textId="6DF5691A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CAMPO DE FORMACION ACADEMICA:</w:t>
            </w:r>
          </w:p>
        </w:tc>
        <w:tc>
          <w:tcPr>
            <w:tcW w:w="3685" w:type="dxa"/>
            <w:shd w:val="clear" w:color="auto" w:fill="FF66FF"/>
          </w:tcPr>
          <w:p w14:paraId="07454E83" w14:textId="6EC4E279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PROPOSITO PARA LA EDUCACION PREESCOLAR:</w:t>
            </w:r>
          </w:p>
        </w:tc>
        <w:tc>
          <w:tcPr>
            <w:tcW w:w="4962" w:type="dxa"/>
            <w:shd w:val="clear" w:color="auto" w:fill="FF66FF"/>
          </w:tcPr>
          <w:p w14:paraId="08E1AAFF" w14:textId="741FF818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ENFOQUE PEDAGOGICO PARA LA EDUCACION PREESCOLAR:</w:t>
            </w:r>
          </w:p>
        </w:tc>
        <w:tc>
          <w:tcPr>
            <w:tcW w:w="3543" w:type="dxa"/>
            <w:shd w:val="clear" w:color="auto" w:fill="FF66FF"/>
          </w:tcPr>
          <w:p w14:paraId="54699CFA" w14:textId="49213C74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ORGANIZADORES CURRICULARES:</w:t>
            </w:r>
          </w:p>
        </w:tc>
      </w:tr>
      <w:tr w:rsidR="00D341F1" w:rsidRPr="00F50606" w14:paraId="31FA1815" w14:textId="77777777" w:rsidTr="001A7C16">
        <w:tc>
          <w:tcPr>
            <w:tcW w:w="2547" w:type="dxa"/>
            <w:shd w:val="clear" w:color="auto" w:fill="3399FF"/>
          </w:tcPr>
          <w:p w14:paraId="6429CF58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4A1AE79E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4A626510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86EF8C4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5FF49D1C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0BAE125E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09F3FB14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795ED0B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F092632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B5F9857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8F2E2B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7F18ABB" w14:textId="4D643931" w:rsidR="00D341F1" w:rsidRPr="00F50606" w:rsidRDefault="00D341F1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Lenguaje y comunicación.</w:t>
            </w:r>
          </w:p>
        </w:tc>
        <w:tc>
          <w:tcPr>
            <w:tcW w:w="3685" w:type="dxa"/>
            <w:shd w:val="clear" w:color="auto" w:fill="99CCFF"/>
          </w:tcPr>
          <w:p w14:paraId="43D04B4B" w14:textId="53DE4A39" w:rsidR="004B6BAC" w:rsidRPr="00F50606" w:rsidRDefault="004B6BAC" w:rsidP="004B6BAC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1.</w:t>
            </w:r>
            <w:r w:rsidR="007841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41F1" w:rsidRPr="0078418C">
              <w:rPr>
                <w:rFonts w:ascii="Times New Roman" w:hAnsi="Times New Roman" w:cs="Times New Roman"/>
                <w:u w:val="single"/>
              </w:rPr>
              <w:t>Adquirir</w:t>
            </w:r>
            <w:r w:rsidR="00D341F1" w:rsidRPr="00F50606">
              <w:rPr>
                <w:rFonts w:ascii="Times New Roman" w:hAnsi="Times New Roman" w:cs="Times New Roman"/>
              </w:rPr>
              <w:t xml:space="preserve"> confianza para expresarse, dialogar y conversar en su lengua; mejorar su capacidad de escucha y enriquecer su lenguaje oral al comunicarse en situaciones variadas. </w:t>
            </w:r>
          </w:p>
          <w:p w14:paraId="2863F749" w14:textId="6330022C" w:rsidR="00D341F1" w:rsidRPr="00F50606" w:rsidRDefault="00D341F1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2.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Desarrollar</w:t>
            </w:r>
            <w:r w:rsidRPr="00F50606">
              <w:rPr>
                <w:rFonts w:ascii="Times New Roman" w:hAnsi="Times New Roman" w:cs="Times New Roman"/>
              </w:rPr>
              <w:t xml:space="preserve">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4962" w:type="dxa"/>
            <w:shd w:val="clear" w:color="auto" w:fill="99CCFF"/>
          </w:tcPr>
          <w:p w14:paraId="69EC1687" w14:textId="4B0040B6" w:rsidR="00D341F1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1.-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4B6BAC" w:rsidRPr="00F50606">
              <w:rPr>
                <w:rFonts w:ascii="Times New Roman" w:hAnsi="Times New Roman" w:cs="Times New Roman"/>
              </w:rPr>
              <w:t>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  <w:p w14:paraId="5A70C568" w14:textId="517409E9" w:rsidR="004B6BAC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 xml:space="preserve">2.- </w:t>
            </w:r>
            <w:r w:rsidR="004B6BAC" w:rsidRPr="00F50606">
              <w:rPr>
                <w:rFonts w:ascii="Times New Roman" w:hAnsi="Times New Roman" w:cs="Times New Roman"/>
              </w:rPr>
              <w:t>El progreso en el dominio de la lengua oral en este nivel educativo implica que los niños logren estructurar enunciados más largos y mejor articulados, así como poner en juego su comprensión y reflexión sobre lo que dicen, a quién, cómo y para qué.</w:t>
            </w:r>
          </w:p>
          <w:p w14:paraId="69DE1E2E" w14:textId="0461FEE6" w:rsidR="004B6BAC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3.-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4B6BAC" w:rsidRPr="00F50606">
              <w:rPr>
                <w:rFonts w:ascii="Times New Roman" w:hAnsi="Times New Roman" w:cs="Times New Roman"/>
              </w:rPr>
              <w:t>La tarea de la escuela es crear oportunidades para hablar, aprender a utilizar nuevas palabras y expresiones, lograr construir ideas más completas y coherentes, y ampliar su capacidad de escucha.</w:t>
            </w:r>
          </w:p>
          <w:p w14:paraId="4DF023C7" w14:textId="6B0F6B0A" w:rsidR="004B6BAC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4.-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4B6BAC" w:rsidRPr="00F50606">
              <w:rPr>
                <w:rFonts w:ascii="Times New Roman" w:hAnsi="Times New Roman" w:cs="Times New Roman"/>
              </w:rPr>
              <w:t>También se pretende la aproximación de los niños preescolares a la lectura y la escritura a partir de la exploración y producción de textos escritos: a la cultura escrita, de modo que comprendan que se escribe y se lee con propósitos determinados.</w:t>
            </w:r>
          </w:p>
          <w:p w14:paraId="1E126CB6" w14:textId="5409A11E" w:rsidR="004B6BAC" w:rsidRPr="00F50606" w:rsidRDefault="004B6BAC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Lo anterior implica el uso de diversas fuentes que propicien recibir, dar, consultar, relacionar y compartir información oralmente y por escrito.</w:t>
            </w:r>
          </w:p>
        </w:tc>
        <w:tc>
          <w:tcPr>
            <w:tcW w:w="3543" w:type="dxa"/>
            <w:shd w:val="clear" w:color="auto" w:fill="99CCFF"/>
          </w:tcPr>
          <w:p w14:paraId="693D3BA9" w14:textId="77777777" w:rsidR="00D341F1" w:rsidRPr="00F50606" w:rsidRDefault="00DA0E4E" w:rsidP="00DA0E4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Oralidad.</w:t>
            </w:r>
          </w:p>
          <w:p w14:paraId="214FF4F3" w14:textId="77777777" w:rsidR="00DA0E4E" w:rsidRPr="00F50606" w:rsidRDefault="00DA0E4E" w:rsidP="00DA0E4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Estudio.</w:t>
            </w:r>
          </w:p>
          <w:p w14:paraId="7F79B8BE" w14:textId="77777777" w:rsidR="00DA0E4E" w:rsidRPr="00F50606" w:rsidRDefault="00DA0E4E" w:rsidP="00DA0E4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Literatura.</w:t>
            </w:r>
          </w:p>
          <w:p w14:paraId="43E136A4" w14:textId="7C9892A6" w:rsidR="00DA0E4E" w:rsidRPr="00F50606" w:rsidRDefault="00DA0E4E" w:rsidP="00DA0E4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Participación social.</w:t>
            </w:r>
          </w:p>
        </w:tc>
      </w:tr>
      <w:tr w:rsidR="00D341F1" w:rsidRPr="00F50606" w14:paraId="7B774640" w14:textId="77777777" w:rsidTr="001A7C16">
        <w:tc>
          <w:tcPr>
            <w:tcW w:w="2547" w:type="dxa"/>
            <w:shd w:val="clear" w:color="auto" w:fill="FFFF00"/>
          </w:tcPr>
          <w:p w14:paraId="651B23DC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50173138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28E36170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31716299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27AA3AF" w14:textId="74925B19" w:rsidR="00D341F1" w:rsidRPr="00F50606" w:rsidRDefault="00D341F1" w:rsidP="001A7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Pensamiento matemático.</w:t>
            </w:r>
          </w:p>
        </w:tc>
        <w:tc>
          <w:tcPr>
            <w:tcW w:w="3685" w:type="dxa"/>
            <w:shd w:val="clear" w:color="auto" w:fill="FFFF66"/>
          </w:tcPr>
          <w:p w14:paraId="1F4BB00F" w14:textId="77777777" w:rsidR="00DA0E4E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1.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 xml:space="preserve">Usar </w:t>
            </w:r>
            <w:r w:rsidRPr="00F50606">
              <w:rPr>
                <w:rFonts w:ascii="Times New Roman" w:hAnsi="Times New Roman" w:cs="Times New Roman"/>
              </w:rPr>
              <w:t>el razonamiento matemático en situaciones diversas que demanden utilizar el conteo y los primeros números.</w:t>
            </w:r>
          </w:p>
          <w:p w14:paraId="6BF5A39C" w14:textId="11D243DA" w:rsidR="00DA0E4E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Comprender</w:t>
            </w:r>
            <w:r w:rsidRPr="00F50606">
              <w:rPr>
                <w:rFonts w:ascii="Times New Roman" w:hAnsi="Times New Roman" w:cs="Times New Roman"/>
              </w:rPr>
              <w:t xml:space="preserve"> las relaciones entre los datos de un problema y usar procedimientos propios para resolverlos. </w:t>
            </w:r>
          </w:p>
          <w:p w14:paraId="15E66A69" w14:textId="35ADE9F8" w:rsidR="00D341F1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Razonar</w:t>
            </w:r>
            <w:r w:rsidRPr="00F50606">
              <w:rPr>
                <w:rFonts w:ascii="Times New Roman" w:hAnsi="Times New Roman" w:cs="Times New Roman"/>
              </w:rPr>
              <w:t xml:space="preserve"> para reconocer atributos, comparar y medir la </w:t>
            </w:r>
            <w:r w:rsidRPr="00F50606">
              <w:rPr>
                <w:rFonts w:ascii="Times New Roman" w:hAnsi="Times New Roman" w:cs="Times New Roman"/>
              </w:rPr>
              <w:lastRenderedPageBreak/>
              <w:t>longitud de objetos y la capacidad de recipientes, así como para reconocer el orden temporal de diferentes sucesos y ubicar objetos en el espacio.</w:t>
            </w:r>
          </w:p>
        </w:tc>
        <w:tc>
          <w:tcPr>
            <w:tcW w:w="4962" w:type="dxa"/>
            <w:shd w:val="clear" w:color="auto" w:fill="FFFF66"/>
          </w:tcPr>
          <w:p w14:paraId="7E85CC7D" w14:textId="67B4F9A1" w:rsidR="00DA0E4E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lastRenderedPageBreak/>
              <w:t>1.-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 xml:space="preserve">En la educación básica, la resolución de problemas es tanto una meta de aprendizaje como un medio para aprender contenidos matemáticos y fomentar el gusto con actitudes positivas hacia su estudio. </w:t>
            </w:r>
          </w:p>
          <w:p w14:paraId="55D11832" w14:textId="209490DA" w:rsidR="00DA0E4E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 xml:space="preserve">En el primer caso, se trata de que los estudiantes usen de manera flexible conceptos, técnicas, métodos o contenidos en general, aprendidos previamente; y en el segundo, los estudiantes desarrollan procedimientos de resolución que no </w:t>
            </w:r>
            <w:r w:rsidRPr="00F50606">
              <w:rPr>
                <w:rFonts w:ascii="Times New Roman" w:hAnsi="Times New Roman" w:cs="Times New Roman"/>
              </w:rPr>
              <w:lastRenderedPageBreak/>
              <w:t xml:space="preserve">necesariamente les han sido enseñados con anterioridad. </w:t>
            </w:r>
          </w:p>
          <w:p w14:paraId="7E8C4E67" w14:textId="67DA7B5F" w:rsidR="00D341F1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>En ambos casos, los estudiantes analizan, comparan y obtienen conclusiones con ayuda del profesor; defienden sus ideas y aprenden a escuchar a los demás; relacionan lo que saben con nuevos conocimientos, de manera general; y le encuentran sentido y se interesan en las actividades que el profesor les plantea, es decir, disfrutan haciendo matemáticas.</w:t>
            </w:r>
          </w:p>
          <w:p w14:paraId="17923333" w14:textId="75B4B15C" w:rsidR="00DA0E4E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>La autenticidad de los contextos es crucial para que la resolución de problemas se convierta en una práctica más allá de la clase de matemáticas</w:t>
            </w:r>
            <w:r w:rsidRPr="00F50606">
              <w:rPr>
                <w:rFonts w:ascii="Times New Roman" w:hAnsi="Times New Roman" w:cs="Times New Roman"/>
              </w:rPr>
              <w:t>.</w:t>
            </w:r>
          </w:p>
          <w:p w14:paraId="7FF6BB10" w14:textId="01019EEC" w:rsidR="00DA0E4E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4.-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>Una de las condiciones para que un problema resulte significativo es que represente un reto que el estudiante pueda hacer suyo, lo cual está relacionado con su edad y nivel escolar.</w:t>
            </w:r>
          </w:p>
          <w:p w14:paraId="4DB82077" w14:textId="375A3940" w:rsidR="009E7299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5.-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>La resolución de problemas se hace a lo largo de la educación básica, aplicando contenidos y métodos pertinentes en cada nivel escolar, y transitando de planteamientos sencillos a problemas cada vez más complejos. Esta actividad incluye la modelación de situaciones y fenómenos, la cual no implica obtener una solución.</w:t>
            </w:r>
          </w:p>
          <w:p w14:paraId="467E98D1" w14:textId="1FC379B8" w:rsidR="009E7299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6.-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>La transversalidad de la resolución de problemas en los programas de matemáticas no significa que todos y cada uno de los temas deban tratarse con esta perspectiva, pues existen contenidos cuyo aprendizaje puede resultar muy complicado si se abordan a partir de situaciones problemáticas.</w:t>
            </w:r>
          </w:p>
          <w:p w14:paraId="438CFEF5" w14:textId="5BC3338A" w:rsidR="009E7299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7.-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 xml:space="preserve">No se debe olvidar que la aplicación de las matemáticas se da en muchos ámbitos que no necesariamente corresponden a la vida cotidiana de los estudiantes, pero que pueden propiciar la construcción de estrategias y conocimientos matemáticos, como en cierto tipo de juegos o </w:t>
            </w:r>
            <w:r w:rsidR="009E7299" w:rsidRPr="00F50606">
              <w:rPr>
                <w:rFonts w:ascii="Times New Roman" w:hAnsi="Times New Roman" w:cs="Times New Roman"/>
              </w:rPr>
              <w:lastRenderedPageBreak/>
              <w:t>algunas situaciones relacionadas con la fantasía. Mediante actividades que utilizan herramientas tecnológicas es posible promover en los estudiantes la exploración de ideas y conceptos matemáticos, así como el análisis y modelación de fenómenos y situaciones problemáticas.</w:t>
            </w:r>
          </w:p>
        </w:tc>
        <w:tc>
          <w:tcPr>
            <w:tcW w:w="3543" w:type="dxa"/>
            <w:shd w:val="clear" w:color="auto" w:fill="FFFF66"/>
          </w:tcPr>
          <w:p w14:paraId="6B05FCEF" w14:textId="7DA2001F" w:rsidR="00D341F1" w:rsidRPr="00F50606" w:rsidRDefault="00DA0E4E" w:rsidP="00DA0E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lastRenderedPageBreak/>
              <w:t>Número, algebra y variación.</w:t>
            </w:r>
          </w:p>
          <w:p w14:paraId="7A9F6643" w14:textId="77777777" w:rsidR="00DA0E4E" w:rsidRPr="00F50606" w:rsidRDefault="00DA0E4E" w:rsidP="00DA0E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Forma, espacio y medida.</w:t>
            </w:r>
          </w:p>
          <w:p w14:paraId="131DDB6B" w14:textId="38CB9852" w:rsidR="00DA0E4E" w:rsidRPr="00F50606" w:rsidRDefault="00DA0E4E" w:rsidP="00DA0E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Análisis de datos.</w:t>
            </w:r>
          </w:p>
        </w:tc>
      </w:tr>
      <w:tr w:rsidR="00D341F1" w:rsidRPr="00F50606" w14:paraId="610F042B" w14:textId="77777777" w:rsidTr="001A7C16">
        <w:tc>
          <w:tcPr>
            <w:tcW w:w="2547" w:type="dxa"/>
            <w:shd w:val="clear" w:color="auto" w:fill="66FF33"/>
          </w:tcPr>
          <w:p w14:paraId="62F99BA8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15291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A0F132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01C694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2C7079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A5BF54" w14:textId="77777777" w:rsidR="00F50606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DCACC0" w14:textId="77777777" w:rsidR="00F50606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A3B787" w14:textId="77777777" w:rsidR="00F50606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4066B6" w14:textId="77777777" w:rsidR="00F50606" w:rsidRPr="0078418C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CEEFCD" w14:textId="77C4A023" w:rsidR="00D341F1" w:rsidRPr="00F50606" w:rsidRDefault="00D341F1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Exploración y comprensión del mundo natural y social.</w:t>
            </w:r>
          </w:p>
        </w:tc>
        <w:tc>
          <w:tcPr>
            <w:tcW w:w="3685" w:type="dxa"/>
            <w:shd w:val="clear" w:color="auto" w:fill="99FF99"/>
          </w:tcPr>
          <w:p w14:paraId="23EB6906" w14:textId="77777777" w:rsidR="009E7299" w:rsidRPr="00F50606" w:rsidRDefault="009E7299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1.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Interesarse</w:t>
            </w:r>
            <w:r w:rsidRPr="00F50606">
              <w:rPr>
                <w:rFonts w:ascii="Times New Roman" w:hAnsi="Times New Roman" w:cs="Times New Roman"/>
              </w:rPr>
              <w:t xml:space="preserve"> en la observación de los seres vivos y descubrir características que comparten.</w:t>
            </w:r>
          </w:p>
          <w:p w14:paraId="5BD5E4FA" w14:textId="77777777" w:rsidR="009E7299" w:rsidRPr="00F50606" w:rsidRDefault="009E7299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</w:t>
            </w:r>
            <w:r w:rsidRPr="00F50606">
              <w:rPr>
                <w:rFonts w:ascii="Times New Roman" w:hAnsi="Times New Roman" w:cs="Times New Roman"/>
              </w:rPr>
              <w:t xml:space="preserve"> Describir, plantear preguntas, comparar, registrar información y elaborar explicaciones sobre procesos que observen y sobre los que puedan experimentar para poner a prueba sus ideas. </w:t>
            </w:r>
          </w:p>
          <w:p w14:paraId="02D24A57" w14:textId="4DCD662F" w:rsidR="00D341F1" w:rsidRPr="00F50606" w:rsidRDefault="009E7299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 xml:space="preserve">Adquirir </w:t>
            </w:r>
            <w:r w:rsidRPr="00F50606">
              <w:rPr>
                <w:rFonts w:ascii="Times New Roman" w:hAnsi="Times New Roman" w:cs="Times New Roman"/>
              </w:rPr>
              <w:t>actitudes favorables hacia el cuidado del medioambiente.</w:t>
            </w:r>
          </w:p>
        </w:tc>
        <w:tc>
          <w:tcPr>
            <w:tcW w:w="4962" w:type="dxa"/>
            <w:shd w:val="clear" w:color="auto" w:fill="99FF99"/>
          </w:tcPr>
          <w:p w14:paraId="1CCB422E" w14:textId="77777777" w:rsidR="00D341F1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1.-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>La construcción de los aprendizajes se favorece con la interacción directa o indirecta de los niños con el entorno y con aspectos de la vida personal, la recuperación de saberes y experiencias previas, la socialización, el diálogo y el contraste de sus concepciones con la nueva información, lo cual contribuye a que tengan un pensamiento cada vez más organizado, crítico y reflexivo de sí mismos y de lo que sucede a su alrededor</w:t>
            </w:r>
            <w:r w:rsidRPr="00F50606">
              <w:rPr>
                <w:rFonts w:ascii="Times New Roman" w:hAnsi="Times New Roman" w:cs="Times New Roman"/>
              </w:rPr>
              <w:t>.</w:t>
            </w:r>
          </w:p>
          <w:p w14:paraId="66F237B3" w14:textId="77777777" w:rsidR="002E551A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2.-</w:t>
            </w:r>
            <w:r w:rsidRPr="00F50606">
              <w:rPr>
                <w:rFonts w:ascii="Times New Roman" w:hAnsi="Times New Roman" w:cs="Times New Roman"/>
              </w:rPr>
              <w:t xml:space="preserve"> Se requieren de experiencias guiadas que impliquen la observación, exploración, comparación, planteamiento de preguntas, búsqueda de información, registro, interpretación, deducción, representación e intercambio de opiniones, así como el desarrollo de actitudes y valores como responsabilidad, respeto, igualdad, colaboración y solidaridad.</w:t>
            </w:r>
          </w:p>
          <w:p w14:paraId="18D674D9" w14:textId="77777777" w:rsidR="002E551A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3.-</w:t>
            </w:r>
            <w:r w:rsidRPr="00F50606">
              <w:rPr>
                <w:rFonts w:ascii="Times New Roman" w:hAnsi="Times New Roman" w:cs="Times New Roman"/>
              </w:rPr>
              <w:t xml:space="preserve"> Es conveniente brindar oportunidades para que los alumnos interactúen con diversos objetos, materiales y seres vivos; experimenten y lleven a cabo actividades prácticas en las que ocupen sus sentidos y usen otros instrumentos; identifiquen, practiquen y evalúen medidas para el cuidado de la salud y el medioambiente; busquen y analicen información en diversas fuentes; elaboren breves escritos, así como esquemas de los resultados obtenidos en las actividades y de las conclusiones consensuadas; e intervengan en juegos de roles y conferencias en el grupo y la escuela para socializar lo aprendido.</w:t>
            </w:r>
          </w:p>
          <w:p w14:paraId="587AAE4A" w14:textId="77DB0E4E" w:rsidR="002E551A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lastRenderedPageBreak/>
              <w:t>4.-</w:t>
            </w:r>
            <w:r w:rsidRPr="00F50606">
              <w:rPr>
                <w:rFonts w:ascii="Times New Roman" w:hAnsi="Times New Roman" w:cs="Times New Roman"/>
              </w:rPr>
              <w:t xml:space="preserve"> Las relaciones que los niños establecen con su entorno es un punto de partida para interesarlos por el espacio en el que se desenvuelven; la exploración, el trabajo guiado entre pares, la discusión de ideas y el planteamiento de problemas, facilitan el fortalecimiento de su propio pensamiento y el reconocimiento de su participación en el cuidado del lugar donde viven.</w:t>
            </w:r>
          </w:p>
        </w:tc>
        <w:tc>
          <w:tcPr>
            <w:tcW w:w="3543" w:type="dxa"/>
            <w:shd w:val="clear" w:color="auto" w:fill="99FF99"/>
          </w:tcPr>
          <w:p w14:paraId="34DE3081" w14:textId="61794D83" w:rsidR="0078418C" w:rsidRDefault="0078418C" w:rsidP="0078418C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59F83F1" w14:textId="539576DD" w:rsidR="0078418C" w:rsidRDefault="0078418C" w:rsidP="0078418C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AAACEC6" w14:textId="77777777" w:rsidR="0078418C" w:rsidRPr="0078418C" w:rsidRDefault="0078418C" w:rsidP="0078418C">
            <w:pPr>
              <w:rPr>
                <w:rFonts w:ascii="Times New Roman" w:hAnsi="Times New Roman" w:cs="Times New Roman"/>
              </w:rPr>
            </w:pPr>
          </w:p>
          <w:p w14:paraId="495F2421" w14:textId="4FE23A2A" w:rsidR="00D341F1" w:rsidRPr="00F50606" w:rsidRDefault="009E7299" w:rsidP="002E55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Mundo natural.</w:t>
            </w:r>
          </w:p>
          <w:p w14:paraId="757D400C" w14:textId="1CE28DD7" w:rsidR="009E7299" w:rsidRPr="00F50606" w:rsidRDefault="009E7299" w:rsidP="002E55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Cultura y vida social.</w:t>
            </w:r>
          </w:p>
        </w:tc>
      </w:tr>
    </w:tbl>
    <w:p w14:paraId="49D9B140" w14:textId="04DCE8D9" w:rsidR="008F0224" w:rsidRDefault="008F0224">
      <w:pPr>
        <w:rPr>
          <w:rFonts w:ascii="Times New Roman" w:hAnsi="Times New Roman" w:cs="Times New Roman"/>
        </w:rPr>
      </w:pPr>
    </w:p>
    <w:p w14:paraId="29DD8554" w14:textId="3250BFB5" w:rsidR="001A7C16" w:rsidRDefault="001A7C16">
      <w:pPr>
        <w:rPr>
          <w:rFonts w:ascii="Times New Roman" w:hAnsi="Times New Roman" w:cs="Times New Roman"/>
        </w:rPr>
      </w:pPr>
    </w:p>
    <w:p w14:paraId="5ED75493" w14:textId="05D472BB" w:rsidR="001A7C16" w:rsidRDefault="001A7C16">
      <w:pPr>
        <w:rPr>
          <w:rFonts w:ascii="Times New Roman" w:hAnsi="Times New Roman" w:cs="Times New Roman"/>
        </w:rPr>
      </w:pPr>
    </w:p>
    <w:p w14:paraId="424235EB" w14:textId="011B44E1" w:rsidR="001A7C16" w:rsidRDefault="001A7C16">
      <w:pPr>
        <w:rPr>
          <w:rFonts w:ascii="Times New Roman" w:hAnsi="Times New Roman" w:cs="Times New Roman"/>
        </w:rPr>
      </w:pPr>
    </w:p>
    <w:p w14:paraId="0E2E0A50" w14:textId="174E56BD" w:rsidR="001A7C16" w:rsidRDefault="001A7C16">
      <w:pPr>
        <w:rPr>
          <w:rFonts w:ascii="Times New Roman" w:hAnsi="Times New Roman" w:cs="Times New Roman"/>
        </w:rPr>
      </w:pPr>
    </w:p>
    <w:p w14:paraId="33624E11" w14:textId="5D59A340" w:rsidR="001A7C16" w:rsidRDefault="001A7C16">
      <w:pPr>
        <w:rPr>
          <w:rFonts w:ascii="Times New Roman" w:hAnsi="Times New Roman" w:cs="Times New Roman"/>
        </w:rPr>
      </w:pPr>
    </w:p>
    <w:p w14:paraId="52D8B1DE" w14:textId="5E2C6B1C" w:rsidR="001A7C16" w:rsidRDefault="001A7C16">
      <w:pPr>
        <w:rPr>
          <w:rFonts w:ascii="Times New Roman" w:hAnsi="Times New Roman" w:cs="Times New Roman"/>
        </w:rPr>
      </w:pPr>
    </w:p>
    <w:p w14:paraId="69160CBA" w14:textId="0DF32992" w:rsidR="001A7C16" w:rsidRDefault="001A7C16">
      <w:pPr>
        <w:rPr>
          <w:rFonts w:ascii="Times New Roman" w:hAnsi="Times New Roman" w:cs="Times New Roman"/>
        </w:rPr>
      </w:pPr>
    </w:p>
    <w:p w14:paraId="448E6C07" w14:textId="26D325E8" w:rsidR="001A7C16" w:rsidRDefault="001A7C16">
      <w:pPr>
        <w:rPr>
          <w:rFonts w:ascii="Times New Roman" w:hAnsi="Times New Roman" w:cs="Times New Roman"/>
        </w:rPr>
      </w:pPr>
    </w:p>
    <w:p w14:paraId="0D61F533" w14:textId="020856AF" w:rsidR="001A7C16" w:rsidRDefault="001A7C16">
      <w:pPr>
        <w:rPr>
          <w:rFonts w:ascii="Times New Roman" w:hAnsi="Times New Roman" w:cs="Times New Roman"/>
        </w:rPr>
      </w:pPr>
    </w:p>
    <w:p w14:paraId="14F2310C" w14:textId="2A50590D" w:rsidR="001A7C16" w:rsidRDefault="001A7C16">
      <w:pPr>
        <w:rPr>
          <w:rFonts w:ascii="Times New Roman" w:hAnsi="Times New Roman" w:cs="Times New Roman"/>
        </w:rPr>
      </w:pPr>
    </w:p>
    <w:p w14:paraId="67752156" w14:textId="138CC360" w:rsidR="001A7C16" w:rsidRDefault="001A7C16">
      <w:pPr>
        <w:rPr>
          <w:rFonts w:ascii="Times New Roman" w:hAnsi="Times New Roman" w:cs="Times New Roman"/>
        </w:rPr>
      </w:pPr>
    </w:p>
    <w:p w14:paraId="1A2FF944" w14:textId="3D7A72CE" w:rsidR="001A7C16" w:rsidRDefault="001A7C16">
      <w:pPr>
        <w:rPr>
          <w:rFonts w:ascii="Times New Roman" w:hAnsi="Times New Roman" w:cs="Times New Roman"/>
        </w:rPr>
      </w:pPr>
    </w:p>
    <w:p w14:paraId="1D931F28" w14:textId="301EFE99" w:rsidR="001A7C16" w:rsidRDefault="001A7C16">
      <w:pPr>
        <w:rPr>
          <w:rFonts w:ascii="Times New Roman" w:hAnsi="Times New Roman" w:cs="Times New Roman"/>
        </w:rPr>
      </w:pPr>
    </w:p>
    <w:p w14:paraId="301A0ED9" w14:textId="72B85772" w:rsidR="001A7C16" w:rsidRDefault="001A7C16">
      <w:pPr>
        <w:rPr>
          <w:rFonts w:ascii="Times New Roman" w:hAnsi="Times New Roman" w:cs="Times New Roman"/>
        </w:rPr>
      </w:pPr>
    </w:p>
    <w:p w14:paraId="24FFAE98" w14:textId="7FD9D28F" w:rsidR="001A7C16" w:rsidRDefault="001A7C16">
      <w:pPr>
        <w:rPr>
          <w:rFonts w:ascii="Times New Roman" w:hAnsi="Times New Roman" w:cs="Times New Roman"/>
        </w:rPr>
      </w:pPr>
    </w:p>
    <w:p w14:paraId="626FB3E1" w14:textId="7254A95C" w:rsidR="001A7C16" w:rsidRDefault="001A7C16">
      <w:pPr>
        <w:rPr>
          <w:rFonts w:ascii="Times New Roman" w:hAnsi="Times New Roman" w:cs="Times New Roman"/>
        </w:rPr>
      </w:pPr>
    </w:p>
    <w:p w14:paraId="34F21A78" w14:textId="46EE44BC" w:rsidR="001A7C16" w:rsidRDefault="001A7C16">
      <w:pPr>
        <w:rPr>
          <w:rFonts w:ascii="Times New Roman" w:hAnsi="Times New Roman" w:cs="Times New Roman"/>
        </w:rPr>
      </w:pPr>
    </w:p>
    <w:p w14:paraId="4E8DF894" w14:textId="52AC09B6" w:rsidR="00D243EB" w:rsidRPr="00D243EB" w:rsidRDefault="001A7C16" w:rsidP="00D243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C16">
        <w:rPr>
          <w:rFonts w:ascii="Times New Roman" w:hAnsi="Times New Roman" w:cs="Times New Roman"/>
          <w:b/>
          <w:bCs/>
          <w:sz w:val="32"/>
          <w:szCs w:val="32"/>
        </w:rPr>
        <w:lastRenderedPageBreak/>
        <w:t>Referencias Bibliográficas:</w:t>
      </w:r>
    </w:p>
    <w:sdt>
      <w:sdtPr>
        <w:id w:val="-435833181"/>
        <w:bibliography/>
      </w:sdtPr>
      <w:sdtContent>
        <w:p w14:paraId="7D56A04A" w14:textId="7D043B6A" w:rsidR="00D243EB" w:rsidRPr="00D243EB" w:rsidRDefault="00D243EB" w:rsidP="00D243EB">
          <w:pPr>
            <w:pStyle w:val="Bibliography"/>
            <w:ind w:left="720" w:hanging="720"/>
            <w:rPr>
              <w:i/>
              <w:iCs/>
            </w:rPr>
          </w:pPr>
          <w:r>
            <w:t xml:space="preserve">Secretaria de Educación Pública (2017) </w:t>
          </w:r>
          <w:r w:rsidRPr="00D243EB">
            <w:rPr>
              <w:i/>
              <w:iCs/>
            </w:rPr>
            <w:t>Aprendizajes Clave para la Educación Integral.</w:t>
          </w:r>
        </w:p>
        <w:p w14:paraId="7F50233A" w14:textId="084A203F" w:rsidR="00D243EB" w:rsidRDefault="00D243EB" w:rsidP="00D243EB"/>
      </w:sdtContent>
    </w:sdt>
    <w:p w14:paraId="3432C903" w14:textId="08986180" w:rsidR="001A7C16" w:rsidRPr="00D243EB" w:rsidRDefault="001A7C16" w:rsidP="001A7C16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A7C16" w:rsidRPr="00D243EB" w:rsidSect="005C2D9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0161" w14:textId="77777777" w:rsidR="00D341F1" w:rsidRDefault="00D341F1" w:rsidP="00D341F1">
      <w:pPr>
        <w:spacing w:after="0" w:line="240" w:lineRule="auto"/>
      </w:pPr>
      <w:r>
        <w:separator/>
      </w:r>
    </w:p>
  </w:endnote>
  <w:endnote w:type="continuationSeparator" w:id="0">
    <w:p w14:paraId="1E28101F" w14:textId="77777777" w:rsidR="00D341F1" w:rsidRDefault="00D341F1" w:rsidP="00D3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874D" w14:textId="77777777" w:rsidR="00D341F1" w:rsidRDefault="00D341F1" w:rsidP="00D341F1">
      <w:pPr>
        <w:spacing w:after="0" w:line="240" w:lineRule="auto"/>
      </w:pPr>
      <w:r>
        <w:separator/>
      </w:r>
    </w:p>
  </w:footnote>
  <w:footnote w:type="continuationSeparator" w:id="0">
    <w:p w14:paraId="341996F9" w14:textId="77777777" w:rsidR="00D341F1" w:rsidRDefault="00D341F1" w:rsidP="00D3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87A"/>
      </v:shape>
    </w:pict>
  </w:numPicBullet>
  <w:abstractNum w:abstractNumId="0" w15:restartNumberingAfterBreak="0">
    <w:nsid w:val="12B71928"/>
    <w:multiLevelType w:val="multilevel"/>
    <w:tmpl w:val="AFF288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4647CE6"/>
    <w:multiLevelType w:val="hybridMultilevel"/>
    <w:tmpl w:val="BB145F1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15B6"/>
    <w:multiLevelType w:val="hybridMultilevel"/>
    <w:tmpl w:val="35BE49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3573"/>
    <w:multiLevelType w:val="hybridMultilevel"/>
    <w:tmpl w:val="6EE237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4607"/>
    <w:multiLevelType w:val="hybridMultilevel"/>
    <w:tmpl w:val="864ED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908FC"/>
    <w:multiLevelType w:val="hybridMultilevel"/>
    <w:tmpl w:val="9378E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4AAA"/>
    <w:multiLevelType w:val="hybridMultilevel"/>
    <w:tmpl w:val="52E48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95AB5"/>
    <w:multiLevelType w:val="hybridMultilevel"/>
    <w:tmpl w:val="1BCE2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0050"/>
    <w:multiLevelType w:val="hybridMultilevel"/>
    <w:tmpl w:val="71761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37E0C"/>
    <w:multiLevelType w:val="hybridMultilevel"/>
    <w:tmpl w:val="A9D26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2E01"/>
    <w:multiLevelType w:val="multilevel"/>
    <w:tmpl w:val="2B84E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F1"/>
    <w:rsid w:val="001A7C16"/>
    <w:rsid w:val="002E551A"/>
    <w:rsid w:val="004B6BAC"/>
    <w:rsid w:val="005C2D9F"/>
    <w:rsid w:val="0078418C"/>
    <w:rsid w:val="008F0224"/>
    <w:rsid w:val="009E7299"/>
    <w:rsid w:val="00D243EB"/>
    <w:rsid w:val="00D341F1"/>
    <w:rsid w:val="00DA0E4E"/>
    <w:rsid w:val="00F5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D27E4"/>
  <w15:chartTrackingRefBased/>
  <w15:docId w15:val="{082802C5-433A-446A-AE35-FFF50BF4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F1"/>
  </w:style>
  <w:style w:type="paragraph" w:styleId="Footer">
    <w:name w:val="footer"/>
    <w:basedOn w:val="Normal"/>
    <w:link w:val="FooterChar"/>
    <w:uiPriority w:val="99"/>
    <w:unhideWhenUsed/>
    <w:rsid w:val="00D34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F1"/>
  </w:style>
  <w:style w:type="table" w:styleId="TableGrid">
    <w:name w:val="Table Grid"/>
    <w:basedOn w:val="TableNormal"/>
    <w:uiPriority w:val="39"/>
    <w:rsid w:val="00D3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B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7C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D2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</b:Tag>
    <b:SourceType>Book</b:SourceType>
    <b:Guid>{130A5471-06FC-4DCF-B1E1-2A0445454B96}</b:Guid>
    <b:Author>
      <b:Author>
        <b:NameList>
          <b:Person>
            <b:Last>publica</b:Last>
            <b:First>Secretaria</b:First>
            <b:Middle>de educacion</b:Middle>
          </b:Person>
        </b:NameList>
      </b:Author>
    </b:Author>
    <b:Title>Aprendizajes Clave para la educacion Integral</b:Title>
    <b:Year>2017</b:Year>
    <b:City>Mexico</b:City>
    <b:Publisher>SEP</b:Publisher>
    <b:RefOrder>1</b:RefOrder>
  </b:Source>
</b:Sources>
</file>

<file path=customXml/itemProps1.xml><?xml version="1.0" encoding="utf-8"?>
<ds:datastoreItem xmlns:ds="http://schemas.openxmlformats.org/officeDocument/2006/customXml" ds:itemID="{6419C870-F529-49C3-A7F8-C9EC28A9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2</cp:revision>
  <dcterms:created xsi:type="dcterms:W3CDTF">2021-05-13T01:05:00Z</dcterms:created>
  <dcterms:modified xsi:type="dcterms:W3CDTF">2021-05-13T01:05:00Z</dcterms:modified>
</cp:coreProperties>
</file>