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73763" w14:textId="77777777" w:rsidR="00BE466F" w:rsidRPr="003A6AD8" w:rsidRDefault="00BE466F" w:rsidP="00BE466F">
      <w:pPr>
        <w:jc w:val="center"/>
        <w:rPr>
          <w:rFonts w:ascii="Times New Roman" w:hAnsi="Times New Roman" w:cs="Times New Roman"/>
          <w:b/>
          <w:sz w:val="32"/>
          <w:szCs w:val="32"/>
        </w:rPr>
      </w:pPr>
      <w:r w:rsidRPr="003A6AD8">
        <w:rPr>
          <w:rFonts w:ascii="Times New Roman" w:hAnsi="Times New Roman" w:cs="Times New Roman"/>
          <w:b/>
          <w:sz w:val="32"/>
          <w:szCs w:val="32"/>
        </w:rPr>
        <w:t>ESCUELA NORMAL DE EDUCACION PREESCOLAR</w:t>
      </w:r>
    </w:p>
    <w:p w14:paraId="5E04A3C2" w14:textId="77777777" w:rsidR="00BE466F" w:rsidRPr="003A6AD8" w:rsidRDefault="00BE466F" w:rsidP="00BE466F">
      <w:pPr>
        <w:jc w:val="center"/>
        <w:rPr>
          <w:rFonts w:ascii="Times New Roman" w:hAnsi="Times New Roman" w:cs="Times New Roman"/>
          <w:b/>
          <w:sz w:val="24"/>
          <w:szCs w:val="24"/>
        </w:rPr>
      </w:pPr>
      <w:r w:rsidRPr="003A6AD8">
        <w:rPr>
          <w:rFonts w:ascii="Times New Roman" w:hAnsi="Times New Roman" w:cs="Times New Roman"/>
          <w:b/>
          <w:sz w:val="24"/>
          <w:szCs w:val="24"/>
        </w:rPr>
        <w:t>LICENCIATURA EN EDUCACION PREESCOLAR</w:t>
      </w:r>
    </w:p>
    <w:p w14:paraId="18DB4568" w14:textId="2051BDA8" w:rsidR="008B15F9" w:rsidRPr="003A6AD8" w:rsidRDefault="003A6AD8" w:rsidP="003A6AD8">
      <w:pPr>
        <w:jc w:val="center"/>
        <w:rPr>
          <w:rFonts w:ascii="Times New Roman" w:hAnsi="Times New Roman" w:cs="Times New Roman"/>
          <w:b/>
          <w:bCs/>
        </w:rPr>
      </w:pPr>
      <w:r w:rsidRPr="003A6AD8">
        <w:rPr>
          <w:rFonts w:ascii="Times New Roman" w:hAnsi="Times New Roman" w:cs="Times New Roman"/>
          <w:b/>
          <w:bCs/>
        </w:rPr>
        <w:t>Ciclo 2020- 2021</w:t>
      </w:r>
    </w:p>
    <w:p w14:paraId="116FDCE6" w14:textId="7AE59950" w:rsidR="00BE466F" w:rsidRDefault="003A6AD8">
      <w:pPr>
        <w:rPr>
          <w:rFonts w:ascii="Comic Sans MS" w:hAnsi="Comic Sans MS"/>
        </w:rPr>
      </w:pPr>
      <w:r w:rsidRPr="003A6AD8">
        <w:rPr>
          <w:rFonts w:ascii="Times New Roman" w:hAnsi="Times New Roman" w:cs="Times New Roman"/>
          <w:noProof/>
        </w:rPr>
        <w:drawing>
          <wp:anchor distT="0" distB="0" distL="114300" distR="114300" simplePos="0" relativeHeight="251658240" behindDoc="0" locked="0" layoutInCell="1" allowOverlap="1" wp14:anchorId="28FFE1E4" wp14:editId="22A07195">
            <wp:simplePos x="0" y="0"/>
            <wp:positionH relativeFrom="column">
              <wp:posOffset>1824990</wp:posOffset>
            </wp:positionH>
            <wp:positionV relativeFrom="paragraph">
              <wp:posOffset>38100</wp:posOffset>
            </wp:positionV>
            <wp:extent cx="2114550" cy="1743075"/>
            <wp:effectExtent l="0" t="0" r="0" b="9525"/>
            <wp:wrapThrough wrapText="bothSides">
              <wp:wrapPolygon edited="0">
                <wp:start x="4865" y="0"/>
                <wp:lineTo x="4865" y="16525"/>
                <wp:lineTo x="5838" y="19121"/>
                <wp:lineTo x="6227" y="19593"/>
                <wp:lineTo x="9341" y="21246"/>
                <wp:lineTo x="10119" y="21482"/>
                <wp:lineTo x="12454" y="21482"/>
                <wp:lineTo x="16541" y="19121"/>
                <wp:lineTo x="17708" y="16525"/>
                <wp:lineTo x="17514" y="0"/>
                <wp:lineTo x="4865" y="0"/>
              </wp:wrapPolygon>
            </wp:wrapThrough>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3D80D" w14:textId="2392ED25" w:rsidR="00BE466F" w:rsidRDefault="00BE466F">
      <w:pPr>
        <w:rPr>
          <w:rFonts w:ascii="Comic Sans MS" w:hAnsi="Comic Sans MS"/>
        </w:rPr>
      </w:pPr>
    </w:p>
    <w:p w14:paraId="56A058AA" w14:textId="607662BF" w:rsidR="00BE466F" w:rsidRDefault="00BE466F">
      <w:pPr>
        <w:rPr>
          <w:rFonts w:ascii="Comic Sans MS" w:hAnsi="Comic Sans MS"/>
        </w:rPr>
      </w:pPr>
    </w:p>
    <w:p w14:paraId="38B7364B" w14:textId="67AAAD37" w:rsidR="00BE466F" w:rsidRDefault="00BE466F">
      <w:pPr>
        <w:rPr>
          <w:rFonts w:ascii="Comic Sans MS" w:hAnsi="Comic Sans MS"/>
        </w:rPr>
      </w:pPr>
    </w:p>
    <w:p w14:paraId="19C40C3F" w14:textId="11168AA1" w:rsidR="00BE466F" w:rsidRDefault="00BE466F">
      <w:pPr>
        <w:rPr>
          <w:rFonts w:ascii="Comic Sans MS" w:hAnsi="Comic Sans MS"/>
        </w:rPr>
      </w:pPr>
    </w:p>
    <w:p w14:paraId="28D10FBE" w14:textId="7755A9E9" w:rsidR="00BE466F" w:rsidRDefault="00BE466F">
      <w:pPr>
        <w:rPr>
          <w:rFonts w:ascii="Comic Sans MS" w:hAnsi="Comic Sans MS"/>
        </w:rPr>
      </w:pPr>
    </w:p>
    <w:p w14:paraId="628079D9" w14:textId="1F162093" w:rsidR="00BE466F" w:rsidRPr="003A6AD8" w:rsidRDefault="00BE466F" w:rsidP="00BE466F">
      <w:pPr>
        <w:pStyle w:val="Ttulo2"/>
        <w:spacing w:before="75" w:after="75"/>
        <w:jc w:val="center"/>
        <w:rPr>
          <w:rFonts w:ascii="Baskerville Old Face" w:hAnsi="Baskerville Old Face" w:cs="Arial"/>
          <w:b/>
          <w:bCs/>
          <w:i/>
          <w:iCs/>
          <w:color w:val="000000"/>
          <w:sz w:val="36"/>
          <w:szCs w:val="36"/>
        </w:rPr>
      </w:pPr>
      <w:r w:rsidRPr="003A6AD8">
        <w:rPr>
          <w:rFonts w:ascii="Baskerville Old Face" w:hAnsi="Baskerville Old Face" w:cs="Arial"/>
          <w:b/>
          <w:bCs/>
          <w:i/>
          <w:iCs/>
          <w:color w:val="000000"/>
          <w:sz w:val="36"/>
          <w:szCs w:val="36"/>
        </w:rPr>
        <w:t>OBSERVACIÓN Y ANÁLISIS DE PRÁCTICAS Y CONTEXTOS ESCOLARES</w:t>
      </w:r>
    </w:p>
    <w:p w14:paraId="2EEC6478" w14:textId="77777777" w:rsidR="003A6AD8" w:rsidRPr="003A6AD8" w:rsidRDefault="003A6AD8" w:rsidP="003A6AD8"/>
    <w:p w14:paraId="244A2404" w14:textId="77777777" w:rsidR="00BE466F" w:rsidRPr="003A6AD8" w:rsidRDefault="00BE466F" w:rsidP="003A6AD8">
      <w:pPr>
        <w:jc w:val="center"/>
        <w:rPr>
          <w:rFonts w:ascii="Broadway" w:hAnsi="Broadway"/>
          <w:sz w:val="52"/>
          <w:szCs w:val="52"/>
        </w:rPr>
      </w:pPr>
      <w:r w:rsidRPr="003A6AD8">
        <w:rPr>
          <w:rFonts w:ascii="Broadway" w:hAnsi="Broadway"/>
          <w:sz w:val="52"/>
          <w:szCs w:val="52"/>
        </w:rPr>
        <w:t>REPORTE DE LECTURA: MODELO DE GESTIÓN EDUCATIVA</w:t>
      </w:r>
    </w:p>
    <w:p w14:paraId="605E335B" w14:textId="6635B35D" w:rsidR="00BE466F" w:rsidRPr="00BE466F" w:rsidRDefault="00BE466F" w:rsidP="00BE466F">
      <w:pPr>
        <w:rPr>
          <w:rFonts w:ascii="Broadway" w:hAnsi="Broadway"/>
        </w:rPr>
      </w:pPr>
    </w:p>
    <w:p w14:paraId="7E41C4AD" w14:textId="62F92211" w:rsidR="00BE466F" w:rsidRDefault="00BE466F" w:rsidP="00BE466F">
      <w:pPr>
        <w:jc w:val="center"/>
      </w:pPr>
      <w:r w:rsidRPr="00BE466F">
        <w:t>TITULAR DEL CURSO:</w:t>
      </w:r>
      <w:r w:rsidRPr="00BE466F">
        <w:t xml:space="preserve"> </w:t>
      </w:r>
      <w:r w:rsidRPr="00BE466F">
        <w:t> </w:t>
      </w:r>
      <w:hyperlink r:id="rId6" w:history="1">
        <w:r w:rsidRPr="00BE466F">
          <w:rPr>
            <w:rStyle w:val="Hipervnculo"/>
            <w:rFonts w:cs="Arial"/>
            <w:color w:val="000000"/>
            <w:sz w:val="26"/>
            <w:szCs w:val="26"/>
          </w:rPr>
          <w:t>MARIA EFIGENIA MAURY ARREDONDO</w:t>
        </w:r>
      </w:hyperlink>
    </w:p>
    <w:p w14:paraId="0A9CE316" w14:textId="77777777" w:rsidR="003A6AD8" w:rsidRDefault="003A6AD8" w:rsidP="00BE466F">
      <w:pPr>
        <w:jc w:val="center"/>
      </w:pPr>
    </w:p>
    <w:p w14:paraId="45F39439" w14:textId="0812F2E7" w:rsidR="00BE466F" w:rsidRDefault="00BE466F" w:rsidP="00BE466F">
      <w:pPr>
        <w:jc w:val="center"/>
      </w:pPr>
      <w:r>
        <w:t>ALUMNA: VICTORIA HERNÁNDEZ HERRERA</w:t>
      </w:r>
    </w:p>
    <w:p w14:paraId="59FD3C24" w14:textId="77777777" w:rsidR="003A6AD8" w:rsidRPr="00BE466F" w:rsidRDefault="003A6AD8" w:rsidP="00BE466F">
      <w:pPr>
        <w:jc w:val="center"/>
      </w:pPr>
    </w:p>
    <w:p w14:paraId="72997607" w14:textId="77777777" w:rsidR="003A6AD8" w:rsidRDefault="003A6AD8" w:rsidP="003A6AD8">
      <w:pPr>
        <w:jc w:val="center"/>
        <w:rPr>
          <w:rFonts w:ascii="Times New Roman" w:hAnsi="Times New Roman" w:cs="Times New Roman"/>
          <w:b/>
          <w:sz w:val="26"/>
          <w:szCs w:val="26"/>
        </w:rPr>
      </w:pPr>
      <w:r>
        <w:rPr>
          <w:rFonts w:ascii="Times New Roman" w:hAnsi="Times New Roman" w:cs="Times New Roman"/>
          <w:b/>
          <w:sz w:val="26"/>
          <w:szCs w:val="26"/>
        </w:rPr>
        <w:t>SEGUNDO SEMESTRE SECCION “C”</w:t>
      </w:r>
    </w:p>
    <w:p w14:paraId="0451EE0C" w14:textId="5537969C" w:rsidR="003A6AD8" w:rsidRDefault="003A6AD8" w:rsidP="003A6AD8">
      <w:pPr>
        <w:rPr>
          <w:rFonts w:ascii="Times New Roman" w:hAnsi="Times New Roman" w:cs="Times New Roman"/>
          <w:b/>
          <w:sz w:val="26"/>
          <w:szCs w:val="26"/>
        </w:rPr>
      </w:pPr>
    </w:p>
    <w:p w14:paraId="5099C4F3" w14:textId="77777777" w:rsidR="003A6AD8" w:rsidRDefault="003A6AD8" w:rsidP="003A6AD8">
      <w:pPr>
        <w:rPr>
          <w:rFonts w:ascii="Times New Roman" w:hAnsi="Times New Roman" w:cs="Times New Roman"/>
          <w:b/>
          <w:sz w:val="26"/>
          <w:szCs w:val="26"/>
        </w:rPr>
      </w:pPr>
    </w:p>
    <w:p w14:paraId="5625ED71" w14:textId="77777777" w:rsidR="003A6AD8" w:rsidRDefault="003A6AD8" w:rsidP="003A6AD8">
      <w:pPr>
        <w:jc w:val="center"/>
        <w:rPr>
          <w:rFonts w:ascii="Times New Roman" w:hAnsi="Times New Roman" w:cs="Times New Roman"/>
          <w:b/>
          <w:sz w:val="26"/>
          <w:szCs w:val="26"/>
        </w:rPr>
      </w:pPr>
      <w:r>
        <w:rPr>
          <w:rFonts w:ascii="Times New Roman" w:hAnsi="Times New Roman" w:cs="Times New Roman"/>
          <w:b/>
          <w:sz w:val="26"/>
          <w:szCs w:val="26"/>
        </w:rPr>
        <w:t>MARZO 2021                                                                   SALTILLO, COAHUILA</w:t>
      </w:r>
    </w:p>
    <w:p w14:paraId="34B74819" w14:textId="3C23125D" w:rsidR="00BE466F" w:rsidRDefault="00BE466F" w:rsidP="00BE466F"/>
    <w:p w14:paraId="2C645132" w14:textId="77777777" w:rsidR="00BE466F" w:rsidRPr="00BE466F" w:rsidRDefault="00BE466F">
      <w:pPr>
        <w:rPr>
          <w:rFonts w:ascii="Comic Sans MS" w:hAnsi="Comic Sans MS"/>
        </w:rPr>
      </w:pPr>
    </w:p>
    <w:p w14:paraId="435B057B" w14:textId="0E66A6B4" w:rsidR="008B15F9" w:rsidRPr="00BE466F" w:rsidRDefault="008B15F9" w:rsidP="007352CC">
      <w:pPr>
        <w:pStyle w:val="Ttulo1"/>
        <w:jc w:val="center"/>
        <w:rPr>
          <w:rFonts w:ascii="Comic Sans MS" w:eastAsia="Times New Roman" w:hAnsi="Comic Sans MS"/>
          <w:b/>
          <w:bCs/>
          <w:sz w:val="36"/>
          <w:szCs w:val="36"/>
          <w:lang w:eastAsia="es-MX"/>
        </w:rPr>
      </w:pPr>
      <w:r w:rsidRPr="00BE466F">
        <w:rPr>
          <w:rFonts w:ascii="Comic Sans MS" w:eastAsia="Times New Roman" w:hAnsi="Comic Sans MS"/>
          <w:b/>
          <w:bCs/>
          <w:sz w:val="36"/>
          <w:szCs w:val="36"/>
          <w:lang w:eastAsia="es-MX"/>
        </w:rPr>
        <w:lastRenderedPageBreak/>
        <w:t>REPORTE DE LECTURA: MODELO DE GESTIÓN EDUCATIVA</w:t>
      </w:r>
    </w:p>
    <w:p w14:paraId="13161325" w14:textId="4E8ED7C9" w:rsidR="007352CC" w:rsidRPr="00BE466F" w:rsidRDefault="007352CC" w:rsidP="007352CC">
      <w:pPr>
        <w:pStyle w:val="Ttulo2"/>
        <w:numPr>
          <w:ilvl w:val="0"/>
          <w:numId w:val="1"/>
        </w:numPr>
        <w:ind w:left="142" w:hanging="284"/>
        <w:rPr>
          <w:rFonts w:ascii="Comic Sans MS" w:hAnsi="Comic Sans MS"/>
          <w:color w:val="3E6273" w:themeColor="accent5" w:themeShade="BF"/>
          <w:lang w:eastAsia="es-MX"/>
        </w:rPr>
      </w:pPr>
      <w:r w:rsidRPr="00BE466F">
        <w:rPr>
          <w:rFonts w:ascii="Comic Sans MS" w:hAnsi="Comic Sans MS"/>
          <w:color w:val="3E6273" w:themeColor="accent5" w:themeShade="BF"/>
          <w:lang w:eastAsia="es-MX"/>
        </w:rPr>
        <w:t xml:space="preserve">La gestión educativa, sus escenarios y dimensiones </w:t>
      </w:r>
    </w:p>
    <w:p w14:paraId="58F9168E" w14:textId="049A3B6E" w:rsidR="007352CC" w:rsidRPr="00BE466F" w:rsidRDefault="009D72C8" w:rsidP="007352CC">
      <w:pPr>
        <w:rPr>
          <w:rFonts w:ascii="Comic Sans MS" w:hAnsi="Comic Sans MS"/>
        </w:rPr>
      </w:pPr>
      <w:r w:rsidRPr="00BE466F">
        <w:rPr>
          <w:rFonts w:ascii="Comic Sans MS" w:hAnsi="Comic Sans MS"/>
        </w:rPr>
        <w:t>Se parte de la certeza de que la gestión estratégica es una competencia en sí misma y al mismo tiempo una meta</w:t>
      </w:r>
      <w:r w:rsidRPr="00BE466F">
        <w:rPr>
          <w:rFonts w:ascii="Comic Sans MS" w:hAnsi="Comic Sans MS"/>
        </w:rPr>
        <w:t>-</w:t>
      </w:r>
      <w:r w:rsidRPr="00BE466F">
        <w:rPr>
          <w:rFonts w:ascii="Comic Sans MS" w:hAnsi="Comic Sans MS"/>
        </w:rPr>
        <w:t>competencia porque involucra a varias en su aplicación.</w:t>
      </w:r>
      <w:r w:rsidRPr="00BE466F">
        <w:rPr>
          <w:rFonts w:ascii="Comic Sans MS" w:hAnsi="Comic Sans MS"/>
        </w:rPr>
        <w:t xml:space="preserve"> </w:t>
      </w:r>
      <w:r w:rsidRPr="00BE466F">
        <w:rPr>
          <w:rFonts w:ascii="Comic Sans MS" w:hAnsi="Comic Sans MS"/>
        </w:rPr>
        <w:t>El Instituto Internacional de Planeamiento de la Educación (</w:t>
      </w:r>
      <w:r w:rsidRPr="00BE466F">
        <w:rPr>
          <w:rFonts w:ascii="Comic Sans MS" w:hAnsi="Comic Sans MS"/>
        </w:rPr>
        <w:t>IIPE</w:t>
      </w:r>
      <w:r w:rsidRPr="00BE466F">
        <w:rPr>
          <w:rFonts w:ascii="Comic Sans MS" w:hAnsi="Comic Sans MS"/>
        </w:rPr>
        <w:t xml:space="preserve">) de la </w:t>
      </w:r>
      <w:r w:rsidRPr="00BE466F">
        <w:rPr>
          <w:rFonts w:ascii="Comic Sans MS" w:hAnsi="Comic Sans MS"/>
        </w:rPr>
        <w:t>UNESCO</w:t>
      </w:r>
      <w:r w:rsidRPr="00BE466F">
        <w:rPr>
          <w:rFonts w:ascii="Comic Sans MS" w:hAnsi="Comic Sans MS"/>
        </w:rPr>
        <w:t xml:space="preserve"> (2000) señala que la gestión educativa es un conjunto de procesos teórico</w:t>
      </w:r>
      <w:r w:rsidRPr="00BE466F">
        <w:rPr>
          <w:rFonts w:ascii="Comic Sans MS" w:hAnsi="Comic Sans MS"/>
        </w:rPr>
        <w:t>prácticos integrados y relacionado, se entienden como gestión educativa, las acciones desplegadas por los gestores que dirigen amplios espacios organizacionales de un todo que integra conocimiento y acción, ética y eficacia, política y administración de procesos que tienden al mejoramiento continuo de las prácticas educativas, a la exploración y a la explotación de todas las posibilidades, y a la innovación permanente como proceso sistemático</w:t>
      </w:r>
      <w:r w:rsidR="00AD5393" w:rsidRPr="00BE466F">
        <w:rPr>
          <w:rFonts w:ascii="Comic Sans MS" w:hAnsi="Comic Sans MS"/>
        </w:rPr>
        <w:t>.</w:t>
      </w:r>
    </w:p>
    <w:p w14:paraId="2BE6973F" w14:textId="25290C7A" w:rsidR="00AD5393" w:rsidRPr="00BE466F" w:rsidRDefault="00AD5393" w:rsidP="007352CC">
      <w:pPr>
        <w:rPr>
          <w:rFonts w:ascii="Comic Sans MS" w:hAnsi="Comic Sans MS"/>
        </w:rPr>
      </w:pPr>
      <w:r w:rsidRPr="00BE466F">
        <w:rPr>
          <w:rFonts w:ascii="Comic Sans MS" w:hAnsi="Comic Sans MS"/>
        </w:rPr>
        <w:t>La gestión educativa se establece como una política desde el sistema para el sistema; marca las relaciones, articulaciones e intercambios entre currículos, pro</w:t>
      </w:r>
      <w:r w:rsidRPr="00BE466F">
        <w:rPr>
          <w:rFonts w:ascii="Comic Sans MS" w:hAnsi="Comic Sans MS"/>
        </w:rPr>
        <w:t>gramas de apoyo y propuestas que aterrizan en la escuela. Contiene, por lo tanto, a las tres categorías de gestión señaladas: institucional, escolar y pedagógica, ya que en conjunto forman parte del sistema educativo</w:t>
      </w:r>
    </w:p>
    <w:p w14:paraId="2A007B44" w14:textId="77777777" w:rsidR="00AD5393" w:rsidRPr="00BE466F" w:rsidRDefault="00AD5393" w:rsidP="007352CC">
      <w:pPr>
        <w:rPr>
          <w:rFonts w:ascii="Comic Sans MS" w:hAnsi="Comic Sans MS"/>
        </w:rPr>
      </w:pPr>
      <w:r w:rsidRPr="00BE466F">
        <w:rPr>
          <w:rFonts w:ascii="Comic Sans MS" w:hAnsi="Comic Sans MS"/>
        </w:rPr>
        <w:t xml:space="preserve">Las principales características de la gestión educativa estratégica son: </w:t>
      </w:r>
    </w:p>
    <w:p w14:paraId="5F7B27A6" w14:textId="50E69D85" w:rsidR="00AD5393" w:rsidRPr="00BE466F" w:rsidRDefault="00AD5393" w:rsidP="00AD5393">
      <w:pPr>
        <w:pStyle w:val="Prrafodelista"/>
        <w:numPr>
          <w:ilvl w:val="0"/>
          <w:numId w:val="2"/>
        </w:numPr>
        <w:rPr>
          <w:rFonts w:ascii="Comic Sans MS" w:hAnsi="Comic Sans MS"/>
          <w:color w:val="000000" w:themeColor="background2"/>
        </w:rPr>
      </w:pPr>
      <w:commentRangeStart w:id="0"/>
      <w:r w:rsidRPr="00BE466F">
        <w:rPr>
          <w:rFonts w:ascii="Comic Sans MS" w:hAnsi="Comic Sans MS"/>
          <w:color w:val="000000" w:themeColor="background2"/>
        </w:rPr>
        <w:t xml:space="preserve">Centralidad en lo pedagógico. </w:t>
      </w:r>
      <w:commentRangeEnd w:id="0"/>
      <w:r w:rsidRPr="00BE466F">
        <w:rPr>
          <w:rStyle w:val="Refdecomentario"/>
          <w:rFonts w:ascii="Comic Sans MS" w:hAnsi="Comic Sans MS"/>
        </w:rPr>
        <w:commentReference w:id="0"/>
      </w:r>
    </w:p>
    <w:p w14:paraId="09A268E9" w14:textId="12AD03CB" w:rsidR="00AD5393" w:rsidRPr="00BE466F" w:rsidRDefault="00AD5393" w:rsidP="00AD5393">
      <w:pPr>
        <w:pStyle w:val="Prrafodelista"/>
        <w:numPr>
          <w:ilvl w:val="0"/>
          <w:numId w:val="2"/>
        </w:numPr>
        <w:rPr>
          <w:rFonts w:ascii="Comic Sans MS" w:hAnsi="Comic Sans MS"/>
          <w:color w:val="000000" w:themeColor="background2"/>
        </w:rPr>
      </w:pPr>
      <w:commentRangeStart w:id="1"/>
      <w:r w:rsidRPr="00BE466F">
        <w:rPr>
          <w:rFonts w:ascii="Comic Sans MS" w:hAnsi="Comic Sans MS"/>
          <w:color w:val="000000" w:themeColor="background2"/>
        </w:rPr>
        <w:t>Reconfiguración, nuevas competencias y profesionalización</w:t>
      </w:r>
      <w:commentRangeEnd w:id="1"/>
      <w:r w:rsidRPr="00BE466F">
        <w:rPr>
          <w:rStyle w:val="Refdecomentario"/>
          <w:rFonts w:ascii="Comic Sans MS" w:hAnsi="Comic Sans MS"/>
        </w:rPr>
        <w:commentReference w:id="1"/>
      </w:r>
    </w:p>
    <w:p w14:paraId="12773939" w14:textId="11418E5C" w:rsidR="00AD5393" w:rsidRPr="00BE466F" w:rsidRDefault="00AD5393" w:rsidP="00AD5393">
      <w:pPr>
        <w:pStyle w:val="Prrafodelista"/>
        <w:numPr>
          <w:ilvl w:val="0"/>
          <w:numId w:val="2"/>
        </w:numPr>
        <w:rPr>
          <w:rFonts w:ascii="Comic Sans MS" w:hAnsi="Comic Sans MS"/>
          <w:color w:val="000000" w:themeColor="background2"/>
        </w:rPr>
      </w:pPr>
      <w:commentRangeStart w:id="2"/>
      <w:r w:rsidRPr="00BE466F">
        <w:rPr>
          <w:rFonts w:ascii="Comic Sans MS" w:hAnsi="Comic Sans MS"/>
          <w:color w:val="000000" w:themeColor="background2"/>
        </w:rPr>
        <w:t>Trabajo en equipo</w:t>
      </w:r>
      <w:commentRangeEnd w:id="2"/>
      <w:r w:rsidRPr="00BE466F">
        <w:rPr>
          <w:rStyle w:val="Refdecomentario"/>
          <w:rFonts w:ascii="Comic Sans MS" w:hAnsi="Comic Sans MS"/>
        </w:rPr>
        <w:commentReference w:id="2"/>
      </w:r>
    </w:p>
    <w:p w14:paraId="62292FF2" w14:textId="59E0DCC0" w:rsidR="00AD5393" w:rsidRPr="00BE466F" w:rsidRDefault="00AD5393" w:rsidP="00AD5393">
      <w:pPr>
        <w:pStyle w:val="Prrafodelista"/>
        <w:numPr>
          <w:ilvl w:val="0"/>
          <w:numId w:val="2"/>
        </w:numPr>
        <w:rPr>
          <w:rFonts w:ascii="Comic Sans MS" w:hAnsi="Comic Sans MS"/>
          <w:color w:val="000000" w:themeColor="background2"/>
        </w:rPr>
      </w:pPr>
      <w:commentRangeStart w:id="3"/>
      <w:r w:rsidRPr="00BE466F">
        <w:rPr>
          <w:rFonts w:ascii="Comic Sans MS" w:hAnsi="Comic Sans MS"/>
          <w:color w:val="000000" w:themeColor="background2"/>
        </w:rPr>
        <w:t>Apertura al aprendizaje y a la innovación</w:t>
      </w:r>
      <w:commentRangeEnd w:id="3"/>
      <w:r w:rsidRPr="00BE466F">
        <w:rPr>
          <w:rStyle w:val="Refdecomentario"/>
          <w:rFonts w:ascii="Comic Sans MS" w:hAnsi="Comic Sans MS"/>
        </w:rPr>
        <w:commentReference w:id="3"/>
      </w:r>
    </w:p>
    <w:p w14:paraId="22819DCC" w14:textId="51F5347F" w:rsidR="00AD5393" w:rsidRPr="00BE466F" w:rsidRDefault="00AD5393" w:rsidP="00AD5393">
      <w:pPr>
        <w:pStyle w:val="Prrafodelista"/>
        <w:numPr>
          <w:ilvl w:val="0"/>
          <w:numId w:val="2"/>
        </w:numPr>
        <w:rPr>
          <w:rFonts w:ascii="Comic Sans MS" w:hAnsi="Comic Sans MS"/>
          <w:color w:val="000000" w:themeColor="background2"/>
        </w:rPr>
      </w:pPr>
      <w:commentRangeStart w:id="4"/>
      <w:r w:rsidRPr="00BE466F">
        <w:rPr>
          <w:rFonts w:ascii="Comic Sans MS" w:hAnsi="Comic Sans MS"/>
        </w:rPr>
        <w:t>Asesoramiento y orientación para la profesionalización.</w:t>
      </w:r>
      <w:commentRangeEnd w:id="4"/>
      <w:r w:rsidR="009A3E67" w:rsidRPr="00BE466F">
        <w:rPr>
          <w:rStyle w:val="Refdecomentario"/>
          <w:rFonts w:ascii="Comic Sans MS" w:hAnsi="Comic Sans MS"/>
        </w:rPr>
        <w:commentReference w:id="4"/>
      </w:r>
    </w:p>
    <w:p w14:paraId="46EBC9F2" w14:textId="71EE99B0" w:rsidR="009A3E67" w:rsidRPr="00BE466F" w:rsidRDefault="009A3E67" w:rsidP="00AD5393">
      <w:pPr>
        <w:pStyle w:val="Prrafodelista"/>
        <w:numPr>
          <w:ilvl w:val="0"/>
          <w:numId w:val="2"/>
        </w:numPr>
        <w:rPr>
          <w:rFonts w:ascii="Comic Sans MS" w:hAnsi="Comic Sans MS"/>
          <w:color w:val="000000" w:themeColor="background2"/>
        </w:rPr>
      </w:pPr>
      <w:commentRangeStart w:id="5"/>
      <w:r w:rsidRPr="00BE466F">
        <w:rPr>
          <w:rFonts w:ascii="Comic Sans MS" w:hAnsi="Comic Sans MS"/>
        </w:rPr>
        <w:t>Culturas organizacionales cohesionadas por una visión de futuro</w:t>
      </w:r>
      <w:commentRangeEnd w:id="5"/>
      <w:r w:rsidRPr="00BE466F">
        <w:rPr>
          <w:rStyle w:val="Refdecomentario"/>
          <w:rFonts w:ascii="Comic Sans MS" w:hAnsi="Comic Sans MS"/>
        </w:rPr>
        <w:commentReference w:id="5"/>
      </w:r>
    </w:p>
    <w:p w14:paraId="698AE3AE" w14:textId="6C1376C2" w:rsidR="009A3E67" w:rsidRPr="00BE466F" w:rsidRDefault="009A3E67" w:rsidP="00AD5393">
      <w:pPr>
        <w:pStyle w:val="Prrafodelista"/>
        <w:numPr>
          <w:ilvl w:val="0"/>
          <w:numId w:val="2"/>
        </w:numPr>
        <w:rPr>
          <w:rFonts w:ascii="Comic Sans MS" w:hAnsi="Comic Sans MS"/>
          <w:color w:val="000000" w:themeColor="background2"/>
        </w:rPr>
      </w:pPr>
      <w:commentRangeStart w:id="6"/>
      <w:r w:rsidRPr="00BE466F">
        <w:rPr>
          <w:rFonts w:ascii="Comic Sans MS" w:hAnsi="Comic Sans MS"/>
        </w:rPr>
        <w:t>Intervención sistémica y estratégica</w:t>
      </w:r>
      <w:commentRangeEnd w:id="6"/>
      <w:r w:rsidRPr="00BE466F">
        <w:rPr>
          <w:rStyle w:val="Refdecomentario"/>
          <w:rFonts w:ascii="Comic Sans MS" w:hAnsi="Comic Sans MS"/>
        </w:rPr>
        <w:commentReference w:id="6"/>
      </w:r>
    </w:p>
    <w:p w14:paraId="41BFDF12" w14:textId="7BAB7815" w:rsidR="009A3E67" w:rsidRPr="00BE466F" w:rsidRDefault="009A3E67" w:rsidP="009A3E67">
      <w:pPr>
        <w:rPr>
          <w:rFonts w:ascii="Comic Sans MS" w:hAnsi="Comic Sans MS"/>
        </w:rPr>
      </w:pPr>
      <w:r w:rsidRPr="00BE466F">
        <w:rPr>
          <w:rFonts w:ascii="Comic Sans MS" w:hAnsi="Comic Sans MS"/>
        </w:rPr>
        <w:t>L</w:t>
      </w:r>
      <w:r w:rsidRPr="00BE466F">
        <w:rPr>
          <w:rFonts w:ascii="Comic Sans MS" w:hAnsi="Comic Sans MS"/>
        </w:rPr>
        <w:t xml:space="preserve">a gestión educativa estratégica cobra un fuerte sentido </w:t>
      </w:r>
      <w:r w:rsidRPr="00BE466F">
        <w:rPr>
          <w:rFonts w:ascii="Comic Sans MS" w:hAnsi="Comic Sans MS"/>
        </w:rPr>
        <w:t>debido a</w:t>
      </w:r>
      <w:r w:rsidRPr="00BE466F">
        <w:rPr>
          <w:rFonts w:ascii="Comic Sans MS" w:hAnsi="Comic Sans MS"/>
        </w:rPr>
        <w:t xml:space="preserve"> que los docentes la asuman como un modo regular de pensar y hacer, para plantear acciones siempre en función de retos y perspectivas de largo alcance.</w:t>
      </w:r>
    </w:p>
    <w:p w14:paraId="255835D0" w14:textId="3235ED2C" w:rsidR="009A3E67" w:rsidRPr="00BE466F" w:rsidRDefault="009A3E67" w:rsidP="009A3E67">
      <w:pPr>
        <w:rPr>
          <w:rFonts w:ascii="Comic Sans MS" w:hAnsi="Comic Sans MS"/>
        </w:rPr>
      </w:pPr>
      <w:r w:rsidRPr="00BE466F">
        <w:rPr>
          <w:rFonts w:ascii="Comic Sans MS" w:hAnsi="Comic Sans MS"/>
        </w:rPr>
        <w:t>Una premisa fundamental en el proceso de cambio es entender lo que sucede al interior de la escuela, para decidir qué acciones deben permanecer en ésta, cuáles deben ser cambiadas, cuáles eliminadas y qué cosas nuevas se requiere hacer.</w:t>
      </w:r>
    </w:p>
    <w:p w14:paraId="59D8794A" w14:textId="1EDB71F7" w:rsidR="009A3E67" w:rsidRPr="00BE466F" w:rsidRDefault="009A3E67" w:rsidP="009A3E67">
      <w:pPr>
        <w:rPr>
          <w:rFonts w:ascii="Comic Sans MS" w:hAnsi="Comic Sans MS"/>
        </w:rPr>
      </w:pPr>
      <w:r w:rsidRPr="00BE466F">
        <w:rPr>
          <w:rFonts w:ascii="Comic Sans MS" w:hAnsi="Comic Sans MS"/>
        </w:rPr>
        <w:lastRenderedPageBreak/>
        <w:t>Desde el punto de vista analítico, las dimensiones son herramientas para observar, criticar e interpretar lo que sucede al interior de la organización y del funcionamiento cotidiano de la escuela</w:t>
      </w:r>
      <w:r w:rsidRPr="00BE466F">
        <w:rPr>
          <w:rFonts w:ascii="Comic Sans MS" w:hAnsi="Comic Sans MS"/>
        </w:rPr>
        <w:t>.</w:t>
      </w:r>
    </w:p>
    <w:p w14:paraId="63AFD104" w14:textId="435281D3" w:rsidR="009A3E67" w:rsidRPr="00BE466F" w:rsidRDefault="009A3E67" w:rsidP="009A3E67">
      <w:pPr>
        <w:rPr>
          <w:rFonts w:ascii="Comic Sans MS" w:hAnsi="Comic Sans MS"/>
        </w:rPr>
      </w:pPr>
      <w:r w:rsidRPr="00BE466F">
        <w:rPr>
          <w:rFonts w:ascii="Comic Sans MS" w:hAnsi="Comic Sans MS"/>
        </w:rPr>
        <w:t>Las dimensiones de la gestión son el marco donde cobran vida, se relacionan y resignifican, tanto los aspectos señalados en los Estándares de Gestión para la Educación Básica, como los rasgos inherentes a los componentes del Modelo de Gestión Educativa Estratégica</w:t>
      </w:r>
    </w:p>
    <w:p w14:paraId="4F4B61C7" w14:textId="7262E12A" w:rsidR="009A3E67" w:rsidRPr="00BE466F" w:rsidRDefault="009A3E67" w:rsidP="009A3E67">
      <w:pPr>
        <w:rPr>
          <w:rFonts w:ascii="Comic Sans MS" w:hAnsi="Comic Sans MS"/>
          <w:b/>
          <w:bCs/>
          <w:u w:val="single"/>
        </w:rPr>
      </w:pPr>
      <w:r w:rsidRPr="00BE466F">
        <w:rPr>
          <w:rFonts w:ascii="Comic Sans MS" w:hAnsi="Comic Sans MS"/>
          <w:b/>
          <w:bCs/>
          <w:u w:val="single"/>
        </w:rPr>
        <w:t>Dimensión Pedagógica Curricular</w:t>
      </w:r>
      <w:r w:rsidRPr="00BE466F">
        <w:rPr>
          <w:rFonts w:ascii="Comic Sans MS" w:hAnsi="Comic Sans MS"/>
          <w:b/>
          <w:bCs/>
          <w:u w:val="single"/>
        </w:rPr>
        <w:t>:</w:t>
      </w:r>
    </w:p>
    <w:p w14:paraId="3E60CAB5" w14:textId="2CAE7AE9" w:rsidR="009A3E67" w:rsidRPr="00BE466F" w:rsidRDefault="009A3E67" w:rsidP="009A3E67">
      <w:pPr>
        <w:rPr>
          <w:rFonts w:ascii="Comic Sans MS" w:hAnsi="Comic Sans MS"/>
          <w:b/>
          <w:bCs/>
          <w:i/>
          <w:iCs/>
        </w:rPr>
      </w:pPr>
      <w:r w:rsidRPr="00BE466F">
        <w:rPr>
          <w:rFonts w:ascii="Comic Sans MS" w:hAnsi="Comic Sans MS"/>
        </w:rPr>
        <w:t>Revisa y reflexiona acerca del proceso de enseñanza puede llevar a reconocer la relación entre el significado y la práctica que ejerce cada docente. Las formas o estilos para enseñar a los alumnos muestran el concepto que tiene cada profesor acerca de lo que significa enseñar y determina las formas que se ofrecen a los estudiantes para aprender</w:t>
      </w:r>
      <w:r w:rsidRPr="00BE466F">
        <w:rPr>
          <w:rFonts w:ascii="Comic Sans MS" w:hAnsi="Comic Sans MS"/>
        </w:rPr>
        <w:t xml:space="preserve">. </w:t>
      </w:r>
      <w:r w:rsidRPr="00BE466F">
        <w:rPr>
          <w:rFonts w:ascii="Comic Sans MS" w:hAnsi="Comic Sans MS"/>
          <w:b/>
          <w:bCs/>
          <w:i/>
          <w:iCs/>
        </w:rPr>
        <w:t xml:space="preserve">Cada docente es </w:t>
      </w:r>
      <w:r w:rsidRPr="00BE466F">
        <w:rPr>
          <w:rFonts w:ascii="Comic Sans MS" w:hAnsi="Comic Sans MS"/>
          <w:b/>
          <w:bCs/>
          <w:i/>
          <w:iCs/>
        </w:rPr>
        <w:t>responsable de crear las condiciones que favorecen la construcción de aprendizajes en sus alumnos a partir del conocimiento que tienen de ellos y de sus necesidades</w:t>
      </w:r>
      <w:r w:rsidRPr="00BE466F">
        <w:rPr>
          <w:rFonts w:ascii="Comic Sans MS" w:hAnsi="Comic Sans MS"/>
          <w:b/>
          <w:bCs/>
        </w:rPr>
        <w:t>.</w:t>
      </w:r>
      <w:r w:rsidRPr="00BE466F">
        <w:rPr>
          <w:rFonts w:ascii="Comic Sans MS" w:hAnsi="Comic Sans MS"/>
        </w:rPr>
        <w:br/>
      </w:r>
      <w:r w:rsidRPr="00BE466F">
        <w:rPr>
          <w:rFonts w:ascii="Comic Sans MS" w:hAnsi="Comic Sans MS"/>
        </w:rPr>
        <w:t>Las formas y estilos de enseñanza de cada maestro pueden apreciarse en su planeación didáctica, en los cuadernos de los alumnos y en la autoevaluación de la práctica docente; conviene revisarlos y reflexionar acerca de las oportunidades que ofrece a los alumnos para aprender</w:t>
      </w:r>
      <w:r w:rsidRPr="00BE466F">
        <w:rPr>
          <w:rFonts w:ascii="Comic Sans MS" w:hAnsi="Comic Sans MS"/>
        </w:rPr>
        <w:t>.</w:t>
      </w:r>
      <w:r w:rsidRPr="00BE466F">
        <w:rPr>
          <w:rFonts w:ascii="Comic Sans MS" w:hAnsi="Comic Sans MS"/>
        </w:rPr>
        <w:br/>
      </w:r>
      <w:r w:rsidRPr="00BE466F">
        <w:rPr>
          <w:rFonts w:ascii="Comic Sans MS" w:hAnsi="Comic Sans MS"/>
          <w:b/>
          <w:bCs/>
          <w:i/>
          <w:iCs/>
        </w:rPr>
        <w:t>E</w:t>
      </w:r>
      <w:r w:rsidRPr="00BE466F">
        <w:rPr>
          <w:rFonts w:ascii="Comic Sans MS" w:hAnsi="Comic Sans MS"/>
          <w:b/>
          <w:bCs/>
          <w:i/>
          <w:iCs/>
        </w:rPr>
        <w:t>n esta dimensión se requiere de la autoevaluación docente sobre su hacer profesional, pues los resultados de sus alumnos son, en gran medida, producto de su práctica cotidiana.</w:t>
      </w:r>
    </w:p>
    <w:p w14:paraId="3CAE1164" w14:textId="16C956B8" w:rsidR="00307044" w:rsidRPr="00BE466F" w:rsidRDefault="00307044" w:rsidP="009A3E67">
      <w:pPr>
        <w:rPr>
          <w:rFonts w:ascii="Comic Sans MS" w:hAnsi="Comic Sans MS"/>
        </w:rPr>
      </w:pPr>
      <w:r w:rsidRPr="00BE466F">
        <w:rPr>
          <w:rFonts w:ascii="Comic Sans MS" w:hAnsi="Comic Sans MS"/>
        </w:rPr>
        <w:t>E</w:t>
      </w:r>
      <w:r w:rsidRPr="00BE466F">
        <w:rPr>
          <w:rFonts w:ascii="Comic Sans MS" w:hAnsi="Comic Sans MS"/>
        </w:rPr>
        <w:t>l docente debe seleccionar las actividades didácticas a implementar en el aula, lo cual permite que el profesor prevea el desarrollo de la clase e identifique las modalidades de planeación más apropiadas. Para fortalecer el hacer educativo, los docentes han de diseñar sus clases con actividades y recursos didácticos que alienten procesos de aprendizaje significativos para sus alumnos</w:t>
      </w:r>
      <w:r w:rsidR="006F5FFB" w:rsidRPr="00BE466F">
        <w:rPr>
          <w:rFonts w:ascii="Comic Sans MS" w:hAnsi="Comic Sans MS"/>
        </w:rPr>
        <w:t>.</w:t>
      </w:r>
    </w:p>
    <w:p w14:paraId="451084FE" w14:textId="689647AD" w:rsidR="006F5FFB" w:rsidRPr="00BE466F" w:rsidRDefault="006F5FFB" w:rsidP="009A3E67">
      <w:pPr>
        <w:rPr>
          <w:rFonts w:ascii="Comic Sans MS" w:hAnsi="Comic Sans MS"/>
        </w:rPr>
      </w:pPr>
      <w:r w:rsidRPr="00BE466F">
        <w:rPr>
          <w:rFonts w:ascii="Comic Sans MS" w:hAnsi="Comic Sans MS"/>
        </w:rPr>
        <w:t>para generar buenas prácticas docentes y para detonar el desarrollo de competencias en los estudiantes, debe considerar características como: a) Las capacidades, estilos y ritmos de aprendizaje de los alumnos. b) La selección y priorización de contenidos curriculares relevantes. c) El contexto social e intercultural. d) El clima escolar y el ambiente áulico. e) La acción del profesor en su diario hacer.</w:t>
      </w:r>
    </w:p>
    <w:p w14:paraId="6848B20E" w14:textId="30CB309F" w:rsidR="006F5FFB" w:rsidRPr="00BE466F" w:rsidRDefault="006F5FFB" w:rsidP="009A3E67">
      <w:pPr>
        <w:rPr>
          <w:rFonts w:ascii="Comic Sans MS" w:hAnsi="Comic Sans MS"/>
          <w:b/>
          <w:bCs/>
          <w:i/>
          <w:iCs/>
        </w:rPr>
      </w:pPr>
      <w:r w:rsidRPr="00BE466F">
        <w:rPr>
          <w:rFonts w:ascii="Comic Sans MS" w:hAnsi="Comic Sans MS"/>
          <w:b/>
          <w:bCs/>
          <w:i/>
          <w:iCs/>
        </w:rPr>
        <w:t>U</w:t>
      </w:r>
      <w:r w:rsidRPr="00BE466F">
        <w:rPr>
          <w:rFonts w:ascii="Comic Sans MS" w:hAnsi="Comic Sans MS"/>
          <w:b/>
          <w:bCs/>
          <w:i/>
          <w:iCs/>
        </w:rPr>
        <w:t>n factor fundamental es la acción docente, que hace la diferencia entre el aprender o no; entre propiciar el desarrollo de competencias para la v</w:t>
      </w:r>
      <w:r w:rsidRPr="00BE466F">
        <w:rPr>
          <w:rFonts w:ascii="Comic Sans MS" w:hAnsi="Comic Sans MS"/>
          <w:b/>
          <w:bCs/>
          <w:i/>
          <w:iCs/>
        </w:rPr>
        <w:t>ida</w:t>
      </w:r>
    </w:p>
    <w:p w14:paraId="1A5DB6C3" w14:textId="0B073DE4" w:rsidR="006F5FFB" w:rsidRPr="00BE466F" w:rsidRDefault="006F5FFB" w:rsidP="009A3E67">
      <w:pPr>
        <w:rPr>
          <w:rFonts w:ascii="Comic Sans MS" w:hAnsi="Comic Sans MS"/>
          <w:b/>
          <w:bCs/>
          <w:u w:val="single"/>
        </w:rPr>
      </w:pPr>
      <w:r w:rsidRPr="00BE466F">
        <w:rPr>
          <w:rFonts w:ascii="Comic Sans MS" w:hAnsi="Comic Sans MS"/>
          <w:b/>
          <w:bCs/>
          <w:u w:val="single"/>
        </w:rPr>
        <w:t>Dimensión Organizativa</w:t>
      </w:r>
      <w:r w:rsidRPr="00BE466F">
        <w:rPr>
          <w:rFonts w:ascii="Comic Sans MS" w:hAnsi="Comic Sans MS"/>
          <w:b/>
          <w:bCs/>
          <w:u w:val="single"/>
        </w:rPr>
        <w:t>:</w:t>
      </w:r>
    </w:p>
    <w:p w14:paraId="2FDE06A1" w14:textId="3ACA3436" w:rsidR="006F5FFB" w:rsidRPr="00BE466F" w:rsidRDefault="006F5FFB" w:rsidP="009A3E67">
      <w:pPr>
        <w:rPr>
          <w:rFonts w:ascii="Comic Sans MS" w:hAnsi="Comic Sans MS"/>
        </w:rPr>
      </w:pPr>
      <w:r w:rsidRPr="00BE466F">
        <w:rPr>
          <w:rFonts w:ascii="Comic Sans MS" w:hAnsi="Comic Sans MS"/>
        </w:rPr>
        <w:lastRenderedPageBreak/>
        <w:t xml:space="preserve">Las organizaciones profesionales que respalda su proceder en un código de ética bien </w:t>
      </w:r>
      <w:r w:rsidRPr="00BE466F">
        <w:rPr>
          <w:rFonts w:ascii="Comic Sans MS" w:hAnsi="Comic Sans MS"/>
        </w:rPr>
        <w:t>cimentado</w:t>
      </w:r>
      <w:r w:rsidRPr="00BE466F">
        <w:rPr>
          <w:rFonts w:ascii="Comic Sans MS" w:hAnsi="Comic Sans MS"/>
        </w:rPr>
        <w:t xml:space="preserve"> se aseguran de colocar en el centro de las decisiones a los beneficiarios del servicio y a la misión institucional para su cumplimiento, cuyo núcleo central se relaciona con ellos.</w:t>
      </w:r>
    </w:p>
    <w:p w14:paraId="7EAAB247" w14:textId="63CB2559" w:rsidR="006F5FFB" w:rsidRPr="00BE466F" w:rsidRDefault="006F5FFB" w:rsidP="009A3E67">
      <w:pPr>
        <w:rPr>
          <w:rFonts w:ascii="Comic Sans MS" w:hAnsi="Comic Sans MS"/>
        </w:rPr>
      </w:pPr>
      <w:r w:rsidRPr="00BE466F">
        <w:rPr>
          <w:rFonts w:ascii="Comic Sans MS" w:hAnsi="Comic Sans MS"/>
        </w:rPr>
        <w:t>Las organizaciones escolares que asumen profesionalmente la misión que les ha sido encomendada y tienen su propia visión respecto de lo que quieren obtener como resultados de calidad, se esfuerzan sistemáticamente por mejorar sus procesos y resultados, siempre encuentran oportunidades de mejora, se organizan para concentrarse en lo importante y buscan estrategias para impedir que lo urgente</w:t>
      </w:r>
      <w:r w:rsidRPr="00BE466F">
        <w:rPr>
          <w:rFonts w:ascii="Comic Sans MS" w:hAnsi="Comic Sans MS"/>
        </w:rPr>
        <w:t>.</w:t>
      </w:r>
    </w:p>
    <w:p w14:paraId="0364AE83" w14:textId="6681B634" w:rsidR="006F5FFB" w:rsidRPr="00BE466F" w:rsidRDefault="006F5FFB" w:rsidP="009A3E67">
      <w:pPr>
        <w:rPr>
          <w:rFonts w:ascii="Comic Sans MS" w:hAnsi="Comic Sans MS"/>
        </w:rPr>
      </w:pPr>
      <w:r w:rsidRPr="00BE466F">
        <w:rPr>
          <w:rFonts w:ascii="Comic Sans MS" w:hAnsi="Comic Sans MS"/>
        </w:rPr>
        <w:t>E</w:t>
      </w:r>
      <w:r w:rsidRPr="00BE466F">
        <w:rPr>
          <w:rFonts w:ascii="Comic Sans MS" w:hAnsi="Comic Sans MS"/>
        </w:rPr>
        <w:t>n esta dimensión se considera también la asignación de responsabilidades a los diferentes actores de la escuela: las comisiones docentes (actos cívicos, seguridad e higiene, cooperativa o tienda escolar y guardias, entre otras), así como la operación del Consejo Técnico Escolar</w:t>
      </w:r>
      <w:r w:rsidRPr="00BE466F">
        <w:rPr>
          <w:rFonts w:ascii="Comic Sans MS" w:hAnsi="Comic Sans MS"/>
        </w:rPr>
        <w:t>.</w:t>
      </w:r>
    </w:p>
    <w:p w14:paraId="1937C787" w14:textId="2D52C843" w:rsidR="006F5FFB" w:rsidRPr="00BE466F" w:rsidRDefault="006F5FFB" w:rsidP="009A3E67">
      <w:pPr>
        <w:rPr>
          <w:rFonts w:ascii="Comic Sans MS" w:hAnsi="Comic Sans MS"/>
          <w:b/>
          <w:bCs/>
          <w:u w:val="single"/>
        </w:rPr>
      </w:pPr>
      <w:r w:rsidRPr="00BE466F">
        <w:rPr>
          <w:rFonts w:ascii="Comic Sans MS" w:hAnsi="Comic Sans MS"/>
          <w:b/>
          <w:bCs/>
          <w:u w:val="single"/>
        </w:rPr>
        <w:t>Dimensión Administrativa</w:t>
      </w:r>
      <w:r w:rsidR="005055BD" w:rsidRPr="00BE466F">
        <w:rPr>
          <w:rFonts w:ascii="Comic Sans MS" w:hAnsi="Comic Sans MS"/>
          <w:b/>
          <w:bCs/>
          <w:u w:val="single"/>
        </w:rPr>
        <w:t>:</w:t>
      </w:r>
    </w:p>
    <w:p w14:paraId="5BD98848" w14:textId="1B420FDF" w:rsidR="005055BD" w:rsidRPr="00BE466F" w:rsidRDefault="005055BD" w:rsidP="009A3E67">
      <w:pPr>
        <w:rPr>
          <w:rFonts w:ascii="Comic Sans MS" w:hAnsi="Comic Sans MS"/>
        </w:rPr>
      </w:pPr>
      <w:r w:rsidRPr="00BE466F">
        <w:rPr>
          <w:rFonts w:ascii="Comic Sans MS" w:hAnsi="Comic Sans MS"/>
        </w:rPr>
        <w:t>Las acciones de la dimensión administrativa se refieren a la coordinación permanente de recursos humanos, materiales, financieros y de tiempo, además de garantizar acciones de seguridad e higiene y control de la información relativa a los actores de la escuela, cumplimiento de la normatividad, así como la relación con la supervisión escolar en sus funciones de enlace entre las normas y disposiciones de la autoridad administrativa.</w:t>
      </w:r>
    </w:p>
    <w:p w14:paraId="50678E6A" w14:textId="63FDD738" w:rsidR="005055BD" w:rsidRPr="00BE466F" w:rsidRDefault="005055BD" w:rsidP="009A3E67">
      <w:pPr>
        <w:rPr>
          <w:rFonts w:ascii="Comic Sans MS" w:hAnsi="Comic Sans MS"/>
          <w:b/>
          <w:bCs/>
          <w:u w:val="single"/>
        </w:rPr>
      </w:pPr>
      <w:r w:rsidRPr="00BE466F">
        <w:rPr>
          <w:rFonts w:ascii="Comic Sans MS" w:hAnsi="Comic Sans MS"/>
          <w:b/>
          <w:bCs/>
          <w:u w:val="single"/>
        </w:rPr>
        <w:t>Dimensión de Participación Social</w:t>
      </w:r>
      <w:r w:rsidRPr="00BE466F">
        <w:rPr>
          <w:rFonts w:ascii="Comic Sans MS" w:hAnsi="Comic Sans MS"/>
          <w:b/>
          <w:bCs/>
          <w:u w:val="single"/>
        </w:rPr>
        <w:t>:</w:t>
      </w:r>
    </w:p>
    <w:p w14:paraId="133364A5" w14:textId="331D833D" w:rsidR="005055BD" w:rsidRPr="00BE466F" w:rsidRDefault="005055BD" w:rsidP="009A3E67">
      <w:pPr>
        <w:rPr>
          <w:rFonts w:ascii="Comic Sans MS" w:hAnsi="Comic Sans MS"/>
        </w:rPr>
      </w:pPr>
      <w:r w:rsidRPr="00BE466F">
        <w:rPr>
          <w:rFonts w:ascii="Comic Sans MS" w:hAnsi="Comic Sans MS"/>
        </w:rPr>
        <w:t>Esta dimensión involucra la participación de los padres de familia y de otros miembros de la comunidad donde se ubica la escuela</w:t>
      </w:r>
      <w:r w:rsidRPr="00BE466F">
        <w:rPr>
          <w:rFonts w:ascii="Comic Sans MS" w:hAnsi="Comic Sans MS"/>
        </w:rPr>
        <w:t>.</w:t>
      </w:r>
      <w:r w:rsidRPr="00BE466F">
        <w:rPr>
          <w:rFonts w:ascii="Comic Sans MS" w:hAnsi="Comic Sans MS"/>
        </w:rPr>
        <w:br/>
      </w:r>
      <w:r w:rsidRPr="00BE466F">
        <w:rPr>
          <w:rFonts w:ascii="Comic Sans MS" w:hAnsi="Comic Sans MS"/>
        </w:rPr>
        <w:t>También se consideran las relaciones que se establecen con el entorno social e institucional, en las que participan los vecinos y las organizaciones de la comunidad, barrio o colonia, así como los municipios y organizaciones civiles relacionadas con la educación.</w:t>
      </w:r>
    </w:p>
    <w:p w14:paraId="2ECD55AF" w14:textId="2E649575" w:rsidR="005055BD" w:rsidRPr="00BE466F" w:rsidRDefault="005055BD" w:rsidP="005055BD">
      <w:pPr>
        <w:pStyle w:val="Ttulo2"/>
        <w:numPr>
          <w:ilvl w:val="0"/>
          <w:numId w:val="1"/>
        </w:numPr>
        <w:rPr>
          <w:rFonts w:ascii="Comic Sans MS" w:hAnsi="Comic Sans MS"/>
          <w:color w:val="54849A" w:themeColor="accent5"/>
        </w:rPr>
      </w:pPr>
      <w:r w:rsidRPr="00BE466F">
        <w:rPr>
          <w:rFonts w:ascii="Comic Sans MS" w:hAnsi="Comic Sans MS"/>
          <w:color w:val="54849A" w:themeColor="accent5"/>
        </w:rPr>
        <w:t>Gestión escolar</w:t>
      </w:r>
    </w:p>
    <w:p w14:paraId="63C682BE" w14:textId="5807D8FC" w:rsidR="005055BD" w:rsidRPr="00BE466F" w:rsidRDefault="005055BD" w:rsidP="005055BD">
      <w:pPr>
        <w:rPr>
          <w:rFonts w:ascii="Comic Sans MS" w:hAnsi="Comic Sans MS"/>
        </w:rPr>
      </w:pPr>
      <w:r w:rsidRPr="00BE466F">
        <w:rPr>
          <w:rFonts w:ascii="Comic Sans MS" w:hAnsi="Comic Sans MS"/>
        </w:rPr>
        <w:t>De acuerdo con Loera (2003), se entiende por gestión escolar el conjunto de labores realizadas por los actores de la comunidad educativa (director, maestros, personal de apoyo, padres de familia y alumnos), vinculadas con la tarea fundamental que le ha sido asignada a la escuela: generar las condiciones, los ambientes y procesos necesarios para que los estudiantes aprendan conforme a los fines, objetivos y propósitos de la educación básica</w:t>
      </w:r>
      <w:r w:rsidRPr="00BE466F">
        <w:rPr>
          <w:rFonts w:ascii="Comic Sans MS" w:hAnsi="Comic Sans MS"/>
        </w:rPr>
        <w:t>.</w:t>
      </w:r>
    </w:p>
    <w:p w14:paraId="5C93D9C3" w14:textId="57A0F7C3" w:rsidR="005055BD" w:rsidRPr="00BE466F" w:rsidRDefault="005055BD" w:rsidP="005055BD">
      <w:pPr>
        <w:rPr>
          <w:rFonts w:ascii="Comic Sans MS" w:hAnsi="Comic Sans MS"/>
        </w:rPr>
      </w:pPr>
      <w:r w:rsidRPr="00BE466F">
        <w:rPr>
          <w:rFonts w:ascii="Comic Sans MS" w:hAnsi="Comic Sans MS"/>
        </w:rPr>
        <w:lastRenderedPageBreak/>
        <w:t>Se basa en el diseño de estrategias de situaciones a reinventar para lograr los objetivos e implica, también, el desarrollo de proyectos que estimulen la innova</w:t>
      </w:r>
      <w:r w:rsidRPr="00BE466F">
        <w:rPr>
          <w:rFonts w:ascii="Comic Sans MS" w:hAnsi="Comic Sans MS"/>
        </w:rPr>
        <w:t/>
      </w:r>
      <w:proofErr w:type="spellStart"/>
      <w:r w:rsidRPr="00BE466F">
        <w:rPr>
          <w:rFonts w:ascii="Comic Sans MS" w:hAnsi="Comic Sans MS"/>
        </w:rPr>
        <w:t>ción</w:t>
      </w:r>
      <w:proofErr w:type="spellEnd"/>
      <w:r w:rsidRPr="00BE466F">
        <w:rPr>
          <w:rFonts w:ascii="Comic Sans MS" w:hAnsi="Comic Sans MS"/>
        </w:rPr>
        <w:t xml:space="preserve"> educativa. Se concreta a través de procesos de planificación estratégica que permita diseñar, desarrollar y mantener proyectos de intervención, y asumir la complejidad de los procesos organizacionales.</w:t>
      </w:r>
    </w:p>
    <w:p w14:paraId="233210C0" w14:textId="29D360E4" w:rsidR="008018F8" w:rsidRPr="00BE466F" w:rsidRDefault="005055BD" w:rsidP="005055BD">
      <w:pPr>
        <w:rPr>
          <w:rFonts w:ascii="Comic Sans MS" w:hAnsi="Comic Sans MS"/>
          <w:b/>
          <w:bCs/>
          <w:i/>
          <w:iCs/>
        </w:rPr>
      </w:pPr>
      <w:r w:rsidRPr="00BE466F">
        <w:rPr>
          <w:rFonts w:ascii="Comic Sans MS" w:hAnsi="Comic Sans MS"/>
          <w:b/>
          <w:bCs/>
          <w:i/>
          <w:iCs/>
        </w:rPr>
        <w:t>El enfoque estratégico de la gestión escolar consiste en las acciones que despliega la institución para direccionar y planificar el desarrollo escolar, de acuerdo con una visión y misión precisas, compartidas por todos los miembros de la comunidad escolar; considera la capacidad para definir la filosofía, los valores y los objetivos de la institución, y para orientar las acciones de los distintos actores hacia el logro de tales objetivos</w:t>
      </w:r>
      <w:r w:rsidR="008018F8" w:rsidRPr="00BE466F">
        <w:rPr>
          <w:rFonts w:ascii="Comic Sans MS" w:hAnsi="Comic Sans MS"/>
          <w:b/>
          <w:bCs/>
          <w:i/>
          <w:iCs/>
        </w:rPr>
        <w:t>.</w:t>
      </w:r>
    </w:p>
    <w:p w14:paraId="2D38C99F" w14:textId="5A43A686" w:rsidR="008018F8" w:rsidRPr="00BE466F" w:rsidRDefault="008018F8" w:rsidP="005055BD">
      <w:pPr>
        <w:rPr>
          <w:rFonts w:ascii="Comic Sans MS" w:hAnsi="Comic Sans MS"/>
          <w:b/>
          <w:bCs/>
          <w:i/>
          <w:iCs/>
        </w:rPr>
      </w:pPr>
      <w:r w:rsidRPr="00BE466F">
        <w:rPr>
          <w:rFonts w:ascii="Comic Sans MS" w:hAnsi="Comic Sans MS"/>
          <w:b/>
          <w:bCs/>
          <w:i/>
          <w:iCs/>
        </w:rPr>
        <w:t>La gestión escolar adquiere sentido cuando entran en juego las experiencias, las capacidades, las habilidades, las actitudes y los valores de los actores, para alinear sus propósitos y dirigir su acción a través de la selección de estrategias y actividades que les permitan asegurar el logro de los objetivos propuestos, para el cumplimiento de su misión y el alcance de la visión de la escuela a la que aspiran</w:t>
      </w:r>
      <w:r w:rsidRPr="00BE466F">
        <w:rPr>
          <w:rFonts w:ascii="Comic Sans MS" w:hAnsi="Comic Sans MS"/>
          <w:b/>
          <w:bCs/>
          <w:i/>
          <w:iCs/>
        </w:rPr>
        <w:t>.</w:t>
      </w:r>
    </w:p>
    <w:p w14:paraId="70584EF3" w14:textId="2A9583AD" w:rsidR="008018F8" w:rsidRPr="00BE466F" w:rsidRDefault="008018F8" w:rsidP="008018F8">
      <w:pPr>
        <w:pStyle w:val="Ttulo2"/>
        <w:numPr>
          <w:ilvl w:val="0"/>
          <w:numId w:val="1"/>
        </w:numPr>
        <w:rPr>
          <w:rFonts w:ascii="Comic Sans MS" w:hAnsi="Comic Sans MS"/>
          <w:color w:val="54849A" w:themeColor="accent5"/>
        </w:rPr>
      </w:pPr>
      <w:r w:rsidRPr="00BE466F">
        <w:rPr>
          <w:rFonts w:ascii="Comic Sans MS" w:hAnsi="Comic Sans MS"/>
          <w:color w:val="54849A" w:themeColor="accent5"/>
        </w:rPr>
        <w:t>La función y el rol directivo.</w:t>
      </w:r>
    </w:p>
    <w:p w14:paraId="44E93B38" w14:textId="38D1166B" w:rsidR="00A348FC" w:rsidRPr="00BE466F" w:rsidRDefault="00A348FC" w:rsidP="00A348FC">
      <w:pPr>
        <w:rPr>
          <w:rFonts w:ascii="Comic Sans MS" w:hAnsi="Comic Sans MS"/>
        </w:rPr>
      </w:pPr>
      <w:r w:rsidRPr="00BE466F">
        <w:rPr>
          <w:rFonts w:ascii="Comic Sans MS" w:hAnsi="Comic Sans MS"/>
        </w:rPr>
        <w:t>E</w:t>
      </w:r>
      <w:r w:rsidRPr="00BE466F">
        <w:rPr>
          <w:rFonts w:ascii="Comic Sans MS" w:hAnsi="Comic Sans MS"/>
        </w:rPr>
        <w:t>l trabajo de los directores de escuelas y de los supervisores, en la educación básica, consiste en "ser un mediador entre las exigencias de sus superiores y las demandas e inquietudes que emanan de la práctica cotidiana de los maestros" (Cuevas, 2015: 69)</w:t>
      </w:r>
      <w:r w:rsidRPr="00BE466F">
        <w:rPr>
          <w:rFonts w:ascii="Comic Sans MS" w:hAnsi="Comic Sans MS"/>
        </w:rPr>
        <w:t>.</w:t>
      </w:r>
    </w:p>
    <w:p w14:paraId="4855D76B" w14:textId="7894D17D" w:rsidR="00A348FC" w:rsidRPr="00BE466F" w:rsidRDefault="00A348FC" w:rsidP="00A348FC">
      <w:pPr>
        <w:rPr>
          <w:rFonts w:ascii="Comic Sans MS" w:hAnsi="Comic Sans MS"/>
        </w:rPr>
      </w:pPr>
      <w:r w:rsidRPr="00BE466F">
        <w:rPr>
          <w:rFonts w:ascii="Comic Sans MS" w:hAnsi="Comic Sans MS"/>
        </w:rPr>
        <w:t>C</w:t>
      </w:r>
      <w:r w:rsidRPr="00BE466F">
        <w:rPr>
          <w:rFonts w:ascii="Comic Sans MS" w:hAnsi="Comic Sans MS"/>
        </w:rPr>
        <w:t>onsideramos a la gestión escolar, como "las prácticas de organización y de toma de decisiones en</w:t>
      </w:r>
      <w:r w:rsidRPr="00BE466F">
        <w:rPr>
          <w:rFonts w:ascii="Comic Sans MS" w:hAnsi="Comic Sans MS"/>
        </w:rPr>
        <w:t xml:space="preserve"> </w:t>
      </w:r>
      <w:r w:rsidRPr="00BE466F">
        <w:rPr>
          <w:rFonts w:ascii="Comic Sans MS" w:hAnsi="Comic Sans MS"/>
        </w:rPr>
        <w:t xml:space="preserve">las escuelas" (Barrientos y </w:t>
      </w:r>
      <w:proofErr w:type="spellStart"/>
      <w:r w:rsidRPr="00BE466F">
        <w:rPr>
          <w:rFonts w:ascii="Comic Sans MS" w:hAnsi="Comic Sans MS"/>
        </w:rPr>
        <w:t>Taracena</w:t>
      </w:r>
      <w:proofErr w:type="spellEnd"/>
      <w:r w:rsidRPr="00BE466F">
        <w:rPr>
          <w:rFonts w:ascii="Comic Sans MS" w:hAnsi="Comic Sans MS"/>
        </w:rPr>
        <w:t xml:space="preserve">, 2008: 115), que pueden propiciar "mejoras en el aprendizaje de los alumnos, establecer ambientes adecuados para la formación de los miembros de la comunidad educativa y mejorar el logro de los objetivos institucionales" (Barrientos y </w:t>
      </w:r>
      <w:proofErr w:type="spellStart"/>
      <w:r w:rsidRPr="00BE466F">
        <w:rPr>
          <w:rFonts w:ascii="Comic Sans MS" w:hAnsi="Comic Sans MS"/>
        </w:rPr>
        <w:t>Taracena</w:t>
      </w:r>
      <w:proofErr w:type="spellEnd"/>
      <w:r w:rsidRPr="00BE466F">
        <w:rPr>
          <w:rFonts w:ascii="Comic Sans MS" w:hAnsi="Comic Sans MS"/>
        </w:rPr>
        <w:t>, 2008: 117).</w:t>
      </w:r>
    </w:p>
    <w:p w14:paraId="003593F0" w14:textId="6D204B83" w:rsidR="00587C01" w:rsidRPr="00BE466F" w:rsidRDefault="00587C01" w:rsidP="00587C01">
      <w:pPr>
        <w:pStyle w:val="Ttulo2"/>
        <w:numPr>
          <w:ilvl w:val="0"/>
          <w:numId w:val="1"/>
        </w:numPr>
        <w:jc w:val="center"/>
        <w:rPr>
          <w:rFonts w:ascii="Comic Sans MS" w:hAnsi="Comic Sans MS"/>
          <w:color w:val="54849A" w:themeColor="accent5"/>
        </w:rPr>
      </w:pPr>
      <w:r w:rsidRPr="00BE466F">
        <w:rPr>
          <w:rFonts w:ascii="Comic Sans MS" w:hAnsi="Comic Sans MS"/>
          <w:color w:val="54849A" w:themeColor="accent5"/>
        </w:rPr>
        <w:t>L</w:t>
      </w:r>
      <w:r w:rsidRPr="00BE466F">
        <w:rPr>
          <w:rFonts w:ascii="Comic Sans MS" w:hAnsi="Comic Sans MS"/>
          <w:color w:val="54849A" w:themeColor="accent5"/>
        </w:rPr>
        <w:t>as condiciones administrativas y de infraestructura del jardín de niños</w:t>
      </w:r>
    </w:p>
    <w:p w14:paraId="393ED15A" w14:textId="757B5EAD" w:rsidR="00587C01" w:rsidRPr="00BE466F" w:rsidRDefault="007E36C9" w:rsidP="00587C01">
      <w:pPr>
        <w:rPr>
          <w:rFonts w:ascii="Comic Sans MS" w:hAnsi="Comic Sans MS" w:cs="Arial"/>
          <w:color w:val="212529"/>
          <w:shd w:val="clear" w:color="auto" w:fill="FFFFFF"/>
        </w:rPr>
      </w:pPr>
      <w:r w:rsidRPr="00BE466F">
        <w:rPr>
          <w:rFonts w:ascii="Comic Sans MS" w:hAnsi="Comic Sans MS" w:cs="Arial"/>
          <w:color w:val="212529"/>
          <w:shd w:val="clear" w:color="auto" w:fill="FFFFFF"/>
        </w:rPr>
        <w:t>C</w:t>
      </w:r>
      <w:r w:rsidR="00587C01" w:rsidRPr="00BE466F">
        <w:rPr>
          <w:rFonts w:ascii="Comic Sans MS" w:hAnsi="Comic Sans MS" w:cs="Arial"/>
          <w:color w:val="212529"/>
          <w:shd w:val="clear" w:color="auto" w:fill="FFFFFF"/>
        </w:rPr>
        <w:t>ontar con aulas y espacios de aprendizaje en buen estado es determinante en el momento de lograr que los alumnos obtengan los resultados académicos esperados.</w:t>
      </w:r>
      <w:r w:rsidRPr="00BE466F">
        <w:rPr>
          <w:rFonts w:ascii="Comic Sans MS" w:hAnsi="Comic Sans MS" w:cs="Arial"/>
          <w:color w:val="212529"/>
          <w:shd w:val="clear" w:color="auto" w:fill="FFFFFF"/>
        </w:rPr>
        <w:t xml:space="preserve"> U</w:t>
      </w:r>
      <w:r w:rsidRPr="00BE466F">
        <w:rPr>
          <w:rFonts w:ascii="Comic Sans MS" w:hAnsi="Comic Sans MS" w:cs="Arial"/>
          <w:color w:val="212529"/>
          <w:shd w:val="clear" w:color="auto" w:fill="FFFFFF"/>
        </w:rPr>
        <w:t>na buena infraestructura escolar, con espacios renovados, posibilita que niños y jóvenes que viven en sitios remotos puedan estudiar y, además, tiende a mejorar la asistencia e interés de los estudiantes y maestros por el aprendizaje.</w:t>
      </w:r>
    </w:p>
    <w:p w14:paraId="34445E4B" w14:textId="77777777" w:rsidR="007E36C9" w:rsidRPr="007E36C9" w:rsidRDefault="007E36C9" w:rsidP="007E36C9">
      <w:pPr>
        <w:numPr>
          <w:ilvl w:val="0"/>
          <w:numId w:val="3"/>
        </w:numPr>
        <w:shd w:val="clear" w:color="auto" w:fill="FFFFFF"/>
        <w:spacing w:before="100" w:beforeAutospacing="1" w:after="100" w:afterAutospacing="1" w:line="240" w:lineRule="auto"/>
        <w:rPr>
          <w:rFonts w:ascii="Comic Sans MS" w:eastAsia="Times New Roman" w:hAnsi="Comic Sans MS" w:cs="Arial"/>
          <w:color w:val="212529"/>
          <w:lang w:eastAsia="es-MX"/>
        </w:rPr>
      </w:pPr>
      <w:r w:rsidRPr="007E36C9">
        <w:rPr>
          <w:rFonts w:ascii="Comic Sans MS" w:eastAsia="Times New Roman" w:hAnsi="Comic Sans MS" w:cs="Arial"/>
          <w:b/>
          <w:bCs/>
          <w:color w:val="212529"/>
          <w:lang w:eastAsia="es-MX"/>
        </w:rPr>
        <w:t>Condiciones de comodidad para los estudiantes, docentes y administradores</w:t>
      </w:r>
      <w:r w:rsidRPr="007E36C9">
        <w:rPr>
          <w:rFonts w:ascii="Comic Sans MS" w:eastAsia="Times New Roman" w:hAnsi="Comic Sans MS" w:cs="Arial"/>
          <w:color w:val="212529"/>
          <w:lang w:eastAsia="es-MX"/>
        </w:rPr>
        <w:t xml:space="preserve">: espacios para los docentes y los alumnos, con temperatura </w:t>
      </w:r>
      <w:r w:rsidRPr="007E36C9">
        <w:rPr>
          <w:rFonts w:ascii="Comic Sans MS" w:eastAsia="Times New Roman" w:hAnsi="Comic Sans MS" w:cs="Arial"/>
          <w:color w:val="212529"/>
          <w:lang w:eastAsia="es-MX"/>
        </w:rPr>
        <w:lastRenderedPageBreak/>
        <w:t>adecuada, ventilación e iluminación adecuadas, con servicio de agua, electricidad e Internet, así como sanitarios y sus respectivos drenajes de aguas negras.</w:t>
      </w:r>
    </w:p>
    <w:p w14:paraId="3DE228B4" w14:textId="77777777" w:rsidR="007E36C9" w:rsidRPr="007E36C9" w:rsidRDefault="007E36C9" w:rsidP="007E36C9">
      <w:pPr>
        <w:numPr>
          <w:ilvl w:val="0"/>
          <w:numId w:val="3"/>
        </w:numPr>
        <w:shd w:val="clear" w:color="auto" w:fill="FFFFFF"/>
        <w:spacing w:before="100" w:beforeAutospacing="1" w:after="100" w:afterAutospacing="1" w:line="240" w:lineRule="auto"/>
        <w:rPr>
          <w:rFonts w:ascii="Comic Sans MS" w:eastAsia="Times New Roman" w:hAnsi="Comic Sans MS" w:cs="Arial"/>
          <w:color w:val="212529"/>
          <w:lang w:eastAsia="es-MX"/>
        </w:rPr>
      </w:pPr>
      <w:r w:rsidRPr="007E36C9">
        <w:rPr>
          <w:rFonts w:ascii="Comic Sans MS" w:eastAsia="Times New Roman" w:hAnsi="Comic Sans MS" w:cs="Arial"/>
          <w:b/>
          <w:bCs/>
          <w:color w:val="212529"/>
          <w:lang w:eastAsia="es-MX"/>
        </w:rPr>
        <w:t>Espacios para el desarrollo de ensayos y prácticas</w:t>
      </w:r>
      <w:r w:rsidRPr="007E36C9">
        <w:rPr>
          <w:rFonts w:ascii="Comic Sans MS" w:eastAsia="Times New Roman" w:hAnsi="Comic Sans MS" w:cs="Arial"/>
          <w:color w:val="212529"/>
          <w:lang w:eastAsia="es-MX"/>
        </w:rPr>
        <w:t> como bibliotecas, laboratorios de ciencias naturales, de informática, física y química.</w:t>
      </w:r>
    </w:p>
    <w:p w14:paraId="284069D8" w14:textId="18EC1873" w:rsidR="007E36C9" w:rsidRPr="00BE466F" w:rsidRDefault="007E36C9" w:rsidP="007E36C9">
      <w:pPr>
        <w:numPr>
          <w:ilvl w:val="0"/>
          <w:numId w:val="3"/>
        </w:numPr>
        <w:shd w:val="clear" w:color="auto" w:fill="FFFFFF"/>
        <w:spacing w:before="100" w:beforeAutospacing="1" w:after="100" w:afterAutospacing="1" w:line="240" w:lineRule="auto"/>
        <w:rPr>
          <w:rFonts w:ascii="Comic Sans MS" w:eastAsia="Times New Roman" w:hAnsi="Comic Sans MS" w:cs="Arial"/>
          <w:color w:val="212529"/>
          <w:lang w:eastAsia="es-MX"/>
        </w:rPr>
      </w:pPr>
      <w:r w:rsidRPr="007E36C9">
        <w:rPr>
          <w:rFonts w:ascii="Comic Sans MS" w:eastAsia="Times New Roman" w:hAnsi="Comic Sans MS" w:cs="Arial"/>
          <w:b/>
          <w:bCs/>
          <w:color w:val="212529"/>
          <w:lang w:eastAsia="es-MX"/>
        </w:rPr>
        <w:t>Espacios para el desarrollo del talento</w:t>
      </w:r>
      <w:r w:rsidRPr="007E36C9">
        <w:rPr>
          <w:rFonts w:ascii="Comic Sans MS" w:eastAsia="Times New Roman" w:hAnsi="Comic Sans MS" w:cs="Arial"/>
          <w:color w:val="212529"/>
          <w:lang w:eastAsia="es-MX"/>
        </w:rPr>
        <w:t> y del entretenimiento, del deporte y la cultura.</w:t>
      </w:r>
    </w:p>
    <w:p w14:paraId="01BBC20F" w14:textId="6D69FF98" w:rsidR="007E36C9" w:rsidRPr="00BE466F" w:rsidRDefault="007E36C9" w:rsidP="007E36C9">
      <w:pPr>
        <w:pStyle w:val="Ttulo2"/>
        <w:numPr>
          <w:ilvl w:val="0"/>
          <w:numId w:val="1"/>
        </w:numPr>
        <w:rPr>
          <w:rFonts w:ascii="Comic Sans MS" w:eastAsia="Times New Roman" w:hAnsi="Comic Sans MS"/>
          <w:color w:val="54849A" w:themeColor="accent5"/>
          <w:lang w:eastAsia="es-MX"/>
        </w:rPr>
      </w:pPr>
      <w:r w:rsidRPr="00BE466F">
        <w:rPr>
          <w:rFonts w:ascii="Comic Sans MS" w:eastAsia="Times New Roman" w:hAnsi="Comic Sans MS"/>
          <w:color w:val="54849A" w:themeColor="accent5"/>
          <w:lang w:eastAsia="es-MX"/>
        </w:rPr>
        <w:t>Cultura institucional</w:t>
      </w:r>
    </w:p>
    <w:p w14:paraId="167F4B07" w14:textId="2B93357D" w:rsidR="007E36C9" w:rsidRPr="00BE466F" w:rsidRDefault="007E36C9" w:rsidP="007E36C9">
      <w:pPr>
        <w:rPr>
          <w:rFonts w:ascii="Comic Sans MS" w:hAnsi="Comic Sans MS"/>
          <w:color w:val="000000" w:themeColor="background2"/>
          <w:shd w:val="clear" w:color="auto" w:fill="FFFFFF"/>
        </w:rPr>
      </w:pPr>
      <w:r w:rsidRPr="00BE466F">
        <w:rPr>
          <w:rFonts w:ascii="Comic Sans MS" w:hAnsi="Comic Sans MS"/>
          <w:color w:val="000000" w:themeColor="background2"/>
          <w:shd w:val="clear" w:color="auto" w:fill="FFFFFF"/>
        </w:rPr>
        <w:t>La cultura institucional se refiere a los valores y prácticas que orientan y dan sentido al quehacer de las instituciones, por ello es fundamental promover una cultura de respeto a los derechos humanos y con perspectiva de género, a fin de que se genere un entorno laboral sano, libre de violencia y sin discriminación de ningún tipo, con igualdad de oportunidades y derechos para todos y todas.</w:t>
      </w:r>
    </w:p>
    <w:p w14:paraId="4977B50E" w14:textId="52B299FA" w:rsidR="007E36C9" w:rsidRPr="00BE466F" w:rsidRDefault="007E36C9" w:rsidP="007E36C9">
      <w:pPr>
        <w:rPr>
          <w:rFonts w:ascii="Comic Sans MS" w:hAnsi="Comic Sans MS"/>
        </w:rPr>
      </w:pPr>
      <w:r w:rsidRPr="00BE466F">
        <w:rPr>
          <w:rFonts w:ascii="Comic Sans MS" w:hAnsi="Comic Sans MS"/>
        </w:rPr>
        <w:t>la cultura del centro educativo aparece como un componente relevante, a considerar tanto como los objetivos, los recursos o la tecnología. Este aspecto es clave para comprender la institución en la que estamos y para generar cambios en la gestión. Y como todo está relacionado, y debe ser coherente en el marco de ese paradigma, a un estilo de gestión institucional le corresponde una concepción de docente, de evaluación, de participación, una acción directiva.</w:t>
      </w:r>
    </w:p>
    <w:p w14:paraId="28C9EF1A" w14:textId="624FFF77" w:rsidR="007E36C9" w:rsidRPr="00BE466F" w:rsidRDefault="00BE466F" w:rsidP="00BE466F">
      <w:pPr>
        <w:pStyle w:val="Ttulo2"/>
        <w:numPr>
          <w:ilvl w:val="0"/>
          <w:numId w:val="1"/>
        </w:numPr>
        <w:rPr>
          <w:rFonts w:ascii="Comic Sans MS" w:hAnsi="Comic Sans MS"/>
          <w:color w:val="54849A" w:themeColor="accent5"/>
        </w:rPr>
      </w:pPr>
      <w:r w:rsidRPr="00BE466F">
        <w:rPr>
          <w:rFonts w:ascii="Comic Sans MS" w:hAnsi="Comic Sans MS"/>
          <w:color w:val="54849A" w:themeColor="accent5"/>
        </w:rPr>
        <w:t>A</w:t>
      </w:r>
      <w:r w:rsidRPr="00BE466F">
        <w:rPr>
          <w:rFonts w:ascii="Comic Sans MS" w:hAnsi="Comic Sans MS"/>
          <w:color w:val="54849A" w:themeColor="accent5"/>
        </w:rPr>
        <w:t>ciertos y dificultades para la gestión escolar</w:t>
      </w:r>
    </w:p>
    <w:p w14:paraId="57A6C1CA" w14:textId="1695093B" w:rsidR="007E36C9" w:rsidRPr="00BE466F" w:rsidRDefault="007E36C9" w:rsidP="007E36C9">
      <w:pPr>
        <w:rPr>
          <w:rFonts w:ascii="Comic Sans MS" w:hAnsi="Comic Sans MS"/>
        </w:rPr>
      </w:pPr>
      <w:r w:rsidRPr="00BE466F">
        <w:rPr>
          <w:rFonts w:ascii="Comic Sans MS" w:hAnsi="Comic Sans MS"/>
        </w:rPr>
        <w:t>Uno de los principales obstáculos que deben superar las instituciones educativas es la parálisis que generan las situaciones de conflictos que se originan en ellas, principalmente en el Tercer Ciclo de la EGB. Los cambios sociales que vivimos actualmente afectan a la infancia y a la juventud, hoy existe más riesgo de violencia y está estrechamente relacionada con la exclusión social. La conformación de grupos con dificultades en la convivencia requiere proporcionar a todos los alumnos y alumnas experiencias de igualdad de estatus, promoviendo su sentido de progreso personal, incluso en contextos en los que la cercanía a la violencia cotidiana de diversos tipos aceche a la escuela y a veces la penetre</w:t>
      </w:r>
      <w:r w:rsidR="00BE466F" w:rsidRPr="00BE466F">
        <w:rPr>
          <w:rFonts w:ascii="Comic Sans MS" w:hAnsi="Comic Sans MS"/>
        </w:rPr>
        <w:t xml:space="preserve">. </w:t>
      </w:r>
    </w:p>
    <w:p w14:paraId="6E8FCE8F" w14:textId="1661F59A" w:rsidR="00BE466F" w:rsidRPr="00BE466F" w:rsidRDefault="00BE466F" w:rsidP="007E36C9">
      <w:pPr>
        <w:rPr>
          <w:rFonts w:ascii="Comic Sans MS" w:hAnsi="Comic Sans MS"/>
        </w:rPr>
      </w:pPr>
      <w:r w:rsidRPr="00BE466F">
        <w:rPr>
          <w:rFonts w:ascii="Comic Sans MS" w:hAnsi="Comic Sans MS"/>
        </w:rPr>
        <w:t>En toda institución educativa hay conflictos, entre profesores, entre profesores y alumnos, entre alumnos, profesores y padres de alumnos, entre profesores y la dirección, entre padres, entre sectores.</w:t>
      </w:r>
    </w:p>
    <w:p w14:paraId="4717D0E3" w14:textId="4874E563" w:rsidR="00BE466F" w:rsidRPr="00BE466F" w:rsidRDefault="00BE466F" w:rsidP="007E36C9">
      <w:pPr>
        <w:rPr>
          <w:rFonts w:ascii="Comic Sans MS" w:hAnsi="Comic Sans MS"/>
        </w:rPr>
      </w:pPr>
      <w:r w:rsidRPr="00BE466F">
        <w:rPr>
          <w:rFonts w:ascii="Comic Sans MS" w:hAnsi="Comic Sans MS"/>
        </w:rPr>
        <w:t xml:space="preserve">La escuela ante situaciones de dificultad en conflictos y violencia puede adoptar una posición punitiva o, lo que es necesario en una escuela para la diversidad, fundada en principios democráticos, colocarse en un paradigma comprensivo y preventivo. Una </w:t>
      </w:r>
      <w:r w:rsidRPr="00BE466F">
        <w:rPr>
          <w:rFonts w:ascii="Comic Sans MS" w:hAnsi="Comic Sans MS"/>
        </w:rPr>
        <w:lastRenderedPageBreak/>
        <w:t>posición que no justifique ni tolere pero que comprenda. No quiere decir que no apele a sanciones, pero que éstas sean de carácter reparatorio.</w:t>
      </w:r>
    </w:p>
    <w:p w14:paraId="4790F350" w14:textId="3F520850" w:rsidR="00BE466F" w:rsidRPr="00BE466F" w:rsidRDefault="00BE466F" w:rsidP="007E36C9">
      <w:pPr>
        <w:rPr>
          <w:rFonts w:ascii="Comic Sans MS" w:hAnsi="Comic Sans MS"/>
          <w:lang w:eastAsia="es-MX"/>
        </w:rPr>
      </w:pPr>
      <w:r w:rsidRPr="00BE466F">
        <w:rPr>
          <w:rFonts w:ascii="Comic Sans MS" w:hAnsi="Comic Sans MS"/>
        </w:rPr>
        <w:t>La participación de los alumnos en proyectos solidarios, redes institucionales, la figura del docente tutor, la instalación en aprendientes y enseñantes de la palabra como medio de comunicación indispensable para una sana inserción social favorecerá la apertura de la escuela a las familias de los adolescentes, que comúnmente se alejan cuando los hijos van creciendo, a veces creyendo que ya no los necesitan y otras por miedo a tantos cambios que sienten y no pueden controlar.</w:t>
      </w:r>
    </w:p>
    <w:p w14:paraId="67AC4F61" w14:textId="77777777" w:rsidR="007E36C9" w:rsidRPr="00BE466F" w:rsidRDefault="007E36C9" w:rsidP="00587C01">
      <w:pPr>
        <w:rPr>
          <w:rFonts w:ascii="Comic Sans MS" w:hAnsi="Comic Sans MS"/>
        </w:rPr>
      </w:pPr>
    </w:p>
    <w:p w14:paraId="52D07F6E" w14:textId="77777777" w:rsidR="00587C01" w:rsidRPr="00BE466F" w:rsidRDefault="00587C01" w:rsidP="00587C01">
      <w:pPr>
        <w:rPr>
          <w:rFonts w:ascii="Comic Sans MS" w:hAnsi="Comic Sans MS"/>
          <w:color w:val="54849A" w:themeColor="accent5"/>
        </w:rPr>
      </w:pPr>
    </w:p>
    <w:sectPr w:rsidR="00587C01" w:rsidRPr="00BE466F">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ctoria hernández" w:date="2021-05-17T22:30:00Z" w:initials="vh">
    <w:p w14:paraId="6D23D15C" w14:textId="04E88513" w:rsidR="00AD5393" w:rsidRDefault="00AD5393">
      <w:pPr>
        <w:pStyle w:val="Textocomentario"/>
      </w:pPr>
      <w:r>
        <w:rPr>
          <w:rStyle w:val="Refdecomentario"/>
        </w:rPr>
        <w:annotationRef/>
      </w:r>
      <w:r>
        <w:t>L</w:t>
      </w:r>
      <w:r>
        <w:t>as escuelas son la unidad clave de organización de los sistemas educativos consiste en la generación de aprendizajes para todos los alumnos.</w:t>
      </w:r>
    </w:p>
  </w:comment>
  <w:comment w:id="1" w:author="victoria hernández" w:date="2021-05-17T22:32:00Z" w:initials="vh">
    <w:p w14:paraId="6745EE76" w14:textId="07ADE617" w:rsidR="00AD5393" w:rsidRDefault="00AD5393">
      <w:pPr>
        <w:pStyle w:val="Textocomentario"/>
      </w:pPr>
      <w:r>
        <w:rPr>
          <w:rStyle w:val="Refdecomentario"/>
        </w:rPr>
        <w:annotationRef/>
      </w:r>
      <w:r>
        <w:t>Supone que los diversos actores educativos posean los elementos in</w:t>
      </w:r>
      <w:r>
        <w:t>dispensables para la comprensión de nuevos procesos, de las oportunidades y de las soluciones a la diversidad de situaciones.</w:t>
      </w:r>
    </w:p>
  </w:comment>
  <w:comment w:id="2" w:author="victoria hernández" w:date="2021-05-17T22:33:00Z" w:initials="vh">
    <w:p w14:paraId="3560C404" w14:textId="760679B6" w:rsidR="00AD5393" w:rsidRDefault="00AD5393">
      <w:pPr>
        <w:pStyle w:val="Textocomentario"/>
      </w:pPr>
      <w:r>
        <w:rPr>
          <w:rStyle w:val="Refdecomentario"/>
        </w:rPr>
        <w:annotationRef/>
      </w:r>
      <w:r>
        <w:t>Que proporcione a la institución escolar una visión compartida acerca de hacia dónde se quiere ir y cuáles son las concepciones y los principios educativos que se pretenden promover</w:t>
      </w:r>
    </w:p>
  </w:comment>
  <w:comment w:id="3" w:author="victoria hernández" w:date="2021-05-17T22:33:00Z" w:initials="vh">
    <w:p w14:paraId="71782271" w14:textId="7878975E" w:rsidR="00AD5393" w:rsidRDefault="00AD5393">
      <w:pPr>
        <w:pStyle w:val="Textocomentario"/>
      </w:pPr>
      <w:r>
        <w:rPr>
          <w:rStyle w:val="Refdecomentario"/>
        </w:rPr>
        <w:annotationRef/>
      </w:r>
      <w:r>
        <w:t>S</w:t>
      </w:r>
      <w:r>
        <w:t>e basa en la capacidad de los docentes de encontrar e implementar nuevas ideas para el logro de sus objetivos educacionales; así como para romper inercias y barreras, favoreciendo la definición de metas y priorizando l</w:t>
      </w:r>
    </w:p>
  </w:comment>
  <w:comment w:id="4" w:author="victoria hernández" w:date="2021-05-17T22:34:00Z" w:initials="vh">
    <w:p w14:paraId="3E6B4DB0" w14:textId="08D44203" w:rsidR="009A3E67" w:rsidRDefault="009A3E67">
      <w:pPr>
        <w:pStyle w:val="Textocomentario"/>
      </w:pPr>
      <w:r>
        <w:rPr>
          <w:rStyle w:val="Refdecomentario"/>
        </w:rPr>
        <w:annotationRef/>
      </w:r>
      <w:r>
        <w:t>Consiste en que existan espacios de reflexión para la formación permanente, para “pensar el pensamiento”, repensar la acción, ampliar el poder epistémico y la voz de los docentes; se trata de habilitar circuitos para identificar áreas de oportunidad</w:t>
      </w:r>
    </w:p>
  </w:comment>
  <w:comment w:id="5" w:author="victoria hernández" w:date="2021-05-17T22:35:00Z" w:initials="vh">
    <w:p w14:paraId="0299B248" w14:textId="4CF519E1" w:rsidR="009A3E67" w:rsidRDefault="009A3E67">
      <w:pPr>
        <w:pStyle w:val="Textocomentario"/>
      </w:pPr>
      <w:r>
        <w:rPr>
          <w:rStyle w:val="Refdecomentario"/>
        </w:rPr>
        <w:annotationRef/>
      </w:r>
      <w:r>
        <w:t>Sugiere plantear escenarios múltiples ante situaciones diversas, a partir de objetivos claros y consensos de altura para arribar a estadios superiores como institución; donde los actores promuevan una organización inteligente, rica en propuestas y creatividad que estimulen la participación, la responsabilidad y el compromiso compartido</w:t>
      </w:r>
    </w:p>
  </w:comment>
  <w:comment w:id="6" w:author="victoria hernández" w:date="2021-05-17T22:36:00Z" w:initials="vh">
    <w:p w14:paraId="0C5B8318" w14:textId="6193543C" w:rsidR="009A3E67" w:rsidRDefault="009A3E67">
      <w:pPr>
        <w:pStyle w:val="Textocomentario"/>
      </w:pPr>
      <w:r>
        <w:rPr>
          <w:rStyle w:val="Refdecomentario"/>
        </w:rPr>
        <w:annotationRef/>
      </w:r>
      <w:r>
        <w:t>Supone visualizar la situación educativa, elaborar la estrategia y articular acciones para lograr los objetivos y las metas que se planteen; hacer de la planificación una herramienta de autorregulación y gobierno, para potenciar las capacidades de todos para una intervención con sentido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23D15C" w15:done="0"/>
  <w15:commentEx w15:paraId="6745EE76" w15:done="0"/>
  <w15:commentEx w15:paraId="3560C404" w15:done="0"/>
  <w15:commentEx w15:paraId="71782271" w15:done="0"/>
  <w15:commentEx w15:paraId="3E6B4DB0" w15:done="0"/>
  <w15:commentEx w15:paraId="0299B248" w15:done="0"/>
  <w15:commentEx w15:paraId="0C5B83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D6D23" w16cex:dateUtc="2021-05-18T03:30:00Z"/>
  <w16cex:commentExtensible w16cex:durableId="244D6D64" w16cex:dateUtc="2021-05-18T03:32:00Z"/>
  <w16cex:commentExtensible w16cex:durableId="244D6DB5" w16cex:dateUtc="2021-05-18T03:33:00Z"/>
  <w16cex:commentExtensible w16cex:durableId="244D6DD2" w16cex:dateUtc="2021-05-18T03:33:00Z"/>
  <w16cex:commentExtensible w16cex:durableId="244D6DFF" w16cex:dateUtc="2021-05-18T03:34:00Z"/>
  <w16cex:commentExtensible w16cex:durableId="244D6E3C" w16cex:dateUtc="2021-05-18T03:35:00Z"/>
  <w16cex:commentExtensible w16cex:durableId="244D6E6E" w16cex:dateUtc="2021-05-18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23D15C" w16cid:durableId="244D6D23"/>
  <w16cid:commentId w16cid:paraId="6745EE76" w16cid:durableId="244D6D64"/>
  <w16cid:commentId w16cid:paraId="3560C404" w16cid:durableId="244D6DB5"/>
  <w16cid:commentId w16cid:paraId="71782271" w16cid:durableId="244D6DD2"/>
  <w16cid:commentId w16cid:paraId="3E6B4DB0" w16cid:durableId="244D6DFF"/>
  <w16cid:commentId w16cid:paraId="0299B248" w16cid:durableId="244D6E3C"/>
  <w16cid:commentId w16cid:paraId="0C5B8318" w16cid:durableId="244D6E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A4B8A"/>
    <w:multiLevelType w:val="hybridMultilevel"/>
    <w:tmpl w:val="C6EA9840"/>
    <w:lvl w:ilvl="0" w:tplc="793A3286">
      <w:start w:val="1"/>
      <w:numFmt w:val="lowerLetter"/>
      <w:lvlText w:val="%1)"/>
      <w:lvlJc w:val="left"/>
      <w:pPr>
        <w:ind w:left="720" w:hanging="360"/>
      </w:pPr>
      <w:rPr>
        <w:rFonts w:hint="default"/>
        <w:color w:val="000000" w:themeColor="background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577FEB"/>
    <w:multiLevelType w:val="hybridMultilevel"/>
    <w:tmpl w:val="3F46E9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E370AC"/>
    <w:multiLevelType w:val="multilevel"/>
    <w:tmpl w:val="8BCC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ia hernández">
    <w15:presenceInfo w15:providerId="Windows Live" w15:userId="f6337b144aa08d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F9"/>
    <w:rsid w:val="00181B5B"/>
    <w:rsid w:val="00307044"/>
    <w:rsid w:val="00385915"/>
    <w:rsid w:val="003A6AD8"/>
    <w:rsid w:val="003B7D84"/>
    <w:rsid w:val="005055BD"/>
    <w:rsid w:val="00587C01"/>
    <w:rsid w:val="006F5FFB"/>
    <w:rsid w:val="007352CC"/>
    <w:rsid w:val="007E36C9"/>
    <w:rsid w:val="008018F8"/>
    <w:rsid w:val="008B15F9"/>
    <w:rsid w:val="009A3E67"/>
    <w:rsid w:val="009D72C8"/>
    <w:rsid w:val="00A348FC"/>
    <w:rsid w:val="00AD5393"/>
    <w:rsid w:val="00B827C9"/>
    <w:rsid w:val="00BE466F"/>
    <w:rsid w:val="00C12474"/>
    <w:rsid w:val="00F57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4A69"/>
  <w15:chartTrackingRefBased/>
  <w15:docId w15:val="{5D7E4357-2F10-40C4-9B39-78C36C75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915"/>
  </w:style>
  <w:style w:type="paragraph" w:styleId="Ttulo1">
    <w:name w:val="heading 1"/>
    <w:basedOn w:val="Normal"/>
    <w:next w:val="Normal"/>
    <w:link w:val="Ttulo1Car"/>
    <w:uiPriority w:val="9"/>
    <w:qFormat/>
    <w:rsid w:val="00B827C9"/>
    <w:pPr>
      <w:keepNext/>
      <w:keepLines/>
      <w:spacing w:before="240" w:after="0"/>
      <w:outlineLvl w:val="0"/>
    </w:pPr>
    <w:rPr>
      <w:rFonts w:asciiTheme="majorHAnsi" w:eastAsiaTheme="majorEastAsia" w:hAnsiTheme="majorHAnsi" w:cstheme="majorBidi"/>
      <w:color w:val="830F0E" w:themeColor="accent1" w:themeShade="BF"/>
      <w:sz w:val="32"/>
      <w:szCs w:val="32"/>
    </w:rPr>
  </w:style>
  <w:style w:type="paragraph" w:styleId="Ttulo2">
    <w:name w:val="heading 2"/>
    <w:basedOn w:val="Normal"/>
    <w:next w:val="Normal"/>
    <w:link w:val="Ttulo2Car"/>
    <w:uiPriority w:val="9"/>
    <w:unhideWhenUsed/>
    <w:qFormat/>
    <w:rsid w:val="00B827C9"/>
    <w:pPr>
      <w:keepNext/>
      <w:keepLines/>
      <w:spacing w:before="40" w:after="0"/>
      <w:outlineLvl w:val="1"/>
    </w:pPr>
    <w:rPr>
      <w:rFonts w:asciiTheme="majorHAnsi" w:eastAsiaTheme="majorEastAsia" w:hAnsiTheme="majorHAnsi" w:cstheme="majorBidi"/>
      <w:color w:val="830F0E" w:themeColor="accent1" w:themeShade="BF"/>
      <w:sz w:val="26"/>
      <w:szCs w:val="26"/>
    </w:rPr>
  </w:style>
  <w:style w:type="paragraph" w:styleId="Ttulo3">
    <w:name w:val="heading 3"/>
    <w:basedOn w:val="Normal"/>
    <w:next w:val="Normal"/>
    <w:link w:val="Ttulo3Car"/>
    <w:uiPriority w:val="9"/>
    <w:semiHidden/>
    <w:unhideWhenUsed/>
    <w:qFormat/>
    <w:rsid w:val="00B827C9"/>
    <w:pPr>
      <w:keepNext/>
      <w:keepLines/>
      <w:spacing w:before="40" w:after="0"/>
      <w:outlineLvl w:val="2"/>
    </w:pPr>
    <w:rPr>
      <w:rFonts w:asciiTheme="majorHAnsi" w:eastAsiaTheme="majorEastAsia" w:hAnsiTheme="majorHAnsi" w:cstheme="majorBidi"/>
      <w:color w:val="570A09" w:themeColor="accent1" w:themeShade="7F"/>
      <w:sz w:val="24"/>
      <w:szCs w:val="24"/>
    </w:rPr>
  </w:style>
  <w:style w:type="paragraph" w:styleId="Ttulo4">
    <w:name w:val="heading 4"/>
    <w:basedOn w:val="Normal"/>
    <w:next w:val="Normal"/>
    <w:link w:val="Ttulo4Car"/>
    <w:uiPriority w:val="9"/>
    <w:semiHidden/>
    <w:unhideWhenUsed/>
    <w:qFormat/>
    <w:rsid w:val="00B827C9"/>
    <w:pPr>
      <w:keepNext/>
      <w:keepLines/>
      <w:spacing w:before="40" w:after="0"/>
      <w:outlineLvl w:val="3"/>
    </w:pPr>
    <w:rPr>
      <w:rFonts w:asciiTheme="majorHAnsi" w:eastAsiaTheme="majorEastAsia" w:hAnsiTheme="majorHAnsi" w:cstheme="majorBidi"/>
      <w:i/>
      <w:iCs/>
      <w:color w:val="830F0E" w:themeColor="accent1" w:themeShade="BF"/>
    </w:rPr>
  </w:style>
  <w:style w:type="paragraph" w:styleId="Ttulo5">
    <w:name w:val="heading 5"/>
    <w:basedOn w:val="Normal"/>
    <w:next w:val="Normal"/>
    <w:link w:val="Ttulo5Car"/>
    <w:uiPriority w:val="9"/>
    <w:semiHidden/>
    <w:unhideWhenUsed/>
    <w:qFormat/>
    <w:rsid w:val="00B827C9"/>
    <w:pPr>
      <w:keepNext/>
      <w:keepLines/>
      <w:spacing w:before="40" w:after="0"/>
      <w:outlineLvl w:val="4"/>
    </w:pPr>
    <w:rPr>
      <w:rFonts w:asciiTheme="majorHAnsi" w:eastAsiaTheme="majorEastAsia" w:hAnsiTheme="majorHAnsi" w:cstheme="majorBidi"/>
      <w:color w:val="830F0E" w:themeColor="accent1" w:themeShade="BF"/>
    </w:rPr>
  </w:style>
  <w:style w:type="paragraph" w:styleId="Ttulo6">
    <w:name w:val="heading 6"/>
    <w:basedOn w:val="Normal"/>
    <w:next w:val="Normal"/>
    <w:link w:val="Ttulo6Car"/>
    <w:uiPriority w:val="9"/>
    <w:semiHidden/>
    <w:unhideWhenUsed/>
    <w:qFormat/>
    <w:rsid w:val="00B827C9"/>
    <w:pPr>
      <w:keepNext/>
      <w:keepLines/>
      <w:spacing w:before="40" w:after="0"/>
      <w:outlineLvl w:val="5"/>
    </w:pPr>
    <w:rPr>
      <w:rFonts w:asciiTheme="majorHAnsi" w:eastAsiaTheme="majorEastAsia" w:hAnsiTheme="majorHAnsi" w:cstheme="majorBidi"/>
      <w:color w:val="570A09" w:themeColor="accent1" w:themeShade="7F"/>
    </w:rPr>
  </w:style>
  <w:style w:type="paragraph" w:styleId="Ttulo7">
    <w:name w:val="heading 7"/>
    <w:basedOn w:val="Normal"/>
    <w:next w:val="Normal"/>
    <w:link w:val="Ttulo7Car"/>
    <w:uiPriority w:val="9"/>
    <w:semiHidden/>
    <w:unhideWhenUsed/>
    <w:qFormat/>
    <w:rsid w:val="00B827C9"/>
    <w:pPr>
      <w:keepNext/>
      <w:keepLines/>
      <w:spacing w:before="40" w:after="0"/>
      <w:outlineLvl w:val="6"/>
    </w:pPr>
    <w:rPr>
      <w:rFonts w:asciiTheme="majorHAnsi" w:eastAsiaTheme="majorEastAsia" w:hAnsiTheme="majorHAnsi" w:cstheme="majorBidi"/>
      <w:i/>
      <w:iCs/>
      <w:color w:val="570A09" w:themeColor="accent1" w:themeShade="7F"/>
    </w:rPr>
  </w:style>
  <w:style w:type="paragraph" w:styleId="Ttulo8">
    <w:name w:val="heading 8"/>
    <w:basedOn w:val="Normal"/>
    <w:next w:val="Normal"/>
    <w:link w:val="Ttulo8Car"/>
    <w:uiPriority w:val="9"/>
    <w:semiHidden/>
    <w:unhideWhenUsed/>
    <w:qFormat/>
    <w:rsid w:val="00B827C9"/>
    <w:pPr>
      <w:keepNext/>
      <w:keepLines/>
      <w:spacing w:before="40" w:after="0"/>
      <w:outlineLvl w:val="7"/>
    </w:pPr>
    <w:rPr>
      <w:rFonts w:asciiTheme="majorHAnsi" w:eastAsiaTheme="majorEastAsia" w:hAnsiTheme="majorHAnsi" w:cstheme="majorBidi"/>
      <w:color w:val="F49F9E" w:themeColor="text1" w:themeTint="D8"/>
      <w:sz w:val="21"/>
      <w:szCs w:val="21"/>
    </w:rPr>
  </w:style>
  <w:style w:type="paragraph" w:styleId="Ttulo9">
    <w:name w:val="heading 9"/>
    <w:basedOn w:val="Normal"/>
    <w:next w:val="Normal"/>
    <w:link w:val="Ttulo9Car"/>
    <w:uiPriority w:val="9"/>
    <w:semiHidden/>
    <w:unhideWhenUsed/>
    <w:qFormat/>
    <w:rsid w:val="00B827C9"/>
    <w:pPr>
      <w:keepNext/>
      <w:keepLines/>
      <w:spacing w:before="40" w:after="0"/>
      <w:outlineLvl w:val="8"/>
    </w:pPr>
    <w:rPr>
      <w:rFonts w:asciiTheme="majorHAnsi" w:eastAsiaTheme="majorEastAsia" w:hAnsiTheme="majorHAnsi" w:cstheme="majorBidi"/>
      <w:i/>
      <w:iCs/>
      <w:color w:val="F49F9E"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27C9"/>
    <w:rPr>
      <w:rFonts w:asciiTheme="majorHAnsi" w:eastAsiaTheme="majorEastAsia" w:hAnsiTheme="majorHAnsi" w:cstheme="majorBidi"/>
      <w:color w:val="830F0E" w:themeColor="accent1" w:themeShade="BF"/>
      <w:sz w:val="32"/>
      <w:szCs w:val="32"/>
    </w:rPr>
  </w:style>
  <w:style w:type="character" w:customStyle="1" w:styleId="Ttulo2Car">
    <w:name w:val="Título 2 Car"/>
    <w:basedOn w:val="Fuentedeprrafopredeter"/>
    <w:link w:val="Ttulo2"/>
    <w:uiPriority w:val="9"/>
    <w:rsid w:val="00B827C9"/>
    <w:rPr>
      <w:rFonts w:asciiTheme="majorHAnsi" w:eastAsiaTheme="majorEastAsia" w:hAnsiTheme="majorHAnsi" w:cstheme="majorBidi"/>
      <w:color w:val="830F0E" w:themeColor="accent1" w:themeShade="BF"/>
      <w:sz w:val="26"/>
      <w:szCs w:val="26"/>
    </w:rPr>
  </w:style>
  <w:style w:type="character" w:customStyle="1" w:styleId="Ttulo3Car">
    <w:name w:val="Título 3 Car"/>
    <w:basedOn w:val="Fuentedeprrafopredeter"/>
    <w:link w:val="Ttulo3"/>
    <w:uiPriority w:val="9"/>
    <w:semiHidden/>
    <w:rsid w:val="00B827C9"/>
    <w:rPr>
      <w:rFonts w:asciiTheme="majorHAnsi" w:eastAsiaTheme="majorEastAsia" w:hAnsiTheme="majorHAnsi" w:cstheme="majorBidi"/>
      <w:color w:val="570A09" w:themeColor="accent1" w:themeShade="7F"/>
      <w:sz w:val="24"/>
      <w:szCs w:val="24"/>
    </w:rPr>
  </w:style>
  <w:style w:type="character" w:customStyle="1" w:styleId="Ttulo4Car">
    <w:name w:val="Título 4 Car"/>
    <w:basedOn w:val="Fuentedeprrafopredeter"/>
    <w:link w:val="Ttulo4"/>
    <w:uiPriority w:val="9"/>
    <w:semiHidden/>
    <w:rsid w:val="00B827C9"/>
    <w:rPr>
      <w:rFonts w:asciiTheme="majorHAnsi" w:eastAsiaTheme="majorEastAsia" w:hAnsiTheme="majorHAnsi" w:cstheme="majorBidi"/>
      <w:i/>
      <w:iCs/>
      <w:color w:val="830F0E" w:themeColor="accent1" w:themeShade="BF"/>
    </w:rPr>
  </w:style>
  <w:style w:type="character" w:customStyle="1" w:styleId="Ttulo5Car">
    <w:name w:val="Título 5 Car"/>
    <w:basedOn w:val="Fuentedeprrafopredeter"/>
    <w:link w:val="Ttulo5"/>
    <w:uiPriority w:val="9"/>
    <w:semiHidden/>
    <w:rsid w:val="00B827C9"/>
    <w:rPr>
      <w:rFonts w:asciiTheme="majorHAnsi" w:eastAsiaTheme="majorEastAsia" w:hAnsiTheme="majorHAnsi" w:cstheme="majorBidi"/>
      <w:color w:val="830F0E" w:themeColor="accent1" w:themeShade="BF"/>
    </w:rPr>
  </w:style>
  <w:style w:type="character" w:customStyle="1" w:styleId="Ttulo6Car">
    <w:name w:val="Título 6 Car"/>
    <w:basedOn w:val="Fuentedeprrafopredeter"/>
    <w:link w:val="Ttulo6"/>
    <w:uiPriority w:val="9"/>
    <w:semiHidden/>
    <w:rsid w:val="00B827C9"/>
    <w:rPr>
      <w:rFonts w:asciiTheme="majorHAnsi" w:eastAsiaTheme="majorEastAsia" w:hAnsiTheme="majorHAnsi" w:cstheme="majorBidi"/>
      <w:color w:val="570A09" w:themeColor="accent1" w:themeShade="7F"/>
    </w:rPr>
  </w:style>
  <w:style w:type="character" w:customStyle="1" w:styleId="Ttulo7Car">
    <w:name w:val="Título 7 Car"/>
    <w:basedOn w:val="Fuentedeprrafopredeter"/>
    <w:link w:val="Ttulo7"/>
    <w:uiPriority w:val="9"/>
    <w:semiHidden/>
    <w:rsid w:val="00B827C9"/>
    <w:rPr>
      <w:rFonts w:asciiTheme="majorHAnsi" w:eastAsiaTheme="majorEastAsia" w:hAnsiTheme="majorHAnsi" w:cstheme="majorBidi"/>
      <w:i/>
      <w:iCs/>
      <w:color w:val="570A09" w:themeColor="accent1" w:themeShade="7F"/>
    </w:rPr>
  </w:style>
  <w:style w:type="character" w:customStyle="1" w:styleId="Ttulo8Car">
    <w:name w:val="Título 8 Car"/>
    <w:basedOn w:val="Fuentedeprrafopredeter"/>
    <w:link w:val="Ttulo8"/>
    <w:uiPriority w:val="9"/>
    <w:semiHidden/>
    <w:rsid w:val="00B827C9"/>
    <w:rPr>
      <w:rFonts w:asciiTheme="majorHAnsi" w:eastAsiaTheme="majorEastAsia" w:hAnsiTheme="majorHAnsi" w:cstheme="majorBidi"/>
      <w:color w:val="F49F9E" w:themeColor="text1" w:themeTint="D8"/>
      <w:sz w:val="21"/>
      <w:szCs w:val="21"/>
    </w:rPr>
  </w:style>
  <w:style w:type="character" w:customStyle="1" w:styleId="Ttulo9Car">
    <w:name w:val="Título 9 Car"/>
    <w:basedOn w:val="Fuentedeprrafopredeter"/>
    <w:link w:val="Ttulo9"/>
    <w:uiPriority w:val="9"/>
    <w:semiHidden/>
    <w:rsid w:val="00B827C9"/>
    <w:rPr>
      <w:rFonts w:asciiTheme="majorHAnsi" w:eastAsiaTheme="majorEastAsia" w:hAnsiTheme="majorHAnsi" w:cstheme="majorBidi"/>
      <w:i/>
      <w:iCs/>
      <w:color w:val="F49F9E" w:themeColor="text1" w:themeTint="D8"/>
      <w:sz w:val="21"/>
      <w:szCs w:val="21"/>
    </w:rPr>
  </w:style>
  <w:style w:type="paragraph" w:styleId="Descripcin">
    <w:name w:val="caption"/>
    <w:basedOn w:val="Normal"/>
    <w:next w:val="Normal"/>
    <w:uiPriority w:val="35"/>
    <w:semiHidden/>
    <w:unhideWhenUsed/>
    <w:qFormat/>
    <w:rsid w:val="00B827C9"/>
    <w:pPr>
      <w:spacing w:after="200" w:line="240" w:lineRule="auto"/>
    </w:pPr>
    <w:rPr>
      <w:i/>
      <w:iCs/>
      <w:color w:val="C59DC3" w:themeColor="text2"/>
      <w:sz w:val="18"/>
      <w:szCs w:val="18"/>
    </w:rPr>
  </w:style>
  <w:style w:type="paragraph" w:styleId="Ttulo">
    <w:name w:val="Title"/>
    <w:basedOn w:val="Normal"/>
    <w:next w:val="Normal"/>
    <w:link w:val="TtuloCar"/>
    <w:uiPriority w:val="10"/>
    <w:qFormat/>
    <w:rsid w:val="00B827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827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827C9"/>
    <w:pPr>
      <w:numPr>
        <w:ilvl w:val="1"/>
      </w:numPr>
    </w:pPr>
    <w:rPr>
      <w:rFonts w:eastAsiaTheme="minorEastAsia"/>
      <w:color w:val="F6B5B5" w:themeColor="text1" w:themeTint="A5"/>
      <w:spacing w:val="15"/>
    </w:rPr>
  </w:style>
  <w:style w:type="character" w:customStyle="1" w:styleId="SubttuloCar">
    <w:name w:val="Subtítulo Car"/>
    <w:basedOn w:val="Fuentedeprrafopredeter"/>
    <w:link w:val="Subttulo"/>
    <w:uiPriority w:val="11"/>
    <w:rsid w:val="00B827C9"/>
    <w:rPr>
      <w:rFonts w:eastAsiaTheme="minorEastAsia"/>
      <w:color w:val="F6B5B5" w:themeColor="text1" w:themeTint="A5"/>
      <w:spacing w:val="15"/>
    </w:rPr>
  </w:style>
  <w:style w:type="character" w:styleId="Textoennegrita">
    <w:name w:val="Strong"/>
    <w:basedOn w:val="Fuentedeprrafopredeter"/>
    <w:uiPriority w:val="22"/>
    <w:qFormat/>
    <w:rsid w:val="00385915"/>
    <w:rPr>
      <w:rFonts w:asciiTheme="minorHAnsi" w:eastAsiaTheme="minorEastAsia" w:hAnsiTheme="minorHAnsi" w:cstheme="minorBidi"/>
      <w:b/>
      <w:bCs/>
      <w:spacing w:val="0"/>
      <w:w w:val="100"/>
      <w:position w:val="0"/>
      <w:sz w:val="20"/>
      <w:szCs w:val="20"/>
    </w:rPr>
  </w:style>
  <w:style w:type="character" w:styleId="nfasis">
    <w:name w:val="Emphasis"/>
    <w:basedOn w:val="Fuentedeprrafopredeter"/>
    <w:uiPriority w:val="20"/>
    <w:qFormat/>
    <w:rsid w:val="00B827C9"/>
    <w:rPr>
      <w:i/>
      <w:iCs/>
    </w:rPr>
  </w:style>
  <w:style w:type="paragraph" w:styleId="Sinespaciado">
    <w:name w:val="No Spacing"/>
    <w:uiPriority w:val="1"/>
    <w:qFormat/>
    <w:rsid w:val="00B827C9"/>
    <w:pPr>
      <w:spacing w:after="0" w:line="240" w:lineRule="auto"/>
    </w:pPr>
  </w:style>
  <w:style w:type="paragraph" w:styleId="Cita">
    <w:name w:val="Quote"/>
    <w:basedOn w:val="Normal"/>
    <w:next w:val="Normal"/>
    <w:link w:val="CitaCar"/>
    <w:uiPriority w:val="29"/>
    <w:qFormat/>
    <w:rsid w:val="00B827C9"/>
    <w:pPr>
      <w:spacing w:before="200"/>
      <w:ind w:left="864" w:right="864"/>
      <w:jc w:val="center"/>
    </w:pPr>
    <w:rPr>
      <w:i/>
      <w:iCs/>
      <w:color w:val="F5A9A9" w:themeColor="text1" w:themeTint="BF"/>
    </w:rPr>
  </w:style>
  <w:style w:type="character" w:customStyle="1" w:styleId="CitaCar">
    <w:name w:val="Cita Car"/>
    <w:basedOn w:val="Fuentedeprrafopredeter"/>
    <w:link w:val="Cita"/>
    <w:uiPriority w:val="29"/>
    <w:rsid w:val="00B827C9"/>
    <w:rPr>
      <w:i/>
      <w:iCs/>
      <w:color w:val="F5A9A9" w:themeColor="text1" w:themeTint="BF"/>
    </w:rPr>
  </w:style>
  <w:style w:type="paragraph" w:styleId="Citadestacada">
    <w:name w:val="Intense Quote"/>
    <w:basedOn w:val="Normal"/>
    <w:next w:val="Normal"/>
    <w:link w:val="CitadestacadaCar"/>
    <w:uiPriority w:val="30"/>
    <w:qFormat/>
    <w:rsid w:val="00B827C9"/>
    <w:pPr>
      <w:pBdr>
        <w:top w:val="single" w:sz="4" w:space="10" w:color="B01513" w:themeColor="accent1"/>
        <w:bottom w:val="single" w:sz="4" w:space="10" w:color="B01513" w:themeColor="accent1"/>
      </w:pBdr>
      <w:spacing w:before="360" w:after="360"/>
      <w:ind w:left="864" w:right="864"/>
      <w:jc w:val="center"/>
    </w:pPr>
    <w:rPr>
      <w:i/>
      <w:iCs/>
      <w:color w:val="B01513" w:themeColor="accent1"/>
    </w:rPr>
  </w:style>
  <w:style w:type="character" w:customStyle="1" w:styleId="CitadestacadaCar">
    <w:name w:val="Cita destacada Car"/>
    <w:basedOn w:val="Fuentedeprrafopredeter"/>
    <w:link w:val="Citadestacada"/>
    <w:uiPriority w:val="30"/>
    <w:rsid w:val="00B827C9"/>
    <w:rPr>
      <w:i/>
      <w:iCs/>
      <w:color w:val="B01513" w:themeColor="accent1"/>
    </w:rPr>
  </w:style>
  <w:style w:type="character" w:styleId="nfasissutil">
    <w:name w:val="Subtle Emphasis"/>
    <w:basedOn w:val="Fuentedeprrafopredeter"/>
    <w:uiPriority w:val="19"/>
    <w:qFormat/>
    <w:rsid w:val="00B827C9"/>
    <w:rPr>
      <w:i/>
      <w:iCs/>
      <w:color w:val="F5A9A9" w:themeColor="text1" w:themeTint="BF"/>
    </w:rPr>
  </w:style>
  <w:style w:type="character" w:styleId="nfasisintenso">
    <w:name w:val="Intense Emphasis"/>
    <w:basedOn w:val="Fuentedeprrafopredeter"/>
    <w:uiPriority w:val="21"/>
    <w:qFormat/>
    <w:rsid w:val="00B827C9"/>
    <w:rPr>
      <w:i/>
      <w:iCs/>
      <w:color w:val="B01513" w:themeColor="accent1"/>
    </w:rPr>
  </w:style>
  <w:style w:type="character" w:styleId="Referenciasutil">
    <w:name w:val="Subtle Reference"/>
    <w:basedOn w:val="Fuentedeprrafopredeter"/>
    <w:uiPriority w:val="31"/>
    <w:qFormat/>
    <w:rsid w:val="00B827C9"/>
    <w:rPr>
      <w:smallCaps/>
      <w:color w:val="F6B5B5" w:themeColor="text1" w:themeTint="A5"/>
    </w:rPr>
  </w:style>
  <w:style w:type="character" w:styleId="Referenciaintensa">
    <w:name w:val="Intense Reference"/>
    <w:basedOn w:val="Fuentedeprrafopredeter"/>
    <w:uiPriority w:val="32"/>
    <w:qFormat/>
    <w:rsid w:val="00B827C9"/>
    <w:rPr>
      <w:b/>
      <w:bCs/>
      <w:smallCaps/>
      <w:color w:val="B01513" w:themeColor="accent1"/>
      <w:spacing w:val="5"/>
    </w:rPr>
  </w:style>
  <w:style w:type="character" w:styleId="Ttulodellibro">
    <w:name w:val="Book Title"/>
    <w:basedOn w:val="Fuentedeprrafopredeter"/>
    <w:uiPriority w:val="33"/>
    <w:qFormat/>
    <w:rsid w:val="00B827C9"/>
    <w:rPr>
      <w:b/>
      <w:bCs/>
      <w:i/>
      <w:iCs/>
      <w:spacing w:val="5"/>
    </w:rPr>
  </w:style>
  <w:style w:type="paragraph" w:styleId="TtuloTDC">
    <w:name w:val="TOC Heading"/>
    <w:basedOn w:val="Ttulo1"/>
    <w:next w:val="Normal"/>
    <w:uiPriority w:val="39"/>
    <w:semiHidden/>
    <w:unhideWhenUsed/>
    <w:qFormat/>
    <w:rsid w:val="00B827C9"/>
    <w:pPr>
      <w:outlineLvl w:val="9"/>
    </w:pPr>
  </w:style>
  <w:style w:type="paragraph" w:styleId="Prrafodelista">
    <w:name w:val="List Paragraph"/>
    <w:basedOn w:val="Normal"/>
    <w:uiPriority w:val="34"/>
    <w:qFormat/>
    <w:rsid w:val="00385915"/>
    <w:pPr>
      <w:ind w:left="720"/>
      <w:contextualSpacing/>
    </w:pPr>
  </w:style>
  <w:style w:type="character" w:styleId="Refdecomentario">
    <w:name w:val="annotation reference"/>
    <w:basedOn w:val="Fuentedeprrafopredeter"/>
    <w:uiPriority w:val="99"/>
    <w:semiHidden/>
    <w:unhideWhenUsed/>
    <w:rsid w:val="00AD5393"/>
    <w:rPr>
      <w:sz w:val="16"/>
      <w:szCs w:val="16"/>
    </w:rPr>
  </w:style>
  <w:style w:type="paragraph" w:styleId="Textocomentario">
    <w:name w:val="annotation text"/>
    <w:basedOn w:val="Normal"/>
    <w:link w:val="TextocomentarioCar"/>
    <w:uiPriority w:val="99"/>
    <w:semiHidden/>
    <w:unhideWhenUsed/>
    <w:rsid w:val="00AD53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5393"/>
    <w:rPr>
      <w:sz w:val="20"/>
      <w:szCs w:val="20"/>
    </w:rPr>
  </w:style>
  <w:style w:type="paragraph" w:styleId="Asuntodelcomentario">
    <w:name w:val="annotation subject"/>
    <w:basedOn w:val="Textocomentario"/>
    <w:next w:val="Textocomentario"/>
    <w:link w:val="AsuntodelcomentarioCar"/>
    <w:uiPriority w:val="99"/>
    <w:semiHidden/>
    <w:unhideWhenUsed/>
    <w:rsid w:val="00AD5393"/>
    <w:rPr>
      <w:b/>
      <w:bCs/>
    </w:rPr>
  </w:style>
  <w:style w:type="character" w:customStyle="1" w:styleId="AsuntodelcomentarioCar">
    <w:name w:val="Asunto del comentario Car"/>
    <w:basedOn w:val="TextocomentarioCar"/>
    <w:link w:val="Asuntodelcomentario"/>
    <w:uiPriority w:val="99"/>
    <w:semiHidden/>
    <w:rsid w:val="00AD5393"/>
    <w:rPr>
      <w:b/>
      <w:bCs/>
      <w:sz w:val="20"/>
      <w:szCs w:val="20"/>
    </w:rPr>
  </w:style>
  <w:style w:type="paragraph" w:styleId="Textodeglobo">
    <w:name w:val="Balloon Text"/>
    <w:basedOn w:val="Normal"/>
    <w:link w:val="TextodegloboCar"/>
    <w:uiPriority w:val="99"/>
    <w:semiHidden/>
    <w:unhideWhenUsed/>
    <w:rsid w:val="00AD53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393"/>
    <w:rPr>
      <w:rFonts w:ascii="Segoe UI" w:hAnsi="Segoe UI" w:cs="Segoe UI"/>
      <w:sz w:val="18"/>
      <w:szCs w:val="18"/>
    </w:rPr>
  </w:style>
  <w:style w:type="character" w:styleId="Hipervnculo">
    <w:name w:val="Hyperlink"/>
    <w:basedOn w:val="Fuentedeprrafopredeter"/>
    <w:uiPriority w:val="99"/>
    <w:semiHidden/>
    <w:unhideWhenUsed/>
    <w:rsid w:val="00BE46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11943">
      <w:bodyDiv w:val="1"/>
      <w:marLeft w:val="0"/>
      <w:marRight w:val="0"/>
      <w:marTop w:val="0"/>
      <w:marBottom w:val="0"/>
      <w:divBdr>
        <w:top w:val="none" w:sz="0" w:space="0" w:color="auto"/>
        <w:left w:val="none" w:sz="0" w:space="0" w:color="auto"/>
        <w:bottom w:val="none" w:sz="0" w:space="0" w:color="auto"/>
        <w:right w:val="none" w:sz="0" w:space="0" w:color="auto"/>
      </w:divBdr>
    </w:div>
    <w:div w:id="396628337">
      <w:bodyDiv w:val="1"/>
      <w:marLeft w:val="0"/>
      <w:marRight w:val="0"/>
      <w:marTop w:val="0"/>
      <w:marBottom w:val="0"/>
      <w:divBdr>
        <w:top w:val="none" w:sz="0" w:space="0" w:color="auto"/>
        <w:left w:val="none" w:sz="0" w:space="0" w:color="auto"/>
        <w:bottom w:val="none" w:sz="0" w:space="0" w:color="auto"/>
        <w:right w:val="none" w:sz="0" w:space="0" w:color="auto"/>
      </w:divBdr>
    </w:div>
    <w:div w:id="939685013">
      <w:bodyDiv w:val="1"/>
      <w:marLeft w:val="0"/>
      <w:marRight w:val="0"/>
      <w:marTop w:val="0"/>
      <w:marBottom w:val="0"/>
      <w:divBdr>
        <w:top w:val="none" w:sz="0" w:space="0" w:color="auto"/>
        <w:left w:val="none" w:sz="0" w:space="0" w:color="auto"/>
        <w:bottom w:val="none" w:sz="0" w:space="0" w:color="auto"/>
        <w:right w:val="none" w:sz="0" w:space="0" w:color="auto"/>
      </w:divBdr>
    </w:div>
    <w:div w:id="1012495811">
      <w:bodyDiv w:val="1"/>
      <w:marLeft w:val="0"/>
      <w:marRight w:val="0"/>
      <w:marTop w:val="0"/>
      <w:marBottom w:val="0"/>
      <w:divBdr>
        <w:top w:val="none" w:sz="0" w:space="0" w:color="auto"/>
        <w:left w:val="none" w:sz="0" w:space="0" w:color="auto"/>
        <w:bottom w:val="none" w:sz="0" w:space="0" w:color="auto"/>
        <w:right w:val="none" w:sz="0" w:space="0" w:color="auto"/>
      </w:divBdr>
    </w:div>
    <w:div w:id="1353803247">
      <w:bodyDiv w:val="1"/>
      <w:marLeft w:val="0"/>
      <w:marRight w:val="0"/>
      <w:marTop w:val="0"/>
      <w:marBottom w:val="0"/>
      <w:divBdr>
        <w:top w:val="none" w:sz="0" w:space="0" w:color="auto"/>
        <w:left w:val="none" w:sz="0" w:space="0" w:color="auto"/>
        <w:bottom w:val="none" w:sz="0" w:space="0" w:color="auto"/>
        <w:right w:val="none" w:sz="0" w:space="0" w:color="auto"/>
      </w:divBdr>
    </w:div>
    <w:div w:id="1422683126">
      <w:bodyDiv w:val="1"/>
      <w:marLeft w:val="0"/>
      <w:marRight w:val="0"/>
      <w:marTop w:val="0"/>
      <w:marBottom w:val="0"/>
      <w:divBdr>
        <w:top w:val="none" w:sz="0" w:space="0" w:color="auto"/>
        <w:left w:val="none" w:sz="0" w:space="0" w:color="auto"/>
        <w:bottom w:val="none" w:sz="0" w:space="0" w:color="auto"/>
        <w:right w:val="none" w:sz="0" w:space="0" w:color="auto"/>
      </w:divBdr>
    </w:div>
    <w:div w:id="1611083788">
      <w:bodyDiv w:val="1"/>
      <w:marLeft w:val="0"/>
      <w:marRight w:val="0"/>
      <w:marTop w:val="0"/>
      <w:marBottom w:val="0"/>
      <w:divBdr>
        <w:top w:val="none" w:sz="0" w:space="0" w:color="auto"/>
        <w:left w:val="none" w:sz="0" w:space="0" w:color="auto"/>
        <w:bottom w:val="none" w:sz="0" w:space="0" w:color="auto"/>
        <w:right w:val="none" w:sz="0" w:space="0" w:color="auto"/>
      </w:divBdr>
    </w:div>
    <w:div w:id="18828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mensajes/EnviaMensaje1.asp?e=enep-00042&amp;c=600765339&amp;p=3247A19B77M1M12AM3310227&amp;idMateria=6119&amp;idMateria=6119&amp;a=M96&amp;an=MARIA%20EFIGENIA%20MAURY%20ARREDONDO" TargetMode="External"/><Relationship Id="rId11" Type="http://schemas.openxmlformats.org/officeDocument/2006/relationships/fontTable" Target="fontTable.xml"/><Relationship Id="rId5" Type="http://schemas.openxmlformats.org/officeDocument/2006/relationships/image" Target="media/image1.gif"/><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Personalizado 1">
      <a:dk1>
        <a:srgbClr val="F28E8D"/>
      </a:dk1>
      <a:lt1>
        <a:srgbClr val="B01513"/>
      </a:lt1>
      <a:dk2>
        <a:srgbClr val="C59DC3"/>
      </a:dk2>
      <a:lt2>
        <a:srgbClr val="000000"/>
      </a:lt2>
      <a:accent1>
        <a:srgbClr val="B01513"/>
      </a:accent1>
      <a:accent2>
        <a:srgbClr val="EA6312"/>
      </a:accent2>
      <a:accent3>
        <a:srgbClr val="E6B729"/>
      </a:accent3>
      <a:accent4>
        <a:srgbClr val="764674"/>
      </a:accent4>
      <a:accent5>
        <a:srgbClr val="54849A"/>
      </a:accent5>
      <a:accent6>
        <a:srgbClr val="9E5E9B"/>
      </a:accent6>
      <a:hlink>
        <a:srgbClr val="266662"/>
      </a:hlink>
      <a:folHlink>
        <a:srgbClr val="F28E8D"/>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7</Pages>
  <Words>2012</Words>
  <Characters>11070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hernández</dc:creator>
  <cp:keywords/>
  <dc:description/>
  <cp:lastModifiedBy>victoria hernández</cp:lastModifiedBy>
  <cp:revision>2</cp:revision>
  <dcterms:created xsi:type="dcterms:W3CDTF">2021-05-17T20:02:00Z</dcterms:created>
  <dcterms:modified xsi:type="dcterms:W3CDTF">2021-05-18T05:39:00Z</dcterms:modified>
</cp:coreProperties>
</file>