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80" w:rsidRDefault="001B1738">
      <w:pPr>
        <w:jc w:val="center"/>
        <w:rPr>
          <w:rFonts w:ascii="Arial" w:eastAsia="Arial" w:hAnsi="Arial" w:cs="Arial"/>
          <w:b/>
          <w:sz w:val="28"/>
          <w:szCs w:val="28"/>
        </w:rPr>
      </w:pPr>
      <w:bookmarkStart w:id="0" w:name="_Hlk71926137"/>
      <w:r>
        <w:rPr>
          <w:rFonts w:ascii="Arial" w:eastAsia="Arial" w:hAnsi="Arial" w:cs="Arial"/>
          <w:b/>
          <w:sz w:val="28"/>
          <w:szCs w:val="28"/>
        </w:rPr>
        <w:t>Escuela normal de educación preescolar</w:t>
      </w:r>
    </w:p>
    <w:p w:rsidR="00B91D80" w:rsidRDefault="001B1738">
      <w:pPr>
        <w:jc w:val="center"/>
        <w:rPr>
          <w:rFonts w:ascii="Arial" w:eastAsia="Arial" w:hAnsi="Arial" w:cs="Arial"/>
          <w:b/>
          <w:sz w:val="28"/>
          <w:szCs w:val="28"/>
        </w:rPr>
      </w:pPr>
      <w:r>
        <w:rPr>
          <w:rFonts w:ascii="Arial" w:eastAsia="Arial" w:hAnsi="Arial" w:cs="Arial"/>
          <w:b/>
          <w:sz w:val="28"/>
          <w:szCs w:val="28"/>
        </w:rPr>
        <w:t>Licenciatura en Educación Preescolar</w:t>
      </w:r>
    </w:p>
    <w:p w:rsidR="00B91D80" w:rsidRDefault="001B1738">
      <w:pPr>
        <w:jc w:val="center"/>
        <w:rPr>
          <w:rFonts w:ascii="Arial" w:eastAsia="Arial" w:hAnsi="Arial" w:cs="Arial"/>
          <w:b/>
          <w:sz w:val="28"/>
          <w:szCs w:val="28"/>
        </w:rPr>
      </w:pPr>
      <w:r>
        <w:rPr>
          <w:rFonts w:ascii="Arial" w:eastAsia="Arial" w:hAnsi="Arial" w:cs="Arial"/>
          <w:b/>
          <w:sz w:val="28"/>
          <w:szCs w:val="28"/>
        </w:rPr>
        <w:t>Ciclo escolar 2020-2021</w:t>
      </w:r>
    </w:p>
    <w:p w:rsidR="00B91D80" w:rsidRDefault="001B1738">
      <w:pPr>
        <w:jc w:val="center"/>
        <w:rPr>
          <w:rFonts w:ascii="Arial" w:eastAsia="Arial" w:hAnsi="Arial" w:cs="Arial"/>
          <w:b/>
          <w:sz w:val="28"/>
          <w:szCs w:val="28"/>
        </w:rPr>
      </w:pPr>
      <w:r>
        <w:rPr>
          <w:noProof/>
        </w:rPr>
        <w:drawing>
          <wp:inline distT="0" distB="0" distL="0" distR="0">
            <wp:extent cx="2238375" cy="1685925"/>
            <wp:effectExtent l="0" t="0" r="0" b="9525"/>
            <wp:docPr id="1" name="image1.png"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png" descr="Escuela Normal de Educación Preescolar – Desarrollo de competencias  linguisticas"/>
                    <pic:cNvPicPr preferRelativeResize="0"/>
                  </pic:nvPicPr>
                  <pic:blipFill>
                    <a:blip r:embed="rId4"/>
                    <a:srcRect/>
                    <a:stretch>
                      <a:fillRect/>
                    </a:stretch>
                  </pic:blipFill>
                  <pic:spPr>
                    <a:xfrm>
                      <a:off x="0" y="0"/>
                      <a:ext cx="2238375" cy="1685925"/>
                    </a:xfrm>
                    <a:prstGeom prst="rect">
                      <a:avLst/>
                    </a:prstGeom>
                    <a:ln/>
                  </pic:spPr>
                </pic:pic>
              </a:graphicData>
            </a:graphic>
          </wp:inline>
        </w:drawing>
      </w:r>
    </w:p>
    <w:p w:rsidR="00B91D80" w:rsidRPr="00F04289" w:rsidRDefault="001B1738">
      <w:pPr>
        <w:jc w:val="center"/>
        <w:rPr>
          <w:rFonts w:ascii="Arial" w:eastAsia="Arial" w:hAnsi="Arial" w:cs="Arial"/>
          <w:b/>
          <w:sz w:val="28"/>
          <w:szCs w:val="28"/>
        </w:rPr>
      </w:pPr>
      <w:r w:rsidRPr="00F04289">
        <w:rPr>
          <w:rFonts w:ascii="Arial" w:eastAsia="Arial" w:hAnsi="Arial" w:cs="Arial"/>
          <w:b/>
          <w:sz w:val="28"/>
          <w:szCs w:val="28"/>
        </w:rPr>
        <w:t>OPTATIVO</w:t>
      </w:r>
    </w:p>
    <w:p w:rsidR="003F6507" w:rsidRPr="00F04289" w:rsidRDefault="003F6507" w:rsidP="003F6507">
      <w:pPr>
        <w:pStyle w:val="Ttulo2"/>
        <w:spacing w:before="75" w:after="75"/>
        <w:jc w:val="center"/>
        <w:rPr>
          <w:rFonts w:ascii="Arial" w:hAnsi="Arial" w:cs="Arial"/>
          <w:i/>
          <w:iCs/>
          <w:color w:val="000000"/>
          <w:sz w:val="28"/>
          <w:szCs w:val="28"/>
        </w:rPr>
      </w:pPr>
      <w:r w:rsidRPr="00F04289">
        <w:rPr>
          <w:rFonts w:ascii="Arial" w:hAnsi="Arial" w:cs="Arial"/>
          <w:i/>
          <w:iCs/>
          <w:color w:val="000000"/>
          <w:sz w:val="28"/>
          <w:szCs w:val="28"/>
        </w:rPr>
        <w:t>“</w:t>
      </w:r>
      <w:bookmarkStart w:id="1" w:name="_GoBack"/>
      <w:r w:rsidRPr="00F04289">
        <w:rPr>
          <w:rFonts w:ascii="Arial" w:hAnsi="Arial" w:cs="Arial"/>
          <w:i/>
          <w:iCs/>
          <w:color w:val="000000"/>
          <w:sz w:val="28"/>
          <w:szCs w:val="28"/>
        </w:rPr>
        <w:t>La educación como la transmisión de conocimientos”</w:t>
      </w:r>
      <w:bookmarkEnd w:id="1"/>
    </w:p>
    <w:p w:rsidR="00B91D80" w:rsidRDefault="001B1738">
      <w:pPr>
        <w:jc w:val="center"/>
        <w:rPr>
          <w:rFonts w:ascii="Arial" w:eastAsia="Arial" w:hAnsi="Arial" w:cs="Arial"/>
          <w:b/>
          <w:sz w:val="28"/>
          <w:szCs w:val="28"/>
        </w:rPr>
      </w:pPr>
      <w:r>
        <w:rPr>
          <w:rFonts w:ascii="Arial" w:eastAsia="Arial" w:hAnsi="Arial" w:cs="Arial"/>
          <w:b/>
          <w:sz w:val="28"/>
          <w:szCs w:val="28"/>
        </w:rPr>
        <w:t xml:space="preserve">Docente: </w:t>
      </w:r>
      <w:r>
        <w:rPr>
          <w:rFonts w:ascii="Arial" w:eastAsia="Arial" w:hAnsi="Arial" w:cs="Arial"/>
          <w:sz w:val="28"/>
          <w:szCs w:val="28"/>
        </w:rPr>
        <w:t>Daniel Díaz Gutiérrez</w:t>
      </w:r>
    </w:p>
    <w:p w:rsidR="00C23E74" w:rsidRDefault="001B1738">
      <w:pPr>
        <w:jc w:val="center"/>
        <w:rPr>
          <w:rFonts w:ascii="Arial" w:eastAsia="Arial" w:hAnsi="Arial" w:cs="Arial"/>
          <w:b/>
          <w:sz w:val="28"/>
          <w:szCs w:val="28"/>
        </w:rPr>
      </w:pPr>
      <w:r>
        <w:rPr>
          <w:rFonts w:ascii="Arial" w:eastAsia="Arial" w:hAnsi="Arial" w:cs="Arial"/>
          <w:b/>
          <w:sz w:val="28"/>
          <w:szCs w:val="28"/>
        </w:rPr>
        <w:t>Alumna</w:t>
      </w:r>
      <w:r w:rsidR="00C23E74">
        <w:rPr>
          <w:rFonts w:ascii="Arial" w:eastAsia="Arial" w:hAnsi="Arial" w:cs="Arial"/>
          <w:b/>
          <w:sz w:val="28"/>
          <w:szCs w:val="28"/>
        </w:rPr>
        <w:t>s</w:t>
      </w:r>
      <w:r>
        <w:rPr>
          <w:rFonts w:ascii="Arial" w:eastAsia="Arial" w:hAnsi="Arial" w:cs="Arial"/>
          <w:b/>
          <w:sz w:val="28"/>
          <w:szCs w:val="28"/>
        </w:rPr>
        <w:t xml:space="preserve">: </w:t>
      </w:r>
    </w:p>
    <w:p w:rsidR="00B91D80" w:rsidRPr="00C23E74" w:rsidRDefault="001B1738" w:rsidP="00C23E74">
      <w:pPr>
        <w:pStyle w:val="Sinespaciado"/>
        <w:jc w:val="center"/>
        <w:rPr>
          <w:rFonts w:ascii="Arial" w:hAnsi="Arial" w:cs="Arial"/>
          <w:sz w:val="28"/>
        </w:rPr>
      </w:pPr>
      <w:r w:rsidRPr="00C23E74">
        <w:rPr>
          <w:rFonts w:ascii="Arial" w:hAnsi="Arial" w:cs="Arial"/>
          <w:sz w:val="28"/>
        </w:rPr>
        <w:t>Andrea Judith Esquivel Alonzo</w:t>
      </w:r>
      <w:r w:rsidR="00C23E74" w:rsidRPr="00C23E74">
        <w:rPr>
          <w:rFonts w:ascii="Arial" w:hAnsi="Arial" w:cs="Arial"/>
          <w:sz w:val="28"/>
        </w:rPr>
        <w:t xml:space="preserve"> #6</w:t>
      </w:r>
    </w:p>
    <w:p w:rsidR="00C23E74" w:rsidRPr="00C23E74" w:rsidRDefault="00C23E74" w:rsidP="00C23E74">
      <w:pPr>
        <w:pStyle w:val="Sinespaciado"/>
        <w:jc w:val="center"/>
        <w:rPr>
          <w:rFonts w:ascii="Arial" w:hAnsi="Arial" w:cs="Arial"/>
          <w:sz w:val="28"/>
        </w:rPr>
      </w:pPr>
      <w:r w:rsidRPr="00C23E74">
        <w:rPr>
          <w:rFonts w:ascii="Arial" w:hAnsi="Arial" w:cs="Arial"/>
          <w:sz w:val="28"/>
        </w:rPr>
        <w:t>Mariana García Reyna #8</w:t>
      </w:r>
    </w:p>
    <w:p w:rsidR="00C23E74" w:rsidRPr="00C23E74" w:rsidRDefault="00C23E74" w:rsidP="00C23E74">
      <w:pPr>
        <w:pStyle w:val="Sinespaciado"/>
        <w:jc w:val="center"/>
        <w:rPr>
          <w:rFonts w:ascii="Arial" w:hAnsi="Arial" w:cs="Arial"/>
          <w:sz w:val="28"/>
        </w:rPr>
      </w:pPr>
      <w:r w:rsidRPr="00C23E74">
        <w:rPr>
          <w:rFonts w:ascii="Arial" w:hAnsi="Arial" w:cs="Arial"/>
          <w:sz w:val="28"/>
        </w:rPr>
        <w:t>Lucia del Carmen Laureano Valdéz #13</w:t>
      </w:r>
    </w:p>
    <w:p w:rsidR="00C23E74" w:rsidRPr="00C23E74" w:rsidRDefault="00C23E74" w:rsidP="00C23E74">
      <w:pPr>
        <w:pStyle w:val="Sinespaciado"/>
        <w:jc w:val="center"/>
        <w:rPr>
          <w:rFonts w:ascii="Arial" w:hAnsi="Arial" w:cs="Arial"/>
          <w:sz w:val="28"/>
        </w:rPr>
      </w:pPr>
      <w:r w:rsidRPr="00C23E74">
        <w:rPr>
          <w:rFonts w:ascii="Arial" w:hAnsi="Arial" w:cs="Arial"/>
          <w:sz w:val="28"/>
        </w:rPr>
        <w:t>Lorena Fernanda Olivo Maldonado #17</w:t>
      </w:r>
    </w:p>
    <w:p w:rsidR="00B91D80" w:rsidRDefault="001B1738">
      <w:pPr>
        <w:jc w:val="center"/>
        <w:rPr>
          <w:rFonts w:ascii="Arial" w:eastAsia="Arial" w:hAnsi="Arial" w:cs="Arial"/>
          <w:b/>
          <w:sz w:val="28"/>
          <w:szCs w:val="28"/>
        </w:rPr>
      </w:pPr>
      <w:r>
        <w:rPr>
          <w:rFonts w:ascii="Arial" w:eastAsia="Arial" w:hAnsi="Arial" w:cs="Arial"/>
          <w:b/>
          <w:sz w:val="28"/>
          <w:szCs w:val="28"/>
        </w:rPr>
        <w:t>CUARTO SEMESTRE</w:t>
      </w:r>
    </w:p>
    <w:p w:rsidR="00B91D80" w:rsidRDefault="001B1738">
      <w:pPr>
        <w:jc w:val="center"/>
        <w:rPr>
          <w:rFonts w:ascii="Arial" w:eastAsia="Arial" w:hAnsi="Arial" w:cs="Arial"/>
          <w:b/>
          <w:sz w:val="28"/>
          <w:szCs w:val="28"/>
        </w:rPr>
      </w:pPr>
      <w:r>
        <w:rPr>
          <w:rFonts w:ascii="Arial" w:eastAsia="Arial" w:hAnsi="Arial" w:cs="Arial"/>
          <w:b/>
          <w:sz w:val="28"/>
          <w:szCs w:val="28"/>
        </w:rPr>
        <w:t>Sección “A”</w:t>
      </w:r>
    </w:p>
    <w:p w:rsidR="00B91D80" w:rsidRDefault="00B91D80" w:rsidP="00C23E74">
      <w:pPr>
        <w:rPr>
          <w:rFonts w:ascii="Arial" w:eastAsia="Arial" w:hAnsi="Arial" w:cs="Arial"/>
          <w:b/>
          <w:sz w:val="28"/>
          <w:szCs w:val="28"/>
        </w:rPr>
      </w:pPr>
    </w:p>
    <w:p w:rsidR="00F04289" w:rsidRDefault="00F04289" w:rsidP="00C23E74">
      <w:pPr>
        <w:rPr>
          <w:rFonts w:ascii="Arial" w:eastAsia="Arial" w:hAnsi="Arial" w:cs="Arial"/>
          <w:b/>
          <w:sz w:val="28"/>
          <w:szCs w:val="28"/>
        </w:rPr>
      </w:pPr>
    </w:p>
    <w:p w:rsidR="00F04289" w:rsidRDefault="00F04289" w:rsidP="00C23E74">
      <w:pPr>
        <w:rPr>
          <w:rFonts w:ascii="Arial" w:eastAsia="Arial" w:hAnsi="Arial" w:cs="Arial"/>
          <w:b/>
          <w:sz w:val="28"/>
          <w:szCs w:val="28"/>
        </w:rPr>
      </w:pPr>
    </w:p>
    <w:p w:rsidR="00F04289" w:rsidRDefault="00F04289" w:rsidP="00C23E74">
      <w:pPr>
        <w:rPr>
          <w:rFonts w:ascii="Arial" w:eastAsia="Arial" w:hAnsi="Arial" w:cs="Arial"/>
          <w:b/>
          <w:sz w:val="28"/>
          <w:szCs w:val="28"/>
        </w:rPr>
      </w:pPr>
    </w:p>
    <w:p w:rsidR="00F04289" w:rsidRDefault="00F04289" w:rsidP="00C23E74">
      <w:pPr>
        <w:rPr>
          <w:rFonts w:ascii="Arial" w:eastAsia="Arial" w:hAnsi="Arial" w:cs="Arial"/>
          <w:b/>
          <w:sz w:val="28"/>
          <w:szCs w:val="28"/>
        </w:rPr>
      </w:pPr>
    </w:p>
    <w:p w:rsidR="00B91D80" w:rsidRDefault="00B91D80">
      <w:pPr>
        <w:jc w:val="center"/>
        <w:rPr>
          <w:rFonts w:ascii="Arial" w:eastAsia="Arial" w:hAnsi="Arial" w:cs="Arial"/>
          <w:b/>
          <w:sz w:val="28"/>
          <w:szCs w:val="28"/>
        </w:rPr>
      </w:pPr>
    </w:p>
    <w:p w:rsidR="00B91D80" w:rsidRDefault="001B1738">
      <w:pPr>
        <w:jc w:val="center"/>
        <w:rPr>
          <w:rFonts w:ascii="Arial" w:eastAsia="Arial" w:hAnsi="Arial" w:cs="Arial"/>
          <w:b/>
          <w:sz w:val="28"/>
          <w:szCs w:val="28"/>
        </w:rPr>
      </w:pPr>
      <w:r>
        <w:rPr>
          <w:rFonts w:ascii="Arial" w:eastAsia="Arial" w:hAnsi="Arial" w:cs="Arial"/>
          <w:b/>
          <w:sz w:val="28"/>
          <w:szCs w:val="28"/>
        </w:rPr>
        <w:t>Saltillo, Coahuila.                                           Mayo 2021.</w:t>
      </w:r>
    </w:p>
    <w:bookmarkEnd w:id="0"/>
    <w:p w:rsidR="00B91D80" w:rsidRDefault="001B1738">
      <w:pPr>
        <w:rPr>
          <w:rFonts w:ascii="Arial" w:eastAsia="Arial" w:hAnsi="Arial" w:cs="Arial"/>
          <w:sz w:val="28"/>
          <w:szCs w:val="28"/>
        </w:rPr>
      </w:pPr>
      <w:r>
        <w:br w:type="page"/>
      </w:r>
    </w:p>
    <w:p w:rsidR="00B91D80" w:rsidRPr="00142E00" w:rsidRDefault="001B1738">
      <w:pPr>
        <w:jc w:val="center"/>
        <w:rPr>
          <w:rFonts w:ascii="Modern Love" w:eastAsia="Arial" w:hAnsi="Modern Love" w:cs="Arial"/>
          <w:b/>
          <w:i/>
          <w:sz w:val="32"/>
          <w:szCs w:val="28"/>
        </w:rPr>
      </w:pPr>
      <w:r w:rsidRPr="001B1738">
        <w:rPr>
          <w:rFonts w:ascii="Century Gothic" w:eastAsia="Arial" w:hAnsi="Century Gothic" w:cs="Arial"/>
          <w:b/>
          <w:i/>
          <w:noProof/>
          <w:sz w:val="24"/>
          <w:szCs w:val="24"/>
        </w:rPr>
        <w:lastRenderedPageBreak/>
        <mc:AlternateContent>
          <mc:Choice Requires="wps">
            <w:drawing>
              <wp:anchor distT="45720" distB="45720" distL="114300" distR="114300" simplePos="0" relativeHeight="251661312" behindDoc="1" locked="0" layoutInCell="1" allowOverlap="1">
                <wp:simplePos x="0" y="0"/>
                <wp:positionH relativeFrom="column">
                  <wp:posOffset>329566</wp:posOffset>
                </wp:positionH>
                <wp:positionV relativeFrom="paragraph">
                  <wp:posOffset>-4445</wp:posOffset>
                </wp:positionV>
                <wp:extent cx="5105400" cy="800100"/>
                <wp:effectExtent l="228600" t="228600" r="228600" b="2286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00100"/>
                        </a:xfrm>
                        <a:prstGeom prst="rect">
                          <a:avLst/>
                        </a:prstGeom>
                        <a:solidFill>
                          <a:schemeClr val="accent5">
                            <a:lumMod val="60000"/>
                            <a:lumOff val="40000"/>
                          </a:schemeClr>
                        </a:solidFill>
                        <a:ln w="9525">
                          <a:noFill/>
                          <a:miter lim="800000"/>
                          <a:headEnd/>
                          <a:tailEnd/>
                        </a:ln>
                        <a:effectLst>
                          <a:glow rad="228600">
                            <a:schemeClr val="accent3">
                              <a:satMod val="175000"/>
                              <a:alpha val="40000"/>
                            </a:schemeClr>
                          </a:glow>
                        </a:effectLst>
                      </wps:spPr>
                      <wps:txbx>
                        <w:txbxContent>
                          <w:p w:rsidR="001B1738" w:rsidRDefault="001B1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95pt;margin-top:-.35pt;width:402pt;height:6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" fillcolor="#92cddc [1944]" stroked="f">
                <v:textbox>
                  <w:txbxContent>
                    <w:p w:rsidR="001B1738" w:rsidRDefault="001B1738"/>
                  </w:txbxContent>
                </v:textbox>
              </v:shape>
            </w:pict>
          </mc:Fallback>
        </mc:AlternateContent>
      </w:r>
      <w:r w:rsidR="00C33386" w:rsidRPr="00C33386">
        <w:rPr>
          <w:noProof/>
        </w:rPr>
        <w:drawing>
          <wp:anchor distT="0" distB="0" distL="114300" distR="114300" simplePos="0" relativeHeight="251658240" behindDoc="1" locked="0" layoutInCell="1" allowOverlap="1" wp14:anchorId="03859D9C">
            <wp:simplePos x="0" y="0"/>
            <wp:positionH relativeFrom="page">
              <wp:align>right</wp:align>
            </wp:positionH>
            <wp:positionV relativeFrom="paragraph">
              <wp:posOffset>-871220</wp:posOffset>
            </wp:positionV>
            <wp:extent cx="7772164" cy="1002030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82377" cy="10033467"/>
                    </a:xfrm>
                    <a:prstGeom prst="rect">
                      <a:avLst/>
                    </a:prstGeom>
                  </pic:spPr>
                </pic:pic>
              </a:graphicData>
            </a:graphic>
            <wp14:sizeRelH relativeFrom="margin">
              <wp14:pctWidth>0</wp14:pctWidth>
            </wp14:sizeRelH>
            <wp14:sizeRelV relativeFrom="margin">
              <wp14:pctHeight>0</wp14:pctHeight>
            </wp14:sizeRelV>
          </wp:anchor>
        </w:drawing>
      </w:r>
      <w:r w:rsidR="00142E00" w:rsidRPr="00142E00">
        <w:rPr>
          <w:rFonts w:ascii="Modern Love" w:eastAsia="Arial" w:hAnsi="Modern Love" w:cs="Arial"/>
          <w:b/>
          <w:i/>
          <w:sz w:val="32"/>
          <w:szCs w:val="28"/>
        </w:rPr>
        <w:t>LAS NOCIONES DE CONOCIMIENTO, EXPLICACIÓN Y COMPRESIÓN.</w:t>
      </w:r>
    </w:p>
    <w:p w:rsidR="00B91D80" w:rsidRPr="00C33386" w:rsidRDefault="001B1738" w:rsidP="00142E00">
      <w:pPr>
        <w:jc w:val="both"/>
        <w:rPr>
          <w:rFonts w:ascii="Century Gothic" w:eastAsia="Arial" w:hAnsi="Century Gothic" w:cs="Arial"/>
          <w:b/>
          <w:i/>
          <w:sz w:val="24"/>
          <w:szCs w:val="24"/>
        </w:rPr>
      </w:pPr>
      <w:r w:rsidRPr="00C33386">
        <w:rPr>
          <w:rFonts w:ascii="Century Gothic" w:eastAsia="Arial" w:hAnsi="Century Gothic" w:cs="Arial"/>
          <w:b/>
          <w:i/>
          <w:sz w:val="24"/>
          <w:szCs w:val="24"/>
        </w:rPr>
        <w:t xml:space="preserve">La propuesta hermenéutica de Paul Ricoeur, sustentada en la homología entre la problemática del texto, la teoría de la acción y la de la historia, que entiende la relación comprender/explicar cómo dos momentos constitutivos del proceso mismo de interpretación y permite enfrentar la arbitraria oposición entre las llamadas ciencias del hombre y las ciencias de la naturaleza. Desde nuestro punto de vista, asumir este planteamiento conlleva varios significados, en primer término, en cuanto a la relación metodológica que es posible establecer entre las ciencias humanas y la reflexión filosófica: la mediación entre unas y otras hace factible reaprender el sentido de la crítica en la elaboración teórica específica, de tal manera que los datos empíricos, los argumentos y conceptos que se proponen para entender los procesos sociales y naturales, puedan aproximarse para dar cuenta de aquello que constituye el verdadero ser de las cosas. De este modo, mediante un pensar descentrado las disciplinas podrían distanciarse, por ejemplo, de las falsas equidistancias entre los maniqueísmos democráticos o los </w:t>
      </w:r>
      <w:r w:rsidR="00C23E74" w:rsidRPr="00C33386">
        <w:rPr>
          <w:rFonts w:ascii="Century Gothic" w:eastAsia="Arial" w:hAnsi="Century Gothic" w:cs="Arial"/>
          <w:b/>
          <w:i/>
          <w:sz w:val="24"/>
          <w:szCs w:val="24"/>
        </w:rPr>
        <w:t>monoteísmos</w:t>
      </w:r>
      <w:r w:rsidRPr="00C33386">
        <w:rPr>
          <w:rFonts w:ascii="Century Gothic" w:eastAsia="Arial" w:hAnsi="Century Gothic" w:cs="Arial"/>
          <w:b/>
          <w:i/>
          <w:sz w:val="24"/>
          <w:szCs w:val="24"/>
        </w:rPr>
        <w:t xml:space="preserve"> totalizantes. En cuanto, a la filosofía, su vinculación al desarrollo de las ciencias y a la comprensión que emerge de los saberes cotidianos le permite tematizar enriquecedoramente sus propias especulaciones: así los conceptos de destiempo, descentramiento, lo fractal, etc. de alguna forma movilizan las nociones de ser, de tiempo, de existencia. ¿Quizás esta articulación permita conformar con mayor frecuencia lo que Ricoeur denomina “sistematicidad quebrada” ?, es decir, el encuentro entre un pensamiento fragmentado y otro que aspira a una síntesis sistemática, pero sin lograrla. Por otra parte, en cuanto al significado del discurso teórico en el plano ontológico, específicamente lo que tiene que ver con la comprensión narrativa de sí, sólo en la medida e n que se incorporen a la reflexión los signos desplegados en nuestro actuar, mediante el cual nos constituimos, y los símbolos y mitos de nuestra cultura que nos configuran, podemos dar sentido, refigurar, nuestra praxis en el mundo, esto es asumir y proyectar la historia como nuestra.</w:t>
      </w:r>
    </w:p>
    <w:p w:rsidR="00142E00" w:rsidRDefault="00142E00">
      <w:pPr>
        <w:rPr>
          <w:rFonts w:ascii="Arial" w:eastAsia="Arial" w:hAnsi="Arial" w:cs="Arial"/>
          <w:sz w:val="24"/>
          <w:szCs w:val="24"/>
        </w:rPr>
      </w:pPr>
    </w:p>
    <w:p w:rsidR="00142E00" w:rsidRDefault="00142E00">
      <w:pPr>
        <w:rPr>
          <w:rFonts w:ascii="Arial" w:eastAsia="Arial" w:hAnsi="Arial" w:cs="Arial"/>
          <w:sz w:val="24"/>
          <w:szCs w:val="24"/>
        </w:rPr>
      </w:pPr>
    </w:p>
    <w:p w:rsidR="00142E00" w:rsidRDefault="00142E00">
      <w:pPr>
        <w:rPr>
          <w:rFonts w:ascii="Arial" w:eastAsia="Arial" w:hAnsi="Arial" w:cs="Arial"/>
          <w:sz w:val="24"/>
          <w:szCs w:val="24"/>
        </w:rPr>
      </w:pPr>
    </w:p>
    <w:p w:rsidR="00C33386" w:rsidRDefault="00C33386" w:rsidP="00C33386">
      <w:pPr>
        <w:rPr>
          <w:rFonts w:ascii="Arial" w:eastAsia="Arial" w:hAnsi="Arial" w:cs="Arial"/>
          <w:sz w:val="24"/>
          <w:szCs w:val="24"/>
        </w:rPr>
      </w:pPr>
    </w:p>
    <w:p w:rsidR="00B91D80" w:rsidRPr="00142E00" w:rsidRDefault="001B1738" w:rsidP="00C33386">
      <w:pPr>
        <w:rPr>
          <w:rFonts w:ascii="Modern Love" w:eastAsia="Arial" w:hAnsi="Modern Love" w:cs="Arial"/>
          <w:b/>
          <w:i/>
          <w:sz w:val="32"/>
          <w:szCs w:val="28"/>
        </w:rPr>
      </w:pPr>
      <w:r w:rsidRPr="001B1738">
        <w:rPr>
          <w:rFonts w:ascii="Modern Love" w:eastAsia="Arial" w:hAnsi="Modern Love" w:cs="Arial"/>
          <w:b/>
          <w:i/>
          <w:noProof/>
          <w:sz w:val="32"/>
          <w:szCs w:val="28"/>
        </w:rPr>
        <w:lastRenderedPageBreak/>
        <mc:AlternateContent>
          <mc:Choice Requires="wps">
            <w:drawing>
              <wp:anchor distT="45720" distB="45720" distL="114300" distR="114300" simplePos="0" relativeHeight="251663360" behindDoc="1" locked="0" layoutInCell="1" allowOverlap="1">
                <wp:simplePos x="0" y="0"/>
                <wp:positionH relativeFrom="margin">
                  <wp:posOffset>-203835</wp:posOffset>
                </wp:positionH>
                <wp:positionV relativeFrom="paragraph">
                  <wp:posOffset>5080</wp:posOffset>
                </wp:positionV>
                <wp:extent cx="6105525" cy="400050"/>
                <wp:effectExtent l="152400" t="152400" r="161925" b="1524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00050"/>
                        </a:xfrm>
                        <a:prstGeom prst="rect">
                          <a:avLst/>
                        </a:prstGeom>
                        <a:solidFill>
                          <a:schemeClr val="accent6">
                            <a:lumMod val="60000"/>
                            <a:lumOff val="40000"/>
                          </a:schemeClr>
                        </a:solidFill>
                        <a:ln w="9525">
                          <a:noFill/>
                          <a:miter lim="800000"/>
                          <a:headEnd/>
                          <a:tailEnd/>
                        </a:ln>
                        <a:effectLst>
                          <a:glow rad="139700">
                            <a:schemeClr val="accent5">
                              <a:satMod val="175000"/>
                              <a:alpha val="40000"/>
                            </a:schemeClr>
                          </a:glow>
                        </a:effectLst>
                      </wps:spPr>
                      <wps:txbx>
                        <w:txbxContent>
                          <w:p w:rsidR="001B1738" w:rsidRDefault="001B1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5pt;margin-top:.4pt;width:480.75pt;height:31.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" fillcolor="#fabf8f [1945]" stroked="f">
                <v:textbox>
                  <w:txbxContent>
                    <w:p w:rsidR="001B1738" w:rsidRDefault="001B1738"/>
                  </w:txbxContent>
                </v:textbox>
                <w10:wrap anchorx="margin"/>
              </v:shape>
            </w:pict>
          </mc:Fallback>
        </mc:AlternateContent>
      </w:r>
      <w:r w:rsidR="00C33386" w:rsidRPr="00C33386">
        <w:rPr>
          <w:noProof/>
        </w:rPr>
        <w:drawing>
          <wp:anchor distT="0" distB="0" distL="114300" distR="114300" simplePos="0" relativeHeight="251659264" behindDoc="1" locked="0" layoutInCell="1" allowOverlap="1" wp14:anchorId="1613729D">
            <wp:simplePos x="0" y="0"/>
            <wp:positionH relativeFrom="page">
              <wp:posOffset>9525</wp:posOffset>
            </wp:positionH>
            <wp:positionV relativeFrom="paragraph">
              <wp:posOffset>-909320</wp:posOffset>
            </wp:positionV>
            <wp:extent cx="7753223" cy="10052050"/>
            <wp:effectExtent l="0" t="0" r="63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65366" cy="10067793"/>
                    </a:xfrm>
                    <a:prstGeom prst="rect">
                      <a:avLst/>
                    </a:prstGeom>
                  </pic:spPr>
                </pic:pic>
              </a:graphicData>
            </a:graphic>
            <wp14:sizeRelH relativeFrom="margin">
              <wp14:pctWidth>0</wp14:pctWidth>
            </wp14:sizeRelH>
            <wp14:sizeRelV relativeFrom="margin">
              <wp14:pctHeight>0</wp14:pctHeight>
            </wp14:sizeRelV>
          </wp:anchor>
        </w:drawing>
      </w:r>
      <w:r w:rsidR="00142E00" w:rsidRPr="00142E00">
        <w:rPr>
          <w:rFonts w:ascii="Modern Love" w:eastAsia="Arial" w:hAnsi="Modern Love" w:cs="Arial"/>
          <w:b/>
          <w:i/>
          <w:sz w:val="32"/>
          <w:szCs w:val="28"/>
        </w:rPr>
        <w:t>CONOCIMIENTO COMO CREENCIA VERDADERA, JUSTIFICADA</w:t>
      </w:r>
    </w:p>
    <w:p w:rsidR="00B91D80" w:rsidRPr="00C33386" w:rsidRDefault="001B1738" w:rsidP="00C33386">
      <w:pPr>
        <w:jc w:val="both"/>
        <w:rPr>
          <w:rFonts w:ascii="Century Gothic" w:eastAsia="Arial" w:hAnsi="Century Gothic" w:cs="Arial"/>
          <w:b/>
          <w:i/>
          <w:sz w:val="24"/>
          <w:szCs w:val="24"/>
        </w:rPr>
      </w:pPr>
      <w:r w:rsidRPr="00C33386">
        <w:rPr>
          <w:rFonts w:ascii="Century Gothic" w:eastAsia="Arial" w:hAnsi="Century Gothic" w:cs="Arial"/>
          <w:b/>
          <w:i/>
          <w:sz w:val="24"/>
          <w:szCs w:val="24"/>
        </w:rPr>
        <w:t xml:space="preserve">El problema de </w:t>
      </w:r>
      <w:proofErr w:type="spellStart"/>
      <w:r w:rsidRPr="00C33386">
        <w:rPr>
          <w:rFonts w:ascii="Century Gothic" w:eastAsia="Arial" w:hAnsi="Century Gothic" w:cs="Arial"/>
          <w:b/>
          <w:i/>
          <w:sz w:val="24"/>
          <w:szCs w:val="24"/>
        </w:rPr>
        <w:t>Gettier</w:t>
      </w:r>
      <w:proofErr w:type="spellEnd"/>
      <w:r w:rsidRPr="00C33386">
        <w:rPr>
          <w:rFonts w:ascii="Century Gothic" w:eastAsia="Arial" w:hAnsi="Century Gothic" w:cs="Arial"/>
          <w:b/>
          <w:i/>
          <w:sz w:val="24"/>
          <w:szCs w:val="24"/>
        </w:rPr>
        <w:t xml:space="preserve"> es un problema en gnoseología moderna que surge al presentar contraejemplos a la definición clásica de conocimiento como “creencia verdadera justificada” y que obligan a modificar la definición.</w:t>
      </w:r>
    </w:p>
    <w:p w:rsidR="00B91D80" w:rsidRPr="00C33386" w:rsidRDefault="001B1738" w:rsidP="00C33386">
      <w:pPr>
        <w:jc w:val="both"/>
        <w:rPr>
          <w:rFonts w:ascii="Century Gothic" w:eastAsia="Arial" w:hAnsi="Century Gothic" w:cs="Arial"/>
          <w:b/>
          <w:i/>
          <w:sz w:val="24"/>
          <w:szCs w:val="24"/>
        </w:rPr>
      </w:pPr>
      <w:proofErr w:type="spellStart"/>
      <w:r w:rsidRPr="00C33386">
        <w:rPr>
          <w:rFonts w:ascii="Century Gothic" w:eastAsia="Arial" w:hAnsi="Century Gothic" w:cs="Arial"/>
          <w:b/>
          <w:i/>
          <w:sz w:val="24"/>
          <w:szCs w:val="24"/>
        </w:rPr>
        <w:t>Gettier</w:t>
      </w:r>
      <w:proofErr w:type="spellEnd"/>
      <w:r w:rsidRPr="00C33386">
        <w:rPr>
          <w:rFonts w:ascii="Century Gothic" w:eastAsia="Arial" w:hAnsi="Century Gothic" w:cs="Arial"/>
          <w:b/>
          <w:i/>
          <w:sz w:val="24"/>
          <w:szCs w:val="24"/>
        </w:rPr>
        <w:t xml:space="preserve"> mostró que hay casos en los que una creencia verdadera justificada puede fallar en ser conocimiento. Es decir, hay casos en los que los tres requisitos se cumplen, y sin embargo intuitivamente nos parece que no hay conocimiento.</w:t>
      </w:r>
    </w:p>
    <w:p w:rsidR="00B91D80" w:rsidRPr="00C33386" w:rsidRDefault="001B1738" w:rsidP="00C33386">
      <w:pPr>
        <w:jc w:val="both"/>
        <w:rPr>
          <w:rFonts w:ascii="Century Gothic" w:eastAsia="Arial" w:hAnsi="Century Gothic" w:cs="Arial"/>
          <w:b/>
          <w:i/>
          <w:sz w:val="24"/>
          <w:szCs w:val="24"/>
        </w:rPr>
      </w:pPr>
      <w:r w:rsidRPr="00C33386">
        <w:rPr>
          <w:rFonts w:ascii="Century Gothic" w:eastAsia="Arial" w:hAnsi="Century Gothic" w:cs="Arial"/>
          <w:b/>
          <w:i/>
          <w:sz w:val="24"/>
          <w:szCs w:val="24"/>
        </w:rPr>
        <w:t>De acuerdo con la definición de “conocimiento” como creencia verdadera justificada, el significado de frases como “Pedro sabe que llueve” se puede obtener con el siguiente conjunto de condiciones necesarias y suficientes</w:t>
      </w:r>
    </w:p>
    <w:p w:rsidR="00B91D80" w:rsidRDefault="001B1738" w:rsidP="00C33386">
      <w:pPr>
        <w:jc w:val="both"/>
        <w:rPr>
          <w:rFonts w:ascii="Century Gothic" w:eastAsia="Arial" w:hAnsi="Century Gothic" w:cs="Arial"/>
          <w:b/>
          <w:i/>
          <w:sz w:val="24"/>
          <w:szCs w:val="24"/>
        </w:rPr>
      </w:pPr>
      <w:r w:rsidRPr="00C33386">
        <w:rPr>
          <w:rFonts w:ascii="Century Gothic" w:eastAsia="Arial" w:hAnsi="Century Gothic" w:cs="Arial"/>
          <w:b/>
          <w:i/>
          <w:sz w:val="24"/>
          <w:szCs w:val="24"/>
        </w:rPr>
        <w:t xml:space="preserve">Antes de la aparición del artículo de </w:t>
      </w:r>
      <w:proofErr w:type="spellStart"/>
      <w:r w:rsidRPr="00C33386">
        <w:rPr>
          <w:rFonts w:ascii="Century Gothic" w:eastAsia="Arial" w:hAnsi="Century Gothic" w:cs="Arial"/>
          <w:b/>
          <w:i/>
          <w:sz w:val="24"/>
          <w:szCs w:val="24"/>
        </w:rPr>
        <w:t>Gettier</w:t>
      </w:r>
      <w:proofErr w:type="spellEnd"/>
      <w:r w:rsidRPr="00C33386">
        <w:rPr>
          <w:rFonts w:ascii="Century Gothic" w:eastAsia="Arial" w:hAnsi="Century Gothic" w:cs="Arial"/>
          <w:b/>
          <w:i/>
          <w:sz w:val="24"/>
          <w:szCs w:val="24"/>
        </w:rPr>
        <w:t>, la bondad de esta definición tripartita gozaba del consenso general de los epistemólogos. Este análisis es un análisis general. Se pueden construir versiones más específicas a partir de la definición tripartita, por ejemplo, especificando más en los puntos de justificación, creencia y verdad.</w:t>
      </w: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315F5D" w:rsidRDefault="00315F5D" w:rsidP="00C33386">
      <w:pPr>
        <w:jc w:val="both"/>
        <w:rPr>
          <w:rFonts w:ascii="Century Gothic" w:eastAsia="Arial" w:hAnsi="Century Gothic" w:cs="Arial"/>
          <w:b/>
          <w:i/>
          <w:sz w:val="24"/>
          <w:szCs w:val="24"/>
        </w:rPr>
      </w:pPr>
    </w:p>
    <w:p w:rsidR="00E270AB" w:rsidRDefault="00315F5D" w:rsidP="00C33386">
      <w:pPr>
        <w:jc w:val="both"/>
        <w:rPr>
          <w:rFonts w:ascii="Modern Love" w:eastAsia="Arial" w:hAnsi="Modern Love" w:cs="Arial"/>
          <w:b/>
          <w:sz w:val="32"/>
          <w:szCs w:val="24"/>
        </w:rPr>
      </w:pPr>
      <w:r>
        <w:rPr>
          <w:rFonts w:ascii="Modern Love" w:eastAsia="Arial" w:hAnsi="Modern Love" w:cs="Arial"/>
          <w:b/>
          <w:sz w:val="32"/>
          <w:szCs w:val="24"/>
        </w:rPr>
        <w:lastRenderedPageBreak/>
        <w:t>BIBLIOGRAFÍA</w:t>
      </w:r>
    </w:p>
    <w:p w:rsidR="003B27C5" w:rsidRPr="003B27C5" w:rsidRDefault="003B27C5" w:rsidP="00C33386">
      <w:pPr>
        <w:jc w:val="both"/>
        <w:rPr>
          <w:rFonts w:ascii="Arial" w:eastAsia="Arial" w:hAnsi="Arial" w:cs="Arial"/>
          <w:sz w:val="24"/>
          <w:szCs w:val="24"/>
        </w:rPr>
      </w:pPr>
      <w:proofErr w:type="spellStart"/>
      <w:proofErr w:type="gramStart"/>
      <w:r w:rsidRPr="003B27C5">
        <w:rPr>
          <w:rFonts w:ascii="Arial" w:eastAsia="Arial" w:hAnsi="Arial" w:cs="Arial"/>
          <w:sz w:val="24"/>
          <w:szCs w:val="24"/>
        </w:rPr>
        <w:t>Ricoeur,Paul</w:t>
      </w:r>
      <w:proofErr w:type="spellEnd"/>
      <w:proofErr w:type="gramEnd"/>
      <w:r w:rsidRPr="003B27C5">
        <w:rPr>
          <w:rFonts w:ascii="Arial" w:eastAsia="Arial" w:hAnsi="Arial" w:cs="Arial"/>
          <w:sz w:val="24"/>
          <w:szCs w:val="24"/>
        </w:rPr>
        <w:t>. “</w:t>
      </w:r>
      <w:proofErr w:type="spellStart"/>
      <w:r w:rsidRPr="003B27C5">
        <w:rPr>
          <w:rFonts w:ascii="Arial" w:eastAsia="Arial" w:hAnsi="Arial" w:cs="Arial"/>
          <w:sz w:val="24"/>
          <w:szCs w:val="24"/>
        </w:rPr>
        <w:t>Autocomprension</w:t>
      </w:r>
      <w:proofErr w:type="spellEnd"/>
      <w:r w:rsidRPr="003B27C5">
        <w:rPr>
          <w:rFonts w:ascii="Arial" w:eastAsia="Arial" w:hAnsi="Arial" w:cs="Arial"/>
          <w:sz w:val="24"/>
          <w:szCs w:val="24"/>
        </w:rPr>
        <w:t xml:space="preserve"> e historia”. En: Tomás Calvo Martínez y Remedios </w:t>
      </w:r>
      <w:proofErr w:type="spellStart"/>
      <w:r w:rsidRPr="003B27C5">
        <w:rPr>
          <w:rFonts w:ascii="Arial" w:eastAsia="Arial" w:hAnsi="Arial" w:cs="Arial"/>
          <w:sz w:val="24"/>
          <w:szCs w:val="24"/>
        </w:rPr>
        <w:t>Avila</w:t>
      </w:r>
      <w:proofErr w:type="spellEnd"/>
      <w:r w:rsidRPr="003B27C5">
        <w:rPr>
          <w:rFonts w:ascii="Arial" w:eastAsia="Arial" w:hAnsi="Arial" w:cs="Arial"/>
          <w:sz w:val="24"/>
          <w:szCs w:val="24"/>
        </w:rPr>
        <w:t xml:space="preserve"> (</w:t>
      </w:r>
      <w:proofErr w:type="spellStart"/>
      <w:r w:rsidRPr="003B27C5">
        <w:rPr>
          <w:rFonts w:ascii="Arial" w:eastAsia="Arial" w:hAnsi="Arial" w:cs="Arial"/>
          <w:sz w:val="24"/>
          <w:szCs w:val="24"/>
        </w:rPr>
        <w:t>eds</w:t>
      </w:r>
      <w:proofErr w:type="spellEnd"/>
      <w:r w:rsidRPr="003B27C5">
        <w:rPr>
          <w:rFonts w:ascii="Arial" w:eastAsia="Arial" w:hAnsi="Arial" w:cs="Arial"/>
          <w:sz w:val="24"/>
          <w:szCs w:val="24"/>
        </w:rPr>
        <w:t xml:space="preserve">). </w:t>
      </w:r>
      <w:r w:rsidRPr="003B27C5">
        <w:rPr>
          <w:rFonts w:ascii="Arial" w:eastAsia="Arial" w:hAnsi="Arial" w:cs="Arial"/>
          <w:i/>
          <w:sz w:val="24"/>
          <w:szCs w:val="24"/>
        </w:rPr>
        <w:t xml:space="preserve">Paul Ricoeur: los caminos de la interpretación. </w:t>
      </w:r>
      <w:r w:rsidRPr="003B27C5">
        <w:rPr>
          <w:rFonts w:ascii="Arial" w:eastAsia="Arial" w:hAnsi="Arial" w:cs="Arial"/>
          <w:sz w:val="24"/>
          <w:szCs w:val="24"/>
        </w:rPr>
        <w:t xml:space="preserve">Madrid, </w:t>
      </w:r>
      <w:proofErr w:type="spellStart"/>
      <w:r w:rsidRPr="003B27C5">
        <w:rPr>
          <w:rFonts w:ascii="Arial" w:eastAsia="Arial" w:hAnsi="Arial" w:cs="Arial"/>
          <w:sz w:val="24"/>
          <w:szCs w:val="24"/>
        </w:rPr>
        <w:t>Anthropos</w:t>
      </w:r>
      <w:proofErr w:type="spellEnd"/>
      <w:r w:rsidRPr="003B27C5">
        <w:rPr>
          <w:rFonts w:ascii="Arial" w:eastAsia="Arial" w:hAnsi="Arial" w:cs="Arial"/>
          <w:sz w:val="24"/>
          <w:szCs w:val="24"/>
        </w:rPr>
        <w:t>, 1991.</w:t>
      </w:r>
    </w:p>
    <w:p w:rsidR="00B91D80" w:rsidRDefault="00B91D80">
      <w:pPr>
        <w:pBdr>
          <w:top w:val="nil"/>
          <w:left w:val="nil"/>
          <w:bottom w:val="nil"/>
          <w:right w:val="nil"/>
          <w:between w:val="nil"/>
        </w:pBdr>
        <w:spacing w:after="0" w:line="240" w:lineRule="auto"/>
        <w:rPr>
          <w:rFonts w:ascii="Arial" w:eastAsia="Arial" w:hAnsi="Arial" w:cs="Arial"/>
          <w:color w:val="000000"/>
          <w:sz w:val="24"/>
          <w:szCs w:val="24"/>
        </w:rPr>
      </w:pPr>
    </w:p>
    <w:sectPr w:rsidR="00B91D80" w:rsidSect="00E270AB">
      <w:pgSz w:w="12240" w:h="15840"/>
      <w:pgMar w:top="1417" w:right="1701" w:bottom="1417" w:left="1701" w:header="708" w:footer="708" w:gutter="0"/>
      <w:pgBorders w:offsetFrom="page">
        <w:top w:val="single" w:sz="24" w:space="24" w:color="4BACC6" w:themeColor="accent5"/>
        <w:left w:val="single" w:sz="24" w:space="24" w:color="4BACC6" w:themeColor="accent5"/>
        <w:bottom w:val="single" w:sz="24" w:space="24" w:color="4BACC6" w:themeColor="accent5"/>
        <w:right w:val="single" w:sz="24" w:space="24" w:color="4BACC6" w:themeColor="accent5"/>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80"/>
    <w:rsid w:val="00142E00"/>
    <w:rsid w:val="001B1738"/>
    <w:rsid w:val="00315F5D"/>
    <w:rsid w:val="003B27C5"/>
    <w:rsid w:val="003F6507"/>
    <w:rsid w:val="00B91D80"/>
    <w:rsid w:val="00C23E74"/>
    <w:rsid w:val="00C272D0"/>
    <w:rsid w:val="00C33386"/>
    <w:rsid w:val="00E270AB"/>
    <w:rsid w:val="00F04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EC8F"/>
  <w15:docId w15:val="{0DB5BE97-F059-4B11-B818-C70F324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C23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JUDITH ESQUIVEL ALONZO</cp:lastModifiedBy>
  <cp:revision>2</cp:revision>
  <dcterms:created xsi:type="dcterms:W3CDTF">2021-05-15T04:53:00Z</dcterms:created>
  <dcterms:modified xsi:type="dcterms:W3CDTF">2021-05-15T04:53:00Z</dcterms:modified>
</cp:coreProperties>
</file>