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EF6FE"/>
  <w:body>
    <w:p w14:paraId="53B7900F" w14:textId="4FA50C29" w:rsidR="00253068" w:rsidRPr="001C76F5" w:rsidRDefault="00253068" w:rsidP="00253068">
      <w:pPr>
        <w:spacing w:after="0" w:line="360" w:lineRule="auto"/>
        <w:jc w:val="center"/>
        <w:rPr>
          <w:rFonts w:ascii="Berlin Sans FB Demi" w:hAnsi="Berlin Sans FB Demi" w:cs="Arial"/>
          <w:b/>
          <w:sz w:val="32"/>
          <w:szCs w:val="28"/>
        </w:rPr>
      </w:pPr>
      <w:r w:rsidRPr="001C76F5">
        <w:rPr>
          <w:rFonts w:ascii="Berlin Sans FB Demi" w:hAnsi="Berlin Sans FB Demi" w:cs="Arial"/>
          <w:b/>
          <w:noProof/>
          <w:sz w:val="32"/>
          <w:szCs w:val="28"/>
          <w:lang w:eastAsia="es-MX"/>
        </w:rPr>
        <w:drawing>
          <wp:anchor distT="0" distB="0" distL="114300" distR="114300" simplePos="0" relativeHeight="251661312" behindDoc="1" locked="0" layoutInCell="1" allowOverlap="1" wp14:anchorId="0BCA7BBA" wp14:editId="334AEA7A">
            <wp:simplePos x="0" y="0"/>
            <wp:positionH relativeFrom="column">
              <wp:posOffset>-187960</wp:posOffset>
            </wp:positionH>
            <wp:positionV relativeFrom="paragraph">
              <wp:posOffset>3175</wp:posOffset>
            </wp:positionV>
            <wp:extent cx="932180" cy="1068070"/>
            <wp:effectExtent l="0" t="0" r="0" b="0"/>
            <wp:wrapThrough wrapText="bothSides">
              <wp:wrapPolygon edited="0">
                <wp:start x="441" y="0"/>
                <wp:lineTo x="441" y="15795"/>
                <wp:lineTo x="2207" y="19263"/>
                <wp:lineTo x="8828" y="20804"/>
                <wp:lineTo x="9711" y="21189"/>
                <wp:lineTo x="11918" y="21189"/>
                <wp:lineTo x="12801" y="20804"/>
                <wp:lineTo x="18540" y="19263"/>
                <wp:lineTo x="20747" y="15410"/>
                <wp:lineTo x="20747" y="0"/>
                <wp:lineTo x="441"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180" cy="1068070"/>
                    </a:xfrm>
                    <a:prstGeom prst="rect">
                      <a:avLst/>
                    </a:prstGeom>
                    <a:noFill/>
                  </pic:spPr>
                </pic:pic>
              </a:graphicData>
            </a:graphic>
            <wp14:sizeRelH relativeFrom="page">
              <wp14:pctWidth>0</wp14:pctWidth>
            </wp14:sizeRelH>
            <wp14:sizeRelV relativeFrom="page">
              <wp14:pctHeight>0</wp14:pctHeight>
            </wp14:sizeRelV>
          </wp:anchor>
        </w:drawing>
      </w:r>
      <w:r w:rsidRPr="001C76F5">
        <w:rPr>
          <w:rFonts w:ascii="Berlin Sans FB Demi" w:hAnsi="Berlin Sans FB Demi" w:cs="Arial"/>
          <w:b/>
          <w:sz w:val="32"/>
          <w:szCs w:val="28"/>
        </w:rPr>
        <w:t>ESCUELA NORMAL DE EDUCACIÓN PREESCOLAR DEL ESTADO DE COAHUILA</w:t>
      </w:r>
      <w:r w:rsidR="00FD6528" w:rsidRPr="001C76F5">
        <w:rPr>
          <w:rFonts w:ascii="Berlin Sans FB Demi" w:hAnsi="Berlin Sans FB Demi" w:cs="Arial"/>
          <w:b/>
          <w:sz w:val="32"/>
          <w:szCs w:val="28"/>
        </w:rPr>
        <w:t xml:space="preserve"> DE ZARAGOZA </w:t>
      </w:r>
    </w:p>
    <w:p w14:paraId="441E7281" w14:textId="77777777" w:rsidR="00253068" w:rsidRPr="001C76F5" w:rsidRDefault="00253068" w:rsidP="00253068">
      <w:pPr>
        <w:spacing w:after="0" w:line="360" w:lineRule="auto"/>
        <w:jc w:val="center"/>
        <w:rPr>
          <w:rFonts w:ascii="Berlin Sans FB Demi" w:hAnsi="Berlin Sans FB Demi" w:cs="Arial"/>
          <w:b/>
          <w:sz w:val="32"/>
          <w:szCs w:val="28"/>
        </w:rPr>
      </w:pPr>
      <w:r w:rsidRPr="001C76F5">
        <w:rPr>
          <w:rFonts w:ascii="Berlin Sans FB Demi" w:hAnsi="Berlin Sans FB Demi" w:cs="Arial"/>
          <w:b/>
          <w:sz w:val="32"/>
          <w:szCs w:val="28"/>
        </w:rPr>
        <w:t>Licenciatura en Educación Preescolar</w:t>
      </w:r>
    </w:p>
    <w:p w14:paraId="5F1B9DA5" w14:textId="77777777" w:rsidR="00253068" w:rsidRPr="001C76F5" w:rsidRDefault="00253068" w:rsidP="00253068">
      <w:pPr>
        <w:spacing w:after="0" w:line="360" w:lineRule="auto"/>
        <w:jc w:val="center"/>
        <w:rPr>
          <w:rFonts w:ascii="Berlin Sans FB Demi" w:hAnsi="Berlin Sans FB Demi" w:cs="Arial"/>
          <w:b/>
          <w:sz w:val="32"/>
          <w:szCs w:val="28"/>
        </w:rPr>
      </w:pPr>
      <w:r w:rsidRPr="001C76F5">
        <w:rPr>
          <w:rFonts w:ascii="Berlin Sans FB Demi" w:hAnsi="Berlin Sans FB Demi" w:cs="Arial"/>
          <w:b/>
          <w:sz w:val="32"/>
          <w:szCs w:val="28"/>
        </w:rPr>
        <w:t>Ciclo escolar 2020-2021</w:t>
      </w:r>
    </w:p>
    <w:p w14:paraId="6643EC01" w14:textId="25E26506" w:rsidR="00253068" w:rsidRPr="001C76F5" w:rsidRDefault="00253068" w:rsidP="00253068">
      <w:pPr>
        <w:spacing w:after="0" w:line="360" w:lineRule="auto"/>
        <w:jc w:val="center"/>
        <w:rPr>
          <w:rFonts w:ascii="Berlin Sans FB Demi" w:hAnsi="Berlin Sans FB Demi" w:cs="Arial"/>
          <w:b/>
          <w:sz w:val="32"/>
          <w:szCs w:val="28"/>
        </w:rPr>
      </w:pPr>
      <w:r w:rsidRPr="001C76F5">
        <w:rPr>
          <w:rFonts w:ascii="Berlin Sans FB Demi" w:hAnsi="Berlin Sans FB Demi" w:cs="Arial"/>
          <w:b/>
          <w:sz w:val="32"/>
          <w:szCs w:val="28"/>
        </w:rPr>
        <w:t>Cuarto Semestre</w:t>
      </w:r>
    </w:p>
    <w:p w14:paraId="56C1C378" w14:textId="6F67BF66" w:rsidR="00253068" w:rsidRPr="001C76F5" w:rsidRDefault="00253068" w:rsidP="00253068">
      <w:pPr>
        <w:spacing w:after="0" w:line="360" w:lineRule="auto"/>
        <w:jc w:val="center"/>
        <w:rPr>
          <w:rFonts w:ascii="Berlin Sans FB Demi" w:hAnsi="Berlin Sans FB Demi" w:cs="Arial"/>
          <w:b/>
          <w:sz w:val="32"/>
          <w:szCs w:val="28"/>
        </w:rPr>
      </w:pPr>
      <w:r w:rsidRPr="001C76F5">
        <w:rPr>
          <w:rFonts w:ascii="Berlin Sans FB Demi" w:hAnsi="Berlin Sans FB Demi" w:cs="Arial"/>
          <w:b/>
          <w:sz w:val="32"/>
          <w:szCs w:val="28"/>
        </w:rPr>
        <w:t xml:space="preserve">Trabajo: </w:t>
      </w:r>
      <w:r w:rsidR="001C76F5">
        <w:rPr>
          <w:rFonts w:ascii="Berlin Sans FB Demi" w:hAnsi="Berlin Sans FB Demi" w:cs="Arial"/>
          <w:b/>
          <w:sz w:val="32"/>
          <w:szCs w:val="28"/>
        </w:rPr>
        <w:t xml:space="preserve">La educación como transmisión de conocimientos </w:t>
      </w:r>
    </w:p>
    <w:p w14:paraId="6274BC04" w14:textId="035D2B2A" w:rsidR="00253068" w:rsidRPr="001C76F5" w:rsidRDefault="00253068" w:rsidP="00253068">
      <w:pPr>
        <w:spacing w:after="0" w:line="360" w:lineRule="auto"/>
        <w:jc w:val="center"/>
        <w:rPr>
          <w:rFonts w:ascii="Berlin Sans FB Demi" w:hAnsi="Berlin Sans FB Demi" w:cs="Arial"/>
          <w:b/>
          <w:sz w:val="32"/>
          <w:szCs w:val="28"/>
        </w:rPr>
      </w:pPr>
      <w:r w:rsidRPr="001C76F5">
        <w:rPr>
          <w:rFonts w:ascii="Berlin Sans FB Demi" w:hAnsi="Berlin Sans FB Demi" w:cs="Arial"/>
          <w:b/>
          <w:sz w:val="32"/>
          <w:szCs w:val="28"/>
        </w:rPr>
        <w:t>Materia:</w:t>
      </w:r>
      <w:r w:rsidR="00FD6528" w:rsidRPr="001C76F5">
        <w:rPr>
          <w:rFonts w:ascii="Berlin Sans FB Demi" w:hAnsi="Berlin Sans FB Demi" w:cs="Arial"/>
          <w:b/>
          <w:sz w:val="32"/>
          <w:szCs w:val="28"/>
        </w:rPr>
        <w:t xml:space="preserve"> Optativo</w:t>
      </w:r>
    </w:p>
    <w:p w14:paraId="335DD519" w14:textId="78703463" w:rsidR="00253068" w:rsidRPr="001C76F5" w:rsidRDefault="00253068" w:rsidP="00253068">
      <w:pPr>
        <w:spacing w:after="0" w:line="360" w:lineRule="auto"/>
        <w:jc w:val="center"/>
        <w:rPr>
          <w:rFonts w:ascii="Berlin Sans FB Demi" w:hAnsi="Berlin Sans FB Demi" w:cs="Arial"/>
          <w:b/>
          <w:sz w:val="32"/>
          <w:szCs w:val="28"/>
        </w:rPr>
      </w:pPr>
      <w:r w:rsidRPr="001C76F5">
        <w:rPr>
          <w:rFonts w:ascii="Berlin Sans FB Demi" w:hAnsi="Berlin Sans FB Demi" w:cs="Arial"/>
          <w:b/>
          <w:sz w:val="32"/>
          <w:szCs w:val="28"/>
        </w:rPr>
        <w:t>Maestro:</w:t>
      </w:r>
      <w:r w:rsidR="00FD6528" w:rsidRPr="001C76F5">
        <w:rPr>
          <w:rFonts w:ascii="Berlin Sans FB Demi" w:hAnsi="Berlin Sans FB Demi" w:cs="Arial"/>
          <w:b/>
          <w:sz w:val="32"/>
          <w:szCs w:val="28"/>
        </w:rPr>
        <w:t xml:space="preserve"> Daniel Diaz </w:t>
      </w:r>
    </w:p>
    <w:p w14:paraId="31C4EC49" w14:textId="1D715E29" w:rsidR="00253068" w:rsidRPr="001C76F5" w:rsidRDefault="00253068" w:rsidP="00253068">
      <w:pPr>
        <w:spacing w:after="0" w:line="360" w:lineRule="auto"/>
        <w:jc w:val="center"/>
        <w:rPr>
          <w:rFonts w:ascii="Berlin Sans FB Demi" w:hAnsi="Berlin Sans FB Demi" w:cs="Arial"/>
          <w:b/>
          <w:sz w:val="32"/>
          <w:szCs w:val="28"/>
        </w:rPr>
      </w:pPr>
      <w:r w:rsidRPr="001C76F5">
        <w:rPr>
          <w:rFonts w:ascii="Berlin Sans FB Demi" w:hAnsi="Berlin Sans FB Demi" w:cs="Arial"/>
          <w:b/>
          <w:sz w:val="32"/>
          <w:szCs w:val="28"/>
        </w:rPr>
        <w:t>Alumna</w:t>
      </w:r>
      <w:r w:rsidR="00DE0496">
        <w:rPr>
          <w:rFonts w:ascii="Berlin Sans FB Demi" w:hAnsi="Berlin Sans FB Demi" w:cs="Arial"/>
          <w:b/>
          <w:sz w:val="32"/>
          <w:szCs w:val="28"/>
        </w:rPr>
        <w:t>s</w:t>
      </w:r>
      <w:r w:rsidRPr="001C76F5">
        <w:rPr>
          <w:rFonts w:ascii="Berlin Sans FB Demi" w:hAnsi="Berlin Sans FB Demi" w:cs="Arial"/>
          <w:b/>
          <w:sz w:val="32"/>
          <w:szCs w:val="28"/>
        </w:rPr>
        <w:t>: Alicia Marifer Herrera Reyna #9</w:t>
      </w:r>
    </w:p>
    <w:p w14:paraId="3996BF5A" w14:textId="526BF131" w:rsidR="00D62E35" w:rsidRDefault="00D62E35" w:rsidP="00253068">
      <w:pPr>
        <w:spacing w:after="0" w:line="360" w:lineRule="auto"/>
        <w:jc w:val="center"/>
        <w:rPr>
          <w:rFonts w:ascii="Berlin Sans FB Demi" w:hAnsi="Berlin Sans FB Demi" w:cs="Arial"/>
          <w:b/>
          <w:sz w:val="32"/>
          <w:szCs w:val="28"/>
        </w:rPr>
      </w:pPr>
      <w:r w:rsidRPr="001C76F5">
        <w:rPr>
          <w:rFonts w:ascii="Berlin Sans FB Demi" w:hAnsi="Berlin Sans FB Demi" w:cs="Arial"/>
          <w:b/>
          <w:sz w:val="32"/>
          <w:szCs w:val="28"/>
        </w:rPr>
        <w:t xml:space="preserve">Julia Faela </w:t>
      </w:r>
      <w:r w:rsidR="001C76F5" w:rsidRPr="001C76F5">
        <w:rPr>
          <w:rFonts w:ascii="Berlin Sans FB Demi" w:hAnsi="Berlin Sans FB Demi" w:cs="Arial"/>
          <w:b/>
          <w:sz w:val="32"/>
          <w:szCs w:val="28"/>
        </w:rPr>
        <w:t>Jiménez</w:t>
      </w:r>
      <w:r w:rsidRPr="001C76F5">
        <w:rPr>
          <w:rFonts w:ascii="Berlin Sans FB Demi" w:hAnsi="Berlin Sans FB Demi" w:cs="Arial"/>
          <w:b/>
          <w:sz w:val="32"/>
          <w:szCs w:val="28"/>
        </w:rPr>
        <w:t xml:space="preserve"> </w:t>
      </w:r>
      <w:r w:rsidR="001C76F5" w:rsidRPr="001C76F5">
        <w:rPr>
          <w:rFonts w:ascii="Berlin Sans FB Demi" w:hAnsi="Berlin Sans FB Demi" w:cs="Arial"/>
          <w:b/>
          <w:sz w:val="32"/>
          <w:szCs w:val="28"/>
        </w:rPr>
        <w:t>Ramírez</w:t>
      </w:r>
      <w:r w:rsidRPr="001C76F5">
        <w:rPr>
          <w:rFonts w:ascii="Berlin Sans FB Demi" w:hAnsi="Berlin Sans FB Demi" w:cs="Arial"/>
          <w:b/>
          <w:sz w:val="32"/>
          <w:szCs w:val="28"/>
        </w:rPr>
        <w:t xml:space="preserve"> </w:t>
      </w:r>
      <w:r w:rsidR="001C76F5" w:rsidRPr="001C76F5">
        <w:rPr>
          <w:rFonts w:ascii="Berlin Sans FB Demi" w:hAnsi="Berlin Sans FB Demi" w:cs="Arial"/>
          <w:b/>
          <w:sz w:val="32"/>
          <w:szCs w:val="28"/>
        </w:rPr>
        <w:t>#11</w:t>
      </w:r>
    </w:p>
    <w:p w14:paraId="1210BBA5" w14:textId="77777777" w:rsidR="00331B91" w:rsidRPr="001C76F5" w:rsidRDefault="00331B91" w:rsidP="00253068">
      <w:pPr>
        <w:spacing w:after="0" w:line="360" w:lineRule="auto"/>
        <w:jc w:val="center"/>
        <w:rPr>
          <w:rFonts w:ascii="Berlin Sans FB Demi" w:hAnsi="Berlin Sans FB Demi" w:cs="Arial"/>
          <w:b/>
          <w:sz w:val="32"/>
          <w:szCs w:val="28"/>
        </w:rPr>
      </w:pPr>
    </w:p>
    <w:p w14:paraId="7FD281DC" w14:textId="587F7B2E" w:rsidR="001C76F5" w:rsidRPr="001C76F5" w:rsidRDefault="001C76F5" w:rsidP="001C76F5">
      <w:pPr>
        <w:spacing w:after="0" w:line="360" w:lineRule="auto"/>
        <w:jc w:val="center"/>
        <w:rPr>
          <w:rFonts w:ascii="Berlin Sans FB Demi" w:hAnsi="Berlin Sans FB Demi" w:cs="Arial"/>
          <w:b/>
          <w:sz w:val="32"/>
          <w:szCs w:val="28"/>
        </w:rPr>
      </w:pPr>
      <w:r w:rsidRPr="001C76F5">
        <w:rPr>
          <w:rFonts w:ascii="Berlin Sans FB Demi" w:hAnsi="Berlin Sans FB Demi" w:cs="Arial"/>
          <w:b/>
          <w:sz w:val="32"/>
          <w:szCs w:val="28"/>
        </w:rPr>
        <w:t xml:space="preserve">UNIDAD DE APRENDIZAJE II. EL SENTIDO Y LOS FINES DE LA EDUCACIÓN. </w:t>
      </w:r>
    </w:p>
    <w:p w14:paraId="49CCD6C6" w14:textId="24CD7D00" w:rsidR="001C76F5" w:rsidRPr="001C76F5" w:rsidRDefault="001C76F5" w:rsidP="001C76F5">
      <w:pPr>
        <w:pStyle w:val="ListParagraph"/>
        <w:numPr>
          <w:ilvl w:val="0"/>
          <w:numId w:val="4"/>
        </w:numPr>
        <w:spacing w:after="0" w:line="360" w:lineRule="auto"/>
        <w:jc w:val="center"/>
        <w:rPr>
          <w:rFonts w:ascii="Berlin Sans FB Demi" w:hAnsi="Berlin Sans FB Demi" w:cs="Arial"/>
          <w:b/>
          <w:sz w:val="32"/>
          <w:szCs w:val="32"/>
        </w:rPr>
      </w:pPr>
      <w:r w:rsidRPr="001C76F5">
        <w:rPr>
          <w:rFonts w:ascii="Berlin Sans FB Demi" w:hAnsi="Berlin Sans FB Demi" w:cs="Arial"/>
          <w:b/>
          <w:sz w:val="32"/>
          <w:szCs w:val="32"/>
        </w:rPr>
        <w:t xml:space="preserve">Actúa de manera ética ante la diversidad de situaciones que se presentan en la práctica profesional. </w:t>
      </w:r>
    </w:p>
    <w:p w14:paraId="365B4022" w14:textId="07526EB2" w:rsidR="001C76F5" w:rsidRDefault="001C76F5" w:rsidP="001C76F5">
      <w:pPr>
        <w:pStyle w:val="ListParagraph"/>
        <w:numPr>
          <w:ilvl w:val="0"/>
          <w:numId w:val="4"/>
        </w:numPr>
        <w:spacing w:after="0" w:line="360" w:lineRule="auto"/>
        <w:jc w:val="center"/>
        <w:rPr>
          <w:rFonts w:ascii="Berlin Sans FB Demi" w:hAnsi="Berlin Sans FB Demi" w:cs="Arial"/>
          <w:b/>
          <w:sz w:val="32"/>
          <w:szCs w:val="32"/>
        </w:rPr>
      </w:pPr>
      <w:r w:rsidRPr="001C76F5">
        <w:rPr>
          <w:rFonts w:ascii="Berlin Sans FB Demi" w:hAnsi="Berlin Sans FB Demi" w:cs="Arial"/>
          <w:b/>
          <w:sz w:val="32"/>
          <w:szCs w:val="32"/>
        </w:rPr>
        <w:t>Integra recursos de la investigación educativa para enriquecer su práctica profesional, expresando su interés por el conocimiento, la ciencia y la mejora de la educación.</w:t>
      </w:r>
    </w:p>
    <w:p w14:paraId="006D6A60" w14:textId="4D357F9B" w:rsidR="00331B91" w:rsidRDefault="00331B91" w:rsidP="00331B91">
      <w:pPr>
        <w:spacing w:after="0" w:line="360" w:lineRule="auto"/>
        <w:jc w:val="center"/>
        <w:rPr>
          <w:rFonts w:ascii="Berlin Sans FB Demi" w:hAnsi="Berlin Sans FB Demi" w:cs="Arial"/>
          <w:b/>
          <w:sz w:val="32"/>
          <w:szCs w:val="32"/>
        </w:rPr>
      </w:pPr>
      <w:r>
        <w:rPr>
          <w:rFonts w:ascii="Berlin Sans FB Demi" w:hAnsi="Berlin Sans FB Demi" w:cs="Arial"/>
          <w:b/>
          <w:sz w:val="32"/>
          <w:szCs w:val="32"/>
        </w:rPr>
        <w:t>Saltillo, Coahuila</w:t>
      </w:r>
    </w:p>
    <w:p w14:paraId="446DD846" w14:textId="26FB706D" w:rsidR="001C76F5" w:rsidRPr="00331B91" w:rsidRDefault="00331B91" w:rsidP="00331B91">
      <w:pPr>
        <w:spacing w:after="0" w:line="360" w:lineRule="auto"/>
        <w:jc w:val="center"/>
        <w:rPr>
          <w:rFonts w:ascii="Berlin Sans FB Demi" w:hAnsi="Berlin Sans FB Demi" w:cs="Arial"/>
          <w:b/>
          <w:sz w:val="32"/>
          <w:szCs w:val="32"/>
        </w:rPr>
      </w:pPr>
      <w:r>
        <w:rPr>
          <w:rFonts w:ascii="Berlin Sans FB Demi" w:hAnsi="Berlin Sans FB Demi" w:cs="Arial"/>
          <w:b/>
          <w:sz w:val="32"/>
          <w:szCs w:val="32"/>
        </w:rPr>
        <w:t>15 de mayo de 2021</w:t>
      </w:r>
    </w:p>
    <w:p w14:paraId="64FE728E" w14:textId="77777777" w:rsidR="001C76F5" w:rsidRDefault="001C76F5" w:rsidP="001C76F5">
      <w:pPr>
        <w:spacing w:after="0" w:line="360" w:lineRule="auto"/>
        <w:rPr>
          <w:rFonts w:ascii="Arial" w:hAnsi="Arial" w:cs="Arial"/>
          <w:b/>
          <w:sz w:val="24"/>
        </w:rPr>
      </w:pPr>
    </w:p>
    <w:p w14:paraId="07D611F5" w14:textId="77777777" w:rsidR="004545A2" w:rsidRPr="004545A2" w:rsidRDefault="004545A2" w:rsidP="004545A2">
      <w:pPr>
        <w:spacing w:after="0" w:line="240" w:lineRule="auto"/>
        <w:divId w:val="1348025470"/>
        <w:rPr>
          <w:rFonts w:ascii="Times New Roman" w:eastAsia="Times New Roman" w:hAnsi="Times New Roman" w:cs="Times New Roman"/>
          <w:sz w:val="24"/>
          <w:szCs w:val="24"/>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793"/>
        <w:gridCol w:w="3045"/>
      </w:tblGrid>
      <w:tr w:rsidR="004545A2" w:rsidRPr="004545A2" w14:paraId="1C7AEE55" w14:textId="77777777">
        <w:trPr>
          <w:divId w:val="1348025470"/>
          <w:tblCellSpacing w:w="15" w:type="dxa"/>
        </w:trPr>
        <w:tc>
          <w:tcPr>
            <w:tcW w:w="0" w:type="auto"/>
            <w:hideMark/>
          </w:tcPr>
          <w:p w14:paraId="3A7BA079" w14:textId="77777777" w:rsidR="004545A2" w:rsidRPr="004545A2" w:rsidRDefault="004545A2" w:rsidP="004545A2">
            <w:pPr>
              <w:spacing w:before="75" w:after="75" w:line="240" w:lineRule="auto"/>
              <w:ind w:left="60"/>
              <w:jc w:val="both"/>
              <w:outlineLvl w:val="1"/>
              <w:rPr>
                <w:rFonts w:ascii="Arial" w:eastAsia="Times New Roman" w:hAnsi="Arial" w:cs="Arial"/>
                <w:b/>
                <w:bCs/>
                <w:i/>
                <w:iCs/>
                <w:color w:val="000000"/>
                <w:sz w:val="32"/>
                <w:szCs w:val="32"/>
                <w:lang w:eastAsia="es-MX"/>
              </w:rPr>
            </w:pPr>
            <w:r w:rsidRPr="004545A2">
              <w:rPr>
                <w:rFonts w:ascii="Arial" w:eastAsia="Times New Roman" w:hAnsi="Arial" w:cs="Arial"/>
                <w:b/>
                <w:bCs/>
                <w:i/>
                <w:iCs/>
                <w:color w:val="000000"/>
                <w:sz w:val="32"/>
                <w:szCs w:val="32"/>
                <w:lang w:eastAsia="es-MX"/>
              </w:rPr>
              <w:lastRenderedPageBreak/>
              <w:t>La educación como la transmisión de conocimientos</w:t>
            </w:r>
          </w:p>
        </w:tc>
        <w:tc>
          <w:tcPr>
            <w:tcW w:w="3000" w:type="dxa"/>
            <w:vAlign w:val="center"/>
            <w:hideMark/>
          </w:tcPr>
          <w:p w14:paraId="33C80BD6" w14:textId="77777777" w:rsidR="004545A2" w:rsidRPr="004545A2" w:rsidRDefault="004545A2" w:rsidP="004545A2">
            <w:pPr>
              <w:spacing w:after="0" w:line="240" w:lineRule="auto"/>
              <w:rPr>
                <w:rFonts w:ascii="Arial" w:eastAsia="Times New Roman" w:hAnsi="Arial" w:cs="Arial"/>
                <w:i/>
                <w:iCs/>
                <w:color w:val="000000"/>
                <w:sz w:val="32"/>
                <w:szCs w:val="32"/>
                <w:lang w:eastAsia="es-MX"/>
              </w:rPr>
            </w:pPr>
          </w:p>
        </w:tc>
      </w:tr>
    </w:tbl>
    <w:p w14:paraId="3315E156" w14:textId="77777777" w:rsidR="004545A2" w:rsidRPr="004545A2" w:rsidRDefault="004545A2" w:rsidP="004545A2">
      <w:pPr>
        <w:spacing w:after="0" w:line="240" w:lineRule="auto"/>
        <w:divId w:val="1348025470"/>
        <w:rPr>
          <w:rFonts w:ascii="Times New Roman" w:eastAsia="Times New Roman" w:hAnsi="Times New Roman" w:cs="Times New Roman"/>
          <w:sz w:val="24"/>
          <w:szCs w:val="24"/>
          <w:lang w:eastAsia="es-MX"/>
        </w:rPr>
      </w:pPr>
    </w:p>
    <w:tbl>
      <w:tblPr>
        <w:tblW w:w="4796" w:type="pct"/>
        <w:tblCellSpacing w:w="15" w:type="dxa"/>
        <w:tblCellMar>
          <w:top w:w="15" w:type="dxa"/>
          <w:left w:w="15" w:type="dxa"/>
          <w:bottom w:w="15" w:type="dxa"/>
          <w:right w:w="15" w:type="dxa"/>
        </w:tblCellMar>
        <w:tblLook w:val="04A0" w:firstRow="1" w:lastRow="0" w:firstColumn="1" w:lastColumn="0" w:noHBand="0" w:noVBand="1"/>
      </w:tblPr>
      <w:tblGrid>
        <w:gridCol w:w="8477"/>
      </w:tblGrid>
      <w:tr w:rsidR="004545A2" w:rsidRPr="004545A2" w14:paraId="532F2630" w14:textId="77777777" w:rsidTr="00F57D13">
        <w:trPr>
          <w:divId w:val="1348025470"/>
          <w:trHeight w:val="511"/>
          <w:tblCellSpacing w:w="15" w:type="dxa"/>
        </w:trPr>
        <w:tc>
          <w:tcPr>
            <w:tcW w:w="0" w:type="auto"/>
            <w:vAlign w:val="center"/>
            <w:hideMark/>
          </w:tcPr>
          <w:p w14:paraId="1FBDE60C" w14:textId="77777777" w:rsidR="004545A2" w:rsidRPr="004545A2" w:rsidRDefault="004545A2" w:rsidP="00F57D13">
            <w:pPr>
              <w:spacing w:after="0" w:line="240" w:lineRule="auto"/>
              <w:jc w:val="both"/>
              <w:rPr>
                <w:rFonts w:ascii="Verdana" w:eastAsia="Times New Roman" w:hAnsi="Verdana" w:cs="Times New Roman"/>
                <w:color w:val="000000"/>
                <w:sz w:val="24"/>
                <w:szCs w:val="24"/>
                <w:lang w:eastAsia="es-MX"/>
              </w:rPr>
            </w:pPr>
          </w:p>
        </w:tc>
      </w:tr>
    </w:tbl>
    <w:p w14:paraId="05C4FF80" w14:textId="4CF5A9E7" w:rsidR="00FD771A" w:rsidRPr="00F57D13" w:rsidRDefault="00F57D13" w:rsidP="00253068">
      <w:pPr>
        <w:spacing w:after="0" w:line="360" w:lineRule="auto"/>
        <w:jc w:val="center"/>
        <w:rPr>
          <w:rFonts w:ascii="Arial" w:hAnsi="Arial" w:cs="Arial"/>
          <w:b/>
          <w:bCs/>
          <w:color w:val="2F5496" w:themeColor="accent1" w:themeShade="BF"/>
          <w:sz w:val="24"/>
        </w:rPr>
      </w:pPr>
      <w:r w:rsidRPr="00F57D13">
        <w:rPr>
          <w:rFonts w:ascii="Verdana" w:eastAsiaTheme="minorEastAsia" w:hAnsi="Verdana" w:cs="Times New Roman"/>
          <w:b/>
          <w:bCs/>
          <w:color w:val="2F5496" w:themeColor="accent1" w:themeShade="BF"/>
          <w:sz w:val="24"/>
          <w:szCs w:val="24"/>
          <w:lang w:eastAsia="es-MX"/>
        </w:rPr>
        <w:t>Las nociones de conocimiento, explicación y compresión.</w:t>
      </w:r>
    </w:p>
    <w:p w14:paraId="30431B9D" w14:textId="7CFD9A7C" w:rsidR="00E51CA1" w:rsidRPr="00F57D13" w:rsidRDefault="00E51CA1" w:rsidP="00F57D13">
      <w:pPr>
        <w:spacing w:after="0" w:line="360" w:lineRule="auto"/>
        <w:rPr>
          <w:rFonts w:ascii="Arial" w:hAnsi="Arial" w:cs="Arial"/>
          <w:bCs/>
          <w:sz w:val="24"/>
          <w:szCs w:val="24"/>
        </w:rPr>
      </w:pPr>
      <w:r w:rsidRPr="00F57D13">
        <w:rPr>
          <w:rFonts w:ascii="Arial" w:hAnsi="Arial" w:cs="Arial"/>
          <w:bCs/>
          <w:sz w:val="24"/>
          <w:szCs w:val="24"/>
        </w:rPr>
        <w:t xml:space="preserve">Desde la Revolución Científica en el siglo XVII, con las destacadas aportaciones de autores como J. Stuart Mill o Carl Gustav Hempel y avalado por los avances de la ciencia moderna y </w:t>
      </w:r>
      <w:r w:rsidR="00ED0E71" w:rsidRPr="00F57D13">
        <w:rPr>
          <w:rFonts w:ascii="Arial" w:hAnsi="Arial" w:cs="Arial"/>
          <w:bCs/>
          <w:sz w:val="24"/>
          <w:szCs w:val="24"/>
        </w:rPr>
        <w:t xml:space="preserve">contemporánea </w:t>
      </w:r>
      <w:r w:rsidRPr="00F57D13">
        <w:rPr>
          <w:rFonts w:ascii="Arial" w:hAnsi="Arial" w:cs="Arial"/>
          <w:bCs/>
          <w:sz w:val="24"/>
          <w:szCs w:val="24"/>
        </w:rPr>
        <w:t>, el método de las ciencias naturales consistente en proporcionar explicaciones de los fenómenos que ocurren en nuestro universo que, además, predigan sucesos futuros, se ha acabado imponiendo como el paradigma para la obtención de conocimiento.</w:t>
      </w:r>
    </w:p>
    <w:p w14:paraId="1BA0D7B9" w14:textId="77777777" w:rsidR="007A76FA" w:rsidRPr="00F57D13" w:rsidRDefault="00E51CA1" w:rsidP="00F57D13">
      <w:pPr>
        <w:spacing w:after="0" w:line="360" w:lineRule="auto"/>
        <w:rPr>
          <w:rFonts w:ascii="Arial" w:hAnsi="Arial" w:cs="Arial"/>
          <w:bCs/>
          <w:sz w:val="24"/>
          <w:szCs w:val="24"/>
        </w:rPr>
      </w:pPr>
      <w:r w:rsidRPr="00F57D13">
        <w:rPr>
          <w:rFonts w:ascii="Arial" w:hAnsi="Arial" w:cs="Arial"/>
          <w:bCs/>
          <w:sz w:val="24"/>
          <w:szCs w:val="24"/>
        </w:rPr>
        <w:t xml:space="preserve">Desde el siglo XIX, la controversia en torno a la distinción </w:t>
      </w:r>
      <w:r w:rsidR="00F648E3" w:rsidRPr="00F57D13">
        <w:rPr>
          <w:rFonts w:ascii="Arial" w:hAnsi="Arial" w:cs="Arial"/>
          <w:bCs/>
          <w:sz w:val="24"/>
          <w:szCs w:val="24"/>
        </w:rPr>
        <w:t xml:space="preserve">explicación </w:t>
      </w:r>
      <w:r w:rsidRPr="00F57D13">
        <w:rPr>
          <w:rFonts w:ascii="Arial" w:hAnsi="Arial" w:cs="Arial"/>
          <w:bCs/>
          <w:sz w:val="24"/>
          <w:szCs w:val="24"/>
        </w:rPr>
        <w:t>-comprensión ha ido perfilando un debate sobre los métodos que caracterizan a las ciencias naturales y a las ciencias sociales y humanas, aunque no exclusivamente.</w:t>
      </w:r>
    </w:p>
    <w:p w14:paraId="19871A13" w14:textId="606BAD78" w:rsidR="00E51CA1" w:rsidRPr="00F57D13" w:rsidRDefault="007A76FA" w:rsidP="00F57D13">
      <w:pPr>
        <w:spacing w:after="0" w:line="360" w:lineRule="auto"/>
        <w:rPr>
          <w:rFonts w:ascii="Arial" w:hAnsi="Arial" w:cs="Arial"/>
          <w:bCs/>
          <w:sz w:val="24"/>
          <w:szCs w:val="24"/>
        </w:rPr>
      </w:pPr>
      <w:r w:rsidRPr="00F57D13">
        <w:rPr>
          <w:rFonts w:ascii="Arial" w:hAnsi="Arial" w:cs="Arial"/>
          <w:bCs/>
          <w:sz w:val="24"/>
          <w:szCs w:val="24"/>
        </w:rPr>
        <w:t>L</w:t>
      </w:r>
      <w:r w:rsidR="00E51CA1" w:rsidRPr="00F57D13">
        <w:rPr>
          <w:rFonts w:ascii="Arial" w:hAnsi="Arial" w:cs="Arial"/>
          <w:bCs/>
          <w:sz w:val="24"/>
          <w:szCs w:val="24"/>
        </w:rPr>
        <w:t>a controversia original ha ido dando paso gradualmente a cuestiones que van más allá de lo estrictamente metodológico.</w:t>
      </w:r>
    </w:p>
    <w:p w14:paraId="630BD65C" w14:textId="0242F7F5" w:rsidR="004545A2" w:rsidRPr="00F57D13" w:rsidRDefault="00E51CA1" w:rsidP="00F57D13">
      <w:pPr>
        <w:spacing w:after="0" w:line="360" w:lineRule="auto"/>
        <w:rPr>
          <w:rFonts w:ascii="Arial" w:hAnsi="Arial" w:cs="Arial"/>
          <w:bCs/>
          <w:sz w:val="24"/>
          <w:szCs w:val="24"/>
          <w:lang w:val="x-none"/>
        </w:rPr>
      </w:pPr>
      <w:r w:rsidRPr="00F57D13">
        <w:rPr>
          <w:rFonts w:ascii="Arial" w:hAnsi="Arial" w:cs="Arial"/>
          <w:bCs/>
          <w:sz w:val="24"/>
          <w:szCs w:val="24"/>
        </w:rPr>
        <w:t>En</w:t>
      </w:r>
      <w:r w:rsidR="00F57D13">
        <w:rPr>
          <w:rFonts w:ascii="Arial" w:hAnsi="Arial" w:cs="Arial"/>
          <w:bCs/>
          <w:sz w:val="24"/>
          <w:szCs w:val="24"/>
        </w:rPr>
        <w:t xml:space="preserve"> </w:t>
      </w:r>
      <w:r w:rsidRPr="00F57D13">
        <w:rPr>
          <w:rFonts w:ascii="Arial" w:hAnsi="Arial" w:cs="Arial"/>
          <w:bCs/>
          <w:sz w:val="24"/>
          <w:szCs w:val="24"/>
        </w:rPr>
        <w:t>La filosofía. ¿Una guía para perplejos?</w:t>
      </w:r>
      <w:r w:rsidR="00F57D13">
        <w:rPr>
          <w:rFonts w:ascii="Arial" w:hAnsi="Arial" w:cs="Arial"/>
          <w:bCs/>
          <w:sz w:val="24"/>
          <w:szCs w:val="24"/>
        </w:rPr>
        <w:t xml:space="preserve"> </w:t>
      </w:r>
      <w:r w:rsidRPr="00F57D13">
        <w:rPr>
          <w:rFonts w:ascii="Arial" w:hAnsi="Arial" w:cs="Arial"/>
          <w:bCs/>
          <w:sz w:val="24"/>
          <w:szCs w:val="24"/>
        </w:rPr>
        <w:t xml:space="preserve">George Henrik von Wright señala que comentarios como los de nuestra primera </w:t>
      </w:r>
      <w:r w:rsidR="007A0230" w:rsidRPr="00F57D13">
        <w:rPr>
          <w:rFonts w:ascii="Arial" w:hAnsi="Arial" w:cs="Arial"/>
          <w:bCs/>
          <w:sz w:val="24"/>
          <w:szCs w:val="24"/>
        </w:rPr>
        <w:t xml:space="preserve">aproximación </w:t>
      </w:r>
      <w:r w:rsidRPr="00F57D13">
        <w:rPr>
          <w:rFonts w:ascii="Arial" w:hAnsi="Arial" w:cs="Arial"/>
          <w:bCs/>
          <w:sz w:val="24"/>
          <w:szCs w:val="24"/>
        </w:rPr>
        <w:t>a la controversia explicación-comprensión reflejan una «tensión inherente entre la comprensión racional del hombre y la naturaleza». Una tensión que habría alcanzado sus máximas cotas en varios momentos históricos muy significativos: en el eclipse del hu</w:t>
      </w:r>
      <w:r w:rsidR="00FE1ECD" w:rsidRPr="00F57D13">
        <w:rPr>
          <w:rFonts w:ascii="Arial" w:hAnsi="Arial" w:cs="Arial"/>
          <w:bCs/>
          <w:sz w:val="24"/>
          <w:szCs w:val="24"/>
        </w:rPr>
        <w:t xml:space="preserve">manismo </w:t>
      </w:r>
      <w:r w:rsidRPr="00F57D13">
        <w:rPr>
          <w:rFonts w:ascii="Arial" w:hAnsi="Arial" w:cs="Arial"/>
          <w:bCs/>
          <w:sz w:val="24"/>
          <w:szCs w:val="24"/>
        </w:rPr>
        <w:t xml:space="preserve">renacentista por parte del «racionalismo orientado hacia la ciencia del Barroco»; o en la amenaza que supuso para el humanismo de la Ilustración el «racionalismo tecnológico de la era </w:t>
      </w:r>
      <w:r w:rsidR="00FE1ECD" w:rsidRPr="00F57D13">
        <w:rPr>
          <w:rFonts w:ascii="Arial" w:hAnsi="Arial" w:cs="Arial"/>
          <w:bCs/>
          <w:sz w:val="24"/>
          <w:szCs w:val="24"/>
        </w:rPr>
        <w:t xml:space="preserve">industrial </w:t>
      </w:r>
      <w:r w:rsidRPr="00F57D13">
        <w:rPr>
          <w:rFonts w:ascii="Arial" w:hAnsi="Arial" w:cs="Arial"/>
          <w:bCs/>
          <w:sz w:val="24"/>
          <w:szCs w:val="24"/>
        </w:rPr>
        <w:t xml:space="preserve">». En vista de lo cual, Von Wright se pregunta si habría llegado el momento de una tercera revitalización de los ideales humanistas. En especial, añadiremos nosotros, después de un siglo XX en el que los avances científicos y tecnológicos han confirmado el asentamiento del racionalismo científico y tecnológico como paradigma de autoridad </w:t>
      </w:r>
      <w:r w:rsidR="00187E24" w:rsidRPr="00F57D13">
        <w:rPr>
          <w:rFonts w:ascii="Arial" w:hAnsi="Arial" w:cs="Arial"/>
          <w:bCs/>
          <w:sz w:val="24"/>
          <w:szCs w:val="24"/>
        </w:rPr>
        <w:t xml:space="preserve">epistemológica </w:t>
      </w:r>
    </w:p>
    <w:p w14:paraId="6948769F" w14:textId="1BFB92DF" w:rsidR="008B018A" w:rsidRPr="00F57D13" w:rsidRDefault="008B018A" w:rsidP="00F57D13">
      <w:pPr>
        <w:spacing w:after="0" w:line="360" w:lineRule="auto"/>
        <w:rPr>
          <w:rFonts w:ascii="Arial" w:hAnsi="Arial" w:cs="Arial"/>
          <w:bCs/>
          <w:sz w:val="24"/>
          <w:szCs w:val="24"/>
          <w:lang w:val="x-none"/>
        </w:rPr>
      </w:pPr>
    </w:p>
    <w:p w14:paraId="1D3E3813" w14:textId="76F9FA2E" w:rsidR="008B018A" w:rsidRPr="00F57D13" w:rsidRDefault="008B018A" w:rsidP="00253068">
      <w:pPr>
        <w:spacing w:after="0" w:line="360" w:lineRule="auto"/>
        <w:jc w:val="center"/>
        <w:rPr>
          <w:rFonts w:ascii="Arial" w:hAnsi="Arial" w:cs="Arial"/>
          <w:bCs/>
          <w:sz w:val="24"/>
          <w:szCs w:val="24"/>
          <w:lang w:val="x-none"/>
        </w:rPr>
      </w:pPr>
    </w:p>
    <w:p w14:paraId="6EFFA946" w14:textId="2C323E07" w:rsidR="008B018A" w:rsidRPr="00F57D13" w:rsidRDefault="00F57D13" w:rsidP="00253068">
      <w:pPr>
        <w:spacing w:after="0" w:line="360" w:lineRule="auto"/>
        <w:jc w:val="center"/>
        <w:rPr>
          <w:rFonts w:ascii="Arial" w:hAnsi="Arial" w:cs="Arial"/>
          <w:b/>
          <w:color w:val="2F5496" w:themeColor="accent1" w:themeShade="BF"/>
          <w:sz w:val="28"/>
          <w:szCs w:val="28"/>
        </w:rPr>
      </w:pPr>
      <w:r w:rsidRPr="00F57D13">
        <w:rPr>
          <w:rFonts w:ascii="Arial" w:hAnsi="Arial" w:cs="Arial"/>
          <w:b/>
          <w:color w:val="2F5496" w:themeColor="accent1" w:themeShade="BF"/>
          <w:sz w:val="28"/>
          <w:szCs w:val="28"/>
        </w:rPr>
        <w:lastRenderedPageBreak/>
        <w:t>Conocimiento como creencia, verdadera, justificada.</w:t>
      </w:r>
    </w:p>
    <w:p w14:paraId="4A6D287A" w14:textId="4E0F966E" w:rsidR="008B018A" w:rsidRPr="00F57D13" w:rsidRDefault="008B018A" w:rsidP="008B018A">
      <w:pPr>
        <w:spacing w:after="0" w:line="240" w:lineRule="auto"/>
        <w:divId w:val="1621377101"/>
        <w:rPr>
          <w:rFonts w:ascii="Arial" w:eastAsia="Times New Roman" w:hAnsi="Arial" w:cs="Arial"/>
          <w:bCs/>
          <w:sz w:val="24"/>
          <w:szCs w:val="24"/>
          <w:lang w:eastAsia="es-MX"/>
        </w:rPr>
      </w:pPr>
      <w:r w:rsidRPr="00F57D13">
        <w:rPr>
          <w:rFonts w:ascii="Arial" w:eastAsia="Times New Roman" w:hAnsi="Arial" w:cs="Arial"/>
          <w:bCs/>
          <w:sz w:val="24"/>
          <w:szCs w:val="24"/>
          <w:lang w:eastAsia="es-MX"/>
        </w:rPr>
        <w:t>TEETETO – Estoy pensando ahora, Sócrates, en algo que le oí decir a una persona y que se me había olvidado. Afirmaba que la opinión verdadera acompañada de una explicación es saber y que la opinión que carece de explicación queda fuera del saber</w:t>
      </w:r>
      <w:r w:rsidR="00F57D13" w:rsidRPr="00F57D13">
        <w:rPr>
          <w:rFonts w:ascii="Arial" w:eastAsia="Times New Roman" w:hAnsi="Arial" w:cs="Arial"/>
          <w:bCs/>
          <w:sz w:val="24"/>
          <w:szCs w:val="24"/>
          <w:lang w:eastAsia="es-MX"/>
        </w:rPr>
        <w:t>,</w:t>
      </w:r>
    </w:p>
    <w:p w14:paraId="6B2F8471" w14:textId="58B6BACB" w:rsidR="008B018A" w:rsidRPr="00F57D13" w:rsidRDefault="008B018A" w:rsidP="00253068">
      <w:pPr>
        <w:spacing w:after="0" w:line="360" w:lineRule="auto"/>
        <w:jc w:val="center"/>
        <w:rPr>
          <w:rFonts w:ascii="Arial" w:hAnsi="Arial" w:cs="Arial"/>
          <w:bCs/>
          <w:sz w:val="24"/>
          <w:szCs w:val="24"/>
          <w:lang w:val="x-none"/>
        </w:rPr>
      </w:pPr>
    </w:p>
    <w:p w14:paraId="540566EF" w14:textId="77777777" w:rsidR="003B1F57" w:rsidRPr="00F57D13" w:rsidRDefault="003B1F57" w:rsidP="003B1F57">
      <w:pPr>
        <w:spacing w:after="240" w:line="240" w:lineRule="auto"/>
        <w:jc w:val="both"/>
        <w:divId w:val="1818183137"/>
        <w:rPr>
          <w:rFonts w:ascii="Arial" w:eastAsiaTheme="minorEastAsia" w:hAnsi="Arial" w:cs="Arial"/>
          <w:bCs/>
          <w:sz w:val="24"/>
          <w:szCs w:val="24"/>
          <w:lang w:eastAsia="es-MX"/>
        </w:rPr>
      </w:pPr>
      <w:r w:rsidRPr="00F57D13">
        <w:rPr>
          <w:rFonts w:ascii="Arial" w:eastAsiaTheme="minorEastAsia" w:hAnsi="Arial" w:cs="Arial"/>
          <w:bCs/>
          <w:sz w:val="24"/>
          <w:szCs w:val="24"/>
          <w:lang w:eastAsia="es-MX"/>
        </w:rPr>
        <w:t>SÓCRATES – De manera que cuando uno adquiere acerca de algo una opinión verdadera, el alma alcanza la verdad sobre el punto de que se trate, pero no llega al conocimiento del mismo. Efectivamente, quien no puede dar y recibir una explicación de algo carece de saber respecto de ello. Sin embargo, si alcanza una explicación, todo esto le es posible hasta lograr la plena posesión del saber. (Teeteto, 202b-202c).</w:t>
      </w:r>
    </w:p>
    <w:p w14:paraId="6E4AC7A5" w14:textId="77777777" w:rsidR="003B1F57" w:rsidRPr="00F57D13" w:rsidRDefault="003B1F57" w:rsidP="003B1F57">
      <w:pPr>
        <w:spacing w:after="240" w:line="240" w:lineRule="auto"/>
        <w:jc w:val="both"/>
        <w:divId w:val="1818183137"/>
        <w:rPr>
          <w:rFonts w:ascii="Arial" w:eastAsiaTheme="minorEastAsia" w:hAnsi="Arial" w:cs="Arial"/>
          <w:bCs/>
          <w:sz w:val="24"/>
          <w:szCs w:val="24"/>
          <w:lang w:eastAsia="es-MX"/>
        </w:rPr>
      </w:pPr>
      <w:r w:rsidRPr="00F57D13">
        <w:rPr>
          <w:rFonts w:ascii="Arial" w:eastAsiaTheme="minorEastAsia" w:hAnsi="Arial" w:cs="Arial"/>
          <w:bCs/>
          <w:sz w:val="24"/>
          <w:szCs w:val="24"/>
          <w:lang w:eastAsia="es-MX"/>
        </w:rPr>
        <w:t>Desde ese momento la definición platónica funcionó como una referencia incontestable en las discusiones epistemológicas sobre el particular, en tanto en cuanto tal definición parecía conjuntar tres evidencias tan indemostrables como incontestables: que el conocimiento de que algo es el caso presupone una actividad cognitiva del sujeto cognoscente (“creencia”) basada en la real adecuación del contenido de esa cognición con la realidad (“verdadera”) y capaz de dar una explicación de por qué existe tal adecuación (“justificada”). En términos puramente lógicos:</w:t>
      </w:r>
    </w:p>
    <w:p w14:paraId="45DA0991" w14:textId="77777777" w:rsidR="003B1F57" w:rsidRPr="00F57D13" w:rsidRDefault="003B1F57" w:rsidP="003B1F57">
      <w:pPr>
        <w:spacing w:after="240" w:line="240" w:lineRule="auto"/>
        <w:jc w:val="both"/>
        <w:divId w:val="1818183137"/>
        <w:rPr>
          <w:rFonts w:ascii="Arial" w:eastAsiaTheme="minorEastAsia" w:hAnsi="Arial" w:cs="Arial"/>
          <w:bCs/>
          <w:sz w:val="24"/>
          <w:szCs w:val="24"/>
          <w:lang w:eastAsia="es-MX"/>
        </w:rPr>
      </w:pPr>
      <w:r w:rsidRPr="00F57D13">
        <w:rPr>
          <w:rFonts w:ascii="Arial" w:eastAsiaTheme="minorEastAsia" w:hAnsi="Arial" w:cs="Arial"/>
          <w:bCs/>
          <w:sz w:val="24"/>
          <w:szCs w:val="24"/>
          <w:lang w:eastAsia="es-MX"/>
        </w:rPr>
        <w:t>El sujeto S conoce una proposición P si y sólo si</w:t>
      </w:r>
    </w:p>
    <w:p w14:paraId="58ADC6A2" w14:textId="77777777" w:rsidR="003B1F57" w:rsidRPr="00F57D13" w:rsidRDefault="003B1F57" w:rsidP="003B1F57">
      <w:pPr>
        <w:numPr>
          <w:ilvl w:val="0"/>
          <w:numId w:val="2"/>
        </w:numPr>
        <w:spacing w:before="100" w:beforeAutospacing="1" w:after="100" w:afterAutospacing="1" w:line="240" w:lineRule="auto"/>
        <w:ind w:left="960"/>
        <w:jc w:val="both"/>
        <w:divId w:val="1818183137"/>
        <w:rPr>
          <w:rFonts w:ascii="Arial" w:eastAsia="Times New Roman" w:hAnsi="Arial" w:cs="Arial"/>
          <w:bCs/>
          <w:sz w:val="24"/>
          <w:szCs w:val="24"/>
          <w:lang w:eastAsia="es-MX"/>
        </w:rPr>
      </w:pPr>
      <w:r w:rsidRPr="00F57D13">
        <w:rPr>
          <w:rFonts w:ascii="Arial" w:eastAsia="Times New Roman" w:hAnsi="Arial" w:cs="Arial"/>
          <w:bCs/>
          <w:sz w:val="24"/>
          <w:szCs w:val="24"/>
          <w:lang w:eastAsia="es-MX"/>
        </w:rPr>
        <w:t>La proposición P es verdadera,</w:t>
      </w:r>
    </w:p>
    <w:p w14:paraId="1DAA0F38" w14:textId="77777777" w:rsidR="003B1F57" w:rsidRPr="00F57D13" w:rsidRDefault="003B1F57" w:rsidP="003B1F57">
      <w:pPr>
        <w:numPr>
          <w:ilvl w:val="0"/>
          <w:numId w:val="2"/>
        </w:numPr>
        <w:spacing w:before="100" w:beforeAutospacing="1" w:after="100" w:afterAutospacing="1" w:line="240" w:lineRule="auto"/>
        <w:ind w:left="960"/>
        <w:jc w:val="both"/>
        <w:divId w:val="1818183137"/>
        <w:rPr>
          <w:rFonts w:ascii="Arial" w:eastAsia="Times New Roman" w:hAnsi="Arial" w:cs="Arial"/>
          <w:bCs/>
          <w:sz w:val="24"/>
          <w:szCs w:val="24"/>
          <w:lang w:eastAsia="es-MX"/>
        </w:rPr>
      </w:pPr>
      <w:r w:rsidRPr="00F57D13">
        <w:rPr>
          <w:rFonts w:ascii="Arial" w:eastAsia="Times New Roman" w:hAnsi="Arial" w:cs="Arial"/>
          <w:bCs/>
          <w:sz w:val="24"/>
          <w:szCs w:val="24"/>
          <w:lang w:eastAsia="es-MX"/>
        </w:rPr>
        <w:t>El sujeto S cree la proposición P, y</w:t>
      </w:r>
    </w:p>
    <w:p w14:paraId="6B400814" w14:textId="6749DAD2" w:rsidR="008B018A" w:rsidRPr="001C76F5" w:rsidRDefault="003B1F57" w:rsidP="001C76F5">
      <w:pPr>
        <w:numPr>
          <w:ilvl w:val="0"/>
          <w:numId w:val="2"/>
        </w:numPr>
        <w:spacing w:before="100" w:beforeAutospacing="1" w:after="100" w:afterAutospacing="1" w:line="240" w:lineRule="auto"/>
        <w:ind w:left="960"/>
        <w:jc w:val="both"/>
        <w:divId w:val="1818183137"/>
        <w:rPr>
          <w:rFonts w:ascii="Arial" w:eastAsia="Times New Roman" w:hAnsi="Arial" w:cs="Arial"/>
          <w:bCs/>
          <w:sz w:val="24"/>
          <w:szCs w:val="24"/>
          <w:lang w:eastAsia="es-MX"/>
        </w:rPr>
      </w:pPr>
      <w:r w:rsidRPr="00F57D13">
        <w:rPr>
          <w:rFonts w:ascii="Arial" w:eastAsia="Times New Roman" w:hAnsi="Arial" w:cs="Arial"/>
          <w:bCs/>
          <w:sz w:val="24"/>
          <w:szCs w:val="24"/>
          <w:lang w:eastAsia="es-MX"/>
        </w:rPr>
        <w:t>S está justificado (puede dar una explicación) al creer en la proposición P.</w:t>
      </w:r>
    </w:p>
    <w:p w14:paraId="0C8143BD" w14:textId="77777777" w:rsidR="002C43FB" w:rsidRPr="00F57D13" w:rsidRDefault="002C43FB" w:rsidP="002C43FB">
      <w:pPr>
        <w:spacing w:after="0" w:line="240" w:lineRule="auto"/>
        <w:textAlignment w:val="baseline"/>
        <w:divId w:val="863056122"/>
        <w:rPr>
          <w:rFonts w:ascii="Arial" w:eastAsiaTheme="minorEastAsia" w:hAnsi="Arial" w:cs="Arial"/>
          <w:bCs/>
          <w:sz w:val="24"/>
          <w:szCs w:val="24"/>
          <w:lang w:eastAsia="es-MX"/>
        </w:rPr>
      </w:pPr>
      <w:r w:rsidRPr="00F57D13">
        <w:rPr>
          <w:rFonts w:ascii="Arial" w:eastAsiaTheme="minorEastAsia" w:hAnsi="Arial" w:cs="Arial"/>
          <w:bCs/>
          <w:sz w:val="24"/>
          <w:szCs w:val="24"/>
          <w:lang w:eastAsia="es-MX"/>
        </w:rPr>
        <w:t>De acuerdo con la definición de «conocimiento» como creencia verdadera justificada, el significado de frases como «Pedro sabe que llueve» se puede obtener con el siguiente conjunto de </w:t>
      </w:r>
      <w:hyperlink r:id="rId8" w:tooltip="Condición necesaria y suficiente" w:history="1">
        <w:r w:rsidRPr="00F57D13">
          <w:rPr>
            <w:rFonts w:ascii="Arial" w:eastAsiaTheme="minorEastAsia" w:hAnsi="Arial" w:cs="Arial"/>
            <w:bCs/>
            <w:sz w:val="24"/>
            <w:szCs w:val="24"/>
            <w:bdr w:val="none" w:sz="0" w:space="0" w:color="auto" w:frame="1"/>
            <w:lang w:eastAsia="es-MX"/>
          </w:rPr>
          <w:t>condiciones necesarias y suficientes</w:t>
        </w:r>
      </w:hyperlink>
      <w:r w:rsidRPr="00F57D13">
        <w:rPr>
          <w:rFonts w:ascii="Arial" w:eastAsiaTheme="minorEastAsia" w:hAnsi="Arial" w:cs="Arial"/>
          <w:bCs/>
          <w:sz w:val="24"/>
          <w:szCs w:val="24"/>
          <w:lang w:eastAsia="es-MX"/>
        </w:rPr>
        <w:t>:</w:t>
      </w:r>
    </w:p>
    <w:p w14:paraId="561063F4" w14:textId="77777777" w:rsidR="002C43FB" w:rsidRPr="00F57D13" w:rsidRDefault="002C43FB" w:rsidP="002C43FB">
      <w:pPr>
        <w:spacing w:before="120" w:after="240" w:line="240" w:lineRule="auto"/>
        <w:textAlignment w:val="baseline"/>
        <w:divId w:val="863056122"/>
        <w:rPr>
          <w:rFonts w:ascii="Arial" w:eastAsiaTheme="minorEastAsia" w:hAnsi="Arial" w:cs="Arial"/>
          <w:bCs/>
          <w:color w:val="202122"/>
          <w:sz w:val="24"/>
          <w:szCs w:val="24"/>
          <w:lang w:eastAsia="es-MX"/>
        </w:rPr>
      </w:pPr>
      <w:r w:rsidRPr="00F57D13">
        <w:rPr>
          <w:rFonts w:ascii="Arial" w:eastAsiaTheme="minorEastAsia" w:hAnsi="Arial" w:cs="Arial"/>
          <w:bCs/>
          <w:color w:val="202122"/>
          <w:sz w:val="24"/>
          <w:szCs w:val="24"/>
          <w:lang w:eastAsia="es-MX"/>
        </w:rPr>
        <w:t>Un sujeto S sabe que P si y sólo si:</w:t>
      </w:r>
    </w:p>
    <w:p w14:paraId="4DD76D9E" w14:textId="77777777" w:rsidR="002C43FB" w:rsidRPr="00F57D13" w:rsidRDefault="002C43FB" w:rsidP="002C43FB">
      <w:pPr>
        <w:numPr>
          <w:ilvl w:val="0"/>
          <w:numId w:val="3"/>
        </w:numPr>
        <w:spacing w:after="0" w:line="240" w:lineRule="auto"/>
        <w:textAlignment w:val="baseline"/>
        <w:divId w:val="863056122"/>
        <w:rPr>
          <w:rFonts w:ascii="Arial" w:eastAsia="Times New Roman" w:hAnsi="Arial" w:cs="Arial"/>
          <w:bCs/>
          <w:color w:val="202122"/>
          <w:sz w:val="24"/>
          <w:szCs w:val="24"/>
          <w:lang w:eastAsia="es-MX"/>
        </w:rPr>
      </w:pPr>
      <w:r w:rsidRPr="00F57D13">
        <w:rPr>
          <w:rFonts w:ascii="Arial" w:eastAsia="Times New Roman" w:hAnsi="Arial" w:cs="Arial"/>
          <w:bCs/>
          <w:color w:val="202122"/>
          <w:sz w:val="24"/>
          <w:szCs w:val="24"/>
          <w:bdr w:val="none" w:sz="0" w:space="0" w:color="auto" w:frame="1"/>
          <w:lang w:eastAsia="es-MX"/>
        </w:rPr>
        <w:t>P es verdadera</w:t>
      </w:r>
      <w:r w:rsidRPr="00F57D13">
        <w:rPr>
          <w:rFonts w:ascii="Arial" w:eastAsia="Times New Roman" w:hAnsi="Arial" w:cs="Arial"/>
          <w:bCs/>
          <w:color w:val="202122"/>
          <w:sz w:val="24"/>
          <w:szCs w:val="24"/>
          <w:lang w:eastAsia="es-MX"/>
        </w:rPr>
        <w:t> — Para que haya conocimiento, es necesario que la creencia sea verdadera.</w:t>
      </w:r>
    </w:p>
    <w:p w14:paraId="5C952867" w14:textId="77777777" w:rsidR="002C43FB" w:rsidRPr="00F57D13" w:rsidRDefault="002C43FB" w:rsidP="002C43FB">
      <w:pPr>
        <w:numPr>
          <w:ilvl w:val="0"/>
          <w:numId w:val="3"/>
        </w:numPr>
        <w:spacing w:after="0" w:line="240" w:lineRule="auto"/>
        <w:textAlignment w:val="baseline"/>
        <w:divId w:val="863056122"/>
        <w:rPr>
          <w:rFonts w:ascii="Arial" w:eastAsia="Times New Roman" w:hAnsi="Arial" w:cs="Arial"/>
          <w:bCs/>
          <w:color w:val="202122"/>
          <w:sz w:val="24"/>
          <w:szCs w:val="24"/>
          <w:lang w:eastAsia="es-MX"/>
        </w:rPr>
      </w:pPr>
      <w:r w:rsidRPr="00F57D13">
        <w:rPr>
          <w:rFonts w:ascii="Arial" w:eastAsia="Times New Roman" w:hAnsi="Arial" w:cs="Arial"/>
          <w:bCs/>
          <w:color w:val="202122"/>
          <w:sz w:val="24"/>
          <w:szCs w:val="24"/>
          <w:bdr w:val="none" w:sz="0" w:space="0" w:color="auto" w:frame="1"/>
          <w:lang w:eastAsia="es-MX"/>
        </w:rPr>
        <w:t>S cree que P</w:t>
      </w:r>
      <w:r w:rsidRPr="00F57D13">
        <w:rPr>
          <w:rFonts w:ascii="Arial" w:eastAsia="Times New Roman" w:hAnsi="Arial" w:cs="Arial"/>
          <w:bCs/>
          <w:color w:val="202122"/>
          <w:sz w:val="24"/>
          <w:szCs w:val="24"/>
          <w:lang w:eastAsia="es-MX"/>
        </w:rPr>
        <w:t> — La creencia puede ser más o menos firme, y puede ser expresada o no, pero debe existir.</w:t>
      </w:r>
    </w:p>
    <w:p w14:paraId="613BE7BC" w14:textId="77777777" w:rsidR="002C43FB" w:rsidRPr="00F57D13" w:rsidRDefault="002C43FB" w:rsidP="002C43FB">
      <w:pPr>
        <w:numPr>
          <w:ilvl w:val="0"/>
          <w:numId w:val="3"/>
        </w:numPr>
        <w:spacing w:beforeAutospacing="1" w:after="0" w:afterAutospacing="1" w:line="240" w:lineRule="auto"/>
        <w:textAlignment w:val="baseline"/>
        <w:divId w:val="863056122"/>
        <w:rPr>
          <w:rFonts w:ascii="Arial" w:eastAsia="Times New Roman" w:hAnsi="Arial" w:cs="Arial"/>
          <w:bCs/>
          <w:color w:val="202122"/>
          <w:sz w:val="24"/>
          <w:szCs w:val="24"/>
          <w:lang w:eastAsia="es-MX"/>
        </w:rPr>
      </w:pPr>
      <w:r w:rsidRPr="00F57D13">
        <w:rPr>
          <w:rFonts w:ascii="Arial" w:eastAsia="Times New Roman" w:hAnsi="Arial" w:cs="Arial"/>
          <w:bCs/>
          <w:color w:val="202122"/>
          <w:sz w:val="24"/>
          <w:szCs w:val="24"/>
          <w:bdr w:val="none" w:sz="0" w:space="0" w:color="auto" w:frame="1"/>
          <w:lang w:eastAsia="es-MX"/>
        </w:rPr>
        <w:t>S tiene una </w:t>
      </w:r>
      <w:hyperlink r:id="rId9" w:tooltip="Teoría de la justificación" w:history="1">
        <w:r w:rsidRPr="00F57D13">
          <w:rPr>
            <w:rFonts w:ascii="Arial" w:eastAsia="Times New Roman" w:hAnsi="Arial" w:cs="Arial"/>
            <w:bCs/>
            <w:sz w:val="24"/>
            <w:szCs w:val="24"/>
            <w:bdr w:val="none" w:sz="0" w:space="0" w:color="auto" w:frame="1"/>
            <w:lang w:eastAsia="es-MX"/>
          </w:rPr>
          <w:t>justificación</w:t>
        </w:r>
      </w:hyperlink>
      <w:r w:rsidRPr="00F57D13">
        <w:rPr>
          <w:rFonts w:ascii="Arial" w:eastAsia="Times New Roman" w:hAnsi="Arial" w:cs="Arial"/>
          <w:bCs/>
          <w:sz w:val="24"/>
          <w:szCs w:val="24"/>
          <w:bdr w:val="none" w:sz="0" w:space="0" w:color="auto" w:frame="1"/>
          <w:lang w:eastAsia="es-MX"/>
        </w:rPr>
        <w:t> </w:t>
      </w:r>
      <w:r w:rsidRPr="00F57D13">
        <w:rPr>
          <w:rFonts w:ascii="Arial" w:eastAsia="Times New Roman" w:hAnsi="Arial" w:cs="Arial"/>
          <w:bCs/>
          <w:color w:val="202122"/>
          <w:sz w:val="24"/>
          <w:szCs w:val="24"/>
          <w:bdr w:val="none" w:sz="0" w:space="0" w:color="auto" w:frame="1"/>
          <w:lang w:eastAsia="es-MX"/>
        </w:rPr>
        <w:t>para creer que P es verdadera</w:t>
      </w:r>
      <w:r w:rsidRPr="00F57D13">
        <w:rPr>
          <w:rFonts w:ascii="Arial" w:eastAsia="Times New Roman" w:hAnsi="Arial" w:cs="Arial"/>
          <w:bCs/>
          <w:color w:val="202122"/>
          <w:sz w:val="24"/>
          <w:szCs w:val="24"/>
          <w:lang w:eastAsia="es-MX"/>
        </w:rPr>
        <w:t> — La creencia debe estar basada en algún tipo de apoyo (generalmente: evidencia o razonamiento). De lo contrario, el que fuera verdadera o no sería cuestión de azar.</w:t>
      </w:r>
    </w:p>
    <w:p w14:paraId="432A7603" w14:textId="4EFE33FF" w:rsidR="008B018A" w:rsidRPr="00F57D13" w:rsidRDefault="008B018A" w:rsidP="00253068">
      <w:pPr>
        <w:spacing w:after="0" w:line="360" w:lineRule="auto"/>
        <w:jc w:val="center"/>
        <w:rPr>
          <w:rFonts w:ascii="Arial" w:hAnsi="Arial" w:cs="Arial"/>
          <w:bCs/>
          <w:sz w:val="24"/>
          <w:lang w:val="x-none"/>
        </w:rPr>
      </w:pPr>
    </w:p>
    <w:p w14:paraId="091D8E7D" w14:textId="175C9AE9" w:rsidR="008B018A" w:rsidRDefault="008B018A" w:rsidP="00253068">
      <w:pPr>
        <w:spacing w:after="0" w:line="360" w:lineRule="auto"/>
        <w:jc w:val="center"/>
        <w:rPr>
          <w:rFonts w:ascii="Arial" w:hAnsi="Arial" w:cs="Arial"/>
          <w:bCs/>
          <w:sz w:val="24"/>
          <w:lang w:val="x-none"/>
        </w:rPr>
      </w:pPr>
    </w:p>
    <w:p w14:paraId="6B116C8C" w14:textId="68CF8DB7" w:rsidR="00331B91" w:rsidRPr="00331B91" w:rsidRDefault="001C76F5" w:rsidP="00331B91">
      <w:pPr>
        <w:spacing w:after="0" w:line="360" w:lineRule="auto"/>
        <w:rPr>
          <w:rFonts w:ascii="Arial" w:hAnsi="Arial" w:cs="Arial"/>
          <w:bCs/>
          <w:sz w:val="24"/>
        </w:rPr>
      </w:pPr>
      <w:r>
        <w:rPr>
          <w:rFonts w:ascii="Arial" w:hAnsi="Arial" w:cs="Arial"/>
          <w:bCs/>
          <w:sz w:val="24"/>
        </w:rPr>
        <w:lastRenderedPageBreak/>
        <w:t>Definimos la educación en la transmisión de conocimientos como el objetivo de cultivar en la sociedad un ambiente de paz, dando una educación de calidad para todos, sobre todos los excluidos del sistema formal de educación</w:t>
      </w:r>
      <w:r w:rsidR="00331B91">
        <w:rPr>
          <w:rFonts w:ascii="Arial" w:hAnsi="Arial" w:cs="Arial"/>
          <w:bCs/>
          <w:sz w:val="24"/>
        </w:rPr>
        <w:t>.</w:t>
      </w:r>
    </w:p>
    <w:p w14:paraId="167E387D" w14:textId="77777777" w:rsidR="00331B91" w:rsidRPr="00331B91" w:rsidRDefault="00331B91" w:rsidP="00331B91">
      <w:pPr>
        <w:spacing w:after="0" w:line="360" w:lineRule="auto"/>
        <w:rPr>
          <w:rFonts w:ascii="Arial" w:hAnsi="Arial" w:cs="Arial"/>
          <w:bCs/>
          <w:sz w:val="24"/>
        </w:rPr>
      </w:pPr>
      <w:r w:rsidRPr="00331B91">
        <w:rPr>
          <w:rFonts w:ascii="Arial" w:hAnsi="Arial" w:cs="Arial"/>
          <w:bCs/>
          <w:sz w:val="24"/>
        </w:rPr>
        <w:t>El conocimiento busca definir que son las cosas, a partir de juicios que afirman o niegan, el conocimiento se almacena en nuestra mente y ejerce poder sobre nuestras acciones.</w:t>
      </w:r>
    </w:p>
    <w:p w14:paraId="612B29DD" w14:textId="77777777" w:rsidR="00331B91" w:rsidRDefault="00331B91" w:rsidP="00331B91">
      <w:pPr>
        <w:spacing w:after="0" w:line="360" w:lineRule="auto"/>
        <w:rPr>
          <w:rFonts w:ascii="Arial" w:hAnsi="Arial" w:cs="Arial"/>
          <w:bCs/>
          <w:sz w:val="24"/>
        </w:rPr>
      </w:pPr>
      <w:r w:rsidRPr="00331B91">
        <w:rPr>
          <w:rFonts w:ascii="Arial" w:hAnsi="Arial" w:cs="Arial"/>
          <w:bCs/>
          <w:sz w:val="24"/>
        </w:rPr>
        <w:t>La educación es un proceso de formación que nos invita a desarrollar la autonomía. Es por medio de la educación que se construye el conocimiento, por el cual adquirimos la iniciativa de luchar frente a nuestros opresores y nos podemos liberar</w:t>
      </w:r>
      <w:r>
        <w:rPr>
          <w:rFonts w:ascii="Arial" w:hAnsi="Arial" w:cs="Arial"/>
          <w:bCs/>
          <w:sz w:val="24"/>
        </w:rPr>
        <w:t>.</w:t>
      </w:r>
    </w:p>
    <w:p w14:paraId="6B967DB6" w14:textId="4DA229D2" w:rsidR="00331B91" w:rsidRPr="00331B91" w:rsidRDefault="00331B91" w:rsidP="00331B91">
      <w:pPr>
        <w:spacing w:after="0" w:line="360" w:lineRule="auto"/>
        <w:rPr>
          <w:rFonts w:ascii="Arial" w:hAnsi="Arial" w:cs="Arial"/>
          <w:bCs/>
          <w:sz w:val="24"/>
        </w:rPr>
      </w:pPr>
      <w:r w:rsidRPr="00331B91">
        <w:rPr>
          <w:rFonts w:ascii="Arial" w:hAnsi="Arial" w:cs="Arial"/>
          <w:bCs/>
          <w:sz w:val="24"/>
        </w:rPr>
        <w:t>El conocimiento inicia como una opinión sin argumentos.</w:t>
      </w:r>
    </w:p>
    <w:p w14:paraId="0761B145" w14:textId="77777777" w:rsidR="00331B91" w:rsidRPr="00331B91" w:rsidRDefault="00331B91" w:rsidP="00331B91">
      <w:pPr>
        <w:spacing w:after="0" w:line="360" w:lineRule="auto"/>
        <w:rPr>
          <w:rFonts w:ascii="Arial" w:hAnsi="Arial" w:cs="Arial"/>
          <w:bCs/>
          <w:sz w:val="24"/>
        </w:rPr>
      </w:pPr>
      <w:r w:rsidRPr="00331B91">
        <w:rPr>
          <w:rFonts w:ascii="Arial" w:hAnsi="Arial" w:cs="Arial"/>
          <w:bCs/>
          <w:sz w:val="24"/>
        </w:rPr>
        <w:t>Poco a poco se vuelve una creencia como un juicio que tiene argumentos muy personales.</w:t>
      </w:r>
    </w:p>
    <w:p w14:paraId="49DA6B2C" w14:textId="78EB8E2C" w:rsidR="00331B91" w:rsidRPr="00331B91" w:rsidRDefault="00331B91" w:rsidP="00331B91">
      <w:pPr>
        <w:spacing w:after="0" w:line="360" w:lineRule="auto"/>
        <w:rPr>
          <w:rFonts w:ascii="Arial" w:hAnsi="Arial" w:cs="Arial"/>
          <w:bCs/>
          <w:sz w:val="24"/>
        </w:rPr>
      </w:pPr>
      <w:r w:rsidRPr="00331B91">
        <w:rPr>
          <w:rFonts w:ascii="Arial" w:hAnsi="Arial" w:cs="Arial"/>
          <w:bCs/>
          <w:sz w:val="24"/>
        </w:rPr>
        <w:t xml:space="preserve">Finalmente se convierte en un conocimiento con argumentos, </w:t>
      </w:r>
      <w:r w:rsidRPr="00331B91">
        <w:rPr>
          <w:rFonts w:ascii="Arial" w:hAnsi="Arial" w:cs="Arial"/>
          <w:bCs/>
          <w:sz w:val="24"/>
        </w:rPr>
        <w:t>válidos</w:t>
      </w:r>
      <w:r w:rsidRPr="00331B91">
        <w:rPr>
          <w:rFonts w:ascii="Arial" w:hAnsi="Arial" w:cs="Arial"/>
          <w:bCs/>
          <w:sz w:val="24"/>
        </w:rPr>
        <w:t xml:space="preserve"> y justificados ante el mundo entero.</w:t>
      </w:r>
    </w:p>
    <w:p w14:paraId="5B4E5F49" w14:textId="67809E70" w:rsidR="00331B91" w:rsidRPr="00331B91" w:rsidRDefault="00331B91" w:rsidP="00331B91">
      <w:pPr>
        <w:spacing w:after="0" w:line="360" w:lineRule="auto"/>
        <w:rPr>
          <w:rFonts w:ascii="Arial" w:hAnsi="Arial" w:cs="Arial"/>
          <w:bCs/>
          <w:sz w:val="24"/>
        </w:rPr>
      </w:pPr>
      <w:r w:rsidRPr="00331B91">
        <w:rPr>
          <w:rFonts w:ascii="Arial" w:hAnsi="Arial" w:cs="Arial"/>
          <w:bCs/>
          <w:sz w:val="24"/>
        </w:rPr>
        <w:t>El conocimiento busca definir que son las cosas, a partir de juicios que afirman o niegan, el conocimiento se almacena en nuestra mente y ejerce poder sobre nuestras acciones.</w:t>
      </w:r>
    </w:p>
    <w:p w14:paraId="0F473CDD" w14:textId="1065FC24" w:rsidR="00331B91" w:rsidRPr="001C76F5" w:rsidRDefault="00331B91" w:rsidP="00331B91">
      <w:pPr>
        <w:spacing w:after="0" w:line="360" w:lineRule="auto"/>
        <w:rPr>
          <w:rFonts w:ascii="Arial" w:hAnsi="Arial" w:cs="Arial"/>
          <w:bCs/>
          <w:sz w:val="24"/>
        </w:rPr>
      </w:pPr>
      <w:r w:rsidRPr="00331B91">
        <w:rPr>
          <w:rFonts w:ascii="Arial" w:hAnsi="Arial" w:cs="Arial"/>
          <w:bCs/>
          <w:sz w:val="24"/>
        </w:rPr>
        <w:t>La educación es un proceso de formación que nos invita a desarrollar la autonomía. Es por medio de la educación que se construye el conocimiento, por el cual adquirimos la iniciativa de luchar frente a nuestros opresores y nos podemos libera</w:t>
      </w:r>
      <w:r>
        <w:rPr>
          <w:rFonts w:ascii="Arial" w:hAnsi="Arial" w:cs="Arial"/>
          <w:bCs/>
          <w:sz w:val="24"/>
        </w:rPr>
        <w:t>r.</w:t>
      </w:r>
    </w:p>
    <w:p w14:paraId="0BE9EAC9" w14:textId="27E0E8A7" w:rsidR="008B018A" w:rsidRDefault="008B018A" w:rsidP="00253068">
      <w:pPr>
        <w:spacing w:after="0" w:line="360" w:lineRule="auto"/>
        <w:jc w:val="center"/>
        <w:rPr>
          <w:rFonts w:ascii="Arial" w:hAnsi="Arial" w:cs="Arial"/>
          <w:b/>
          <w:sz w:val="24"/>
          <w:lang w:val="x-none"/>
        </w:rPr>
      </w:pPr>
    </w:p>
    <w:p w14:paraId="7A4A1B04" w14:textId="07FB6C2E" w:rsidR="008B018A" w:rsidRDefault="008B018A" w:rsidP="00253068">
      <w:pPr>
        <w:spacing w:after="0" w:line="360" w:lineRule="auto"/>
        <w:jc w:val="center"/>
        <w:rPr>
          <w:rFonts w:ascii="Arial" w:hAnsi="Arial" w:cs="Arial"/>
          <w:b/>
          <w:sz w:val="24"/>
          <w:lang w:val="x-none"/>
        </w:rPr>
      </w:pPr>
    </w:p>
    <w:p w14:paraId="5371E0C6" w14:textId="77777777" w:rsidR="008B018A" w:rsidRDefault="008B018A" w:rsidP="00253068">
      <w:pPr>
        <w:spacing w:after="0" w:line="360" w:lineRule="auto"/>
        <w:jc w:val="center"/>
        <w:rPr>
          <w:rFonts w:ascii="Arial" w:hAnsi="Arial" w:cs="Arial"/>
          <w:b/>
          <w:sz w:val="24"/>
          <w:lang w:val="x-none"/>
        </w:rPr>
      </w:pPr>
    </w:p>
    <w:p w14:paraId="1F2A66AD" w14:textId="38B1BA3D" w:rsidR="008B018A" w:rsidRDefault="008B018A" w:rsidP="00253068">
      <w:pPr>
        <w:spacing w:after="0" w:line="360" w:lineRule="auto"/>
        <w:jc w:val="center"/>
        <w:rPr>
          <w:rFonts w:ascii="Arial" w:hAnsi="Arial" w:cs="Arial"/>
          <w:b/>
          <w:sz w:val="24"/>
          <w:lang w:val="x-none"/>
        </w:rPr>
      </w:pPr>
    </w:p>
    <w:p w14:paraId="15428344" w14:textId="77777777" w:rsidR="008B018A" w:rsidRDefault="008B018A" w:rsidP="00253068">
      <w:pPr>
        <w:spacing w:after="0" w:line="360" w:lineRule="auto"/>
        <w:jc w:val="center"/>
        <w:rPr>
          <w:rFonts w:ascii="Arial" w:hAnsi="Arial" w:cs="Arial"/>
          <w:b/>
          <w:sz w:val="24"/>
        </w:rPr>
      </w:pPr>
    </w:p>
    <w:p w14:paraId="205DB30D" w14:textId="77777777" w:rsidR="008B018A" w:rsidRPr="008B018A" w:rsidRDefault="008B018A" w:rsidP="00253068">
      <w:pPr>
        <w:spacing w:after="0" w:line="360" w:lineRule="auto"/>
        <w:jc w:val="center"/>
        <w:rPr>
          <w:rFonts w:ascii="Arial" w:hAnsi="Arial" w:cs="Arial"/>
          <w:b/>
          <w:sz w:val="24"/>
        </w:rPr>
      </w:pPr>
    </w:p>
    <w:sectPr w:rsidR="008B018A" w:rsidRPr="008B018A" w:rsidSect="00331B91">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thickThinSmallGap" w:sz="24" w:space="24" w:color="FF0066"/>
        <w:left w:val="thickThinSmallGap" w:sz="24" w:space="24" w:color="FF0066"/>
        <w:bottom w:val="thickThinSmallGap" w:sz="24" w:space="24" w:color="FF0066"/>
        <w:right w:val="thickThinSmallGap" w:sz="24" w:space="24" w:color="FF00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9F703" w14:textId="77777777" w:rsidR="004F1686" w:rsidRDefault="004F1686" w:rsidP="00D62E35">
      <w:pPr>
        <w:spacing w:after="0" w:line="240" w:lineRule="auto"/>
      </w:pPr>
      <w:r>
        <w:separator/>
      </w:r>
    </w:p>
  </w:endnote>
  <w:endnote w:type="continuationSeparator" w:id="0">
    <w:p w14:paraId="3DBF5C24" w14:textId="77777777" w:rsidR="004F1686" w:rsidRDefault="004F1686" w:rsidP="00D62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Berlin Sans FB Demi">
    <w:panose1 w:val="020E08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59A3" w14:textId="77777777" w:rsidR="00D62E35" w:rsidRDefault="00D62E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0288" w14:textId="77777777" w:rsidR="00D62E35" w:rsidRDefault="00D62E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DBFA9" w14:textId="77777777" w:rsidR="00D62E35" w:rsidRDefault="00D62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F4721" w14:textId="77777777" w:rsidR="004F1686" w:rsidRDefault="004F1686" w:rsidP="00D62E35">
      <w:pPr>
        <w:spacing w:after="0" w:line="240" w:lineRule="auto"/>
      </w:pPr>
      <w:r>
        <w:separator/>
      </w:r>
    </w:p>
  </w:footnote>
  <w:footnote w:type="continuationSeparator" w:id="0">
    <w:p w14:paraId="124A0D64" w14:textId="77777777" w:rsidR="004F1686" w:rsidRDefault="004F1686" w:rsidP="00D62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9E9CA" w14:textId="77777777" w:rsidR="00D62E35" w:rsidRDefault="00D62E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49037" w14:textId="77777777" w:rsidR="00D62E35" w:rsidRDefault="00D62E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0147" w14:textId="77777777" w:rsidR="00D62E35" w:rsidRDefault="00D62E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AD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BD6AF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A4032D3"/>
    <w:multiLevelType w:val="hybridMultilevel"/>
    <w:tmpl w:val="C4E88D6C"/>
    <w:lvl w:ilvl="0" w:tplc="90F6AEC2">
      <w:start w:val="4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4449CB"/>
    <w:multiLevelType w:val="hybridMultilevel"/>
    <w:tmpl w:val="5FC468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49">
      <o:colormru v:ext="edit" colors="#cef6f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84C"/>
    <w:rsid w:val="00187E24"/>
    <w:rsid w:val="001C76F5"/>
    <w:rsid w:val="00253068"/>
    <w:rsid w:val="002C43FB"/>
    <w:rsid w:val="002E7B82"/>
    <w:rsid w:val="00331B91"/>
    <w:rsid w:val="003B1F57"/>
    <w:rsid w:val="003B584C"/>
    <w:rsid w:val="004545A2"/>
    <w:rsid w:val="004C7191"/>
    <w:rsid w:val="004F1686"/>
    <w:rsid w:val="007A0230"/>
    <w:rsid w:val="007A76FA"/>
    <w:rsid w:val="008B018A"/>
    <w:rsid w:val="009E794C"/>
    <w:rsid w:val="00D62E35"/>
    <w:rsid w:val="00DE0496"/>
    <w:rsid w:val="00E51CA1"/>
    <w:rsid w:val="00E9635B"/>
    <w:rsid w:val="00ED0E71"/>
    <w:rsid w:val="00F57D13"/>
    <w:rsid w:val="00F648E3"/>
    <w:rsid w:val="00FD6528"/>
    <w:rsid w:val="00FD771A"/>
    <w:rsid w:val="00FE1E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ef6fe"/>
    </o:shapedefaults>
    <o:shapelayout v:ext="edit">
      <o:idmap v:ext="edit" data="1"/>
    </o:shapelayout>
  </w:shapeDefaults>
  <w:decimalSymbol w:val="."/>
  <w:listSeparator w:val=","/>
  <w14:docId w14:val="4D88FEC8"/>
  <w15:chartTrackingRefBased/>
  <w15:docId w15:val="{0846C787-C639-44DE-A59B-27196920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84C"/>
  </w:style>
  <w:style w:type="paragraph" w:styleId="Heading2">
    <w:name w:val="heading 2"/>
    <w:basedOn w:val="Normal"/>
    <w:next w:val="Normal"/>
    <w:link w:val="Heading2Char"/>
    <w:uiPriority w:val="9"/>
    <w:unhideWhenUsed/>
    <w:qFormat/>
    <w:rsid w:val="004545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545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7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2E35"/>
    <w:pPr>
      <w:tabs>
        <w:tab w:val="center" w:pos="4419"/>
        <w:tab w:val="right" w:pos="8838"/>
      </w:tabs>
      <w:spacing w:after="0" w:line="240" w:lineRule="auto"/>
    </w:pPr>
  </w:style>
  <w:style w:type="character" w:customStyle="1" w:styleId="HeaderChar">
    <w:name w:val="Header Char"/>
    <w:basedOn w:val="DefaultParagraphFont"/>
    <w:link w:val="Header"/>
    <w:uiPriority w:val="99"/>
    <w:rsid w:val="00D62E35"/>
  </w:style>
  <w:style w:type="paragraph" w:styleId="Footer">
    <w:name w:val="footer"/>
    <w:basedOn w:val="Normal"/>
    <w:link w:val="FooterChar"/>
    <w:uiPriority w:val="99"/>
    <w:unhideWhenUsed/>
    <w:rsid w:val="00D62E35"/>
    <w:pPr>
      <w:tabs>
        <w:tab w:val="center" w:pos="4419"/>
        <w:tab w:val="right" w:pos="8838"/>
      </w:tabs>
      <w:spacing w:after="0" w:line="240" w:lineRule="auto"/>
    </w:pPr>
  </w:style>
  <w:style w:type="character" w:customStyle="1" w:styleId="FooterChar">
    <w:name w:val="Footer Char"/>
    <w:basedOn w:val="DefaultParagraphFont"/>
    <w:link w:val="Footer"/>
    <w:uiPriority w:val="99"/>
    <w:rsid w:val="00D62E35"/>
  </w:style>
  <w:style w:type="character" w:customStyle="1" w:styleId="Heading2Char">
    <w:name w:val="Heading 2 Char"/>
    <w:basedOn w:val="DefaultParagraphFont"/>
    <w:link w:val="Heading2"/>
    <w:uiPriority w:val="9"/>
    <w:semiHidden/>
    <w:rsid w:val="004545A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545A2"/>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4545A2"/>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apple-converted-space">
    <w:name w:val="apple-converted-space"/>
    <w:basedOn w:val="DefaultParagraphFont"/>
    <w:rsid w:val="004545A2"/>
  </w:style>
  <w:style w:type="character" w:styleId="Emphasis">
    <w:name w:val="Emphasis"/>
    <w:basedOn w:val="DefaultParagraphFont"/>
    <w:uiPriority w:val="20"/>
    <w:qFormat/>
    <w:rsid w:val="008B018A"/>
    <w:rPr>
      <w:i/>
      <w:iCs/>
    </w:rPr>
  </w:style>
  <w:style w:type="paragraph" w:customStyle="1" w:styleId="amp-wp-3ab04b3">
    <w:name w:val="amp-wp-3ab04b3"/>
    <w:basedOn w:val="Normal"/>
    <w:rsid w:val="003B1F57"/>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NormalWeb">
    <w:name w:val="Normal (Web)"/>
    <w:basedOn w:val="Normal"/>
    <w:uiPriority w:val="99"/>
    <w:semiHidden/>
    <w:unhideWhenUsed/>
    <w:rsid w:val="002C43FB"/>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yperlink">
    <w:name w:val="Hyperlink"/>
    <w:basedOn w:val="DefaultParagraphFont"/>
    <w:uiPriority w:val="99"/>
    <w:semiHidden/>
    <w:unhideWhenUsed/>
    <w:rsid w:val="002C43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056122">
      <w:bodyDiv w:val="1"/>
      <w:marLeft w:val="0"/>
      <w:marRight w:val="0"/>
      <w:marTop w:val="0"/>
      <w:marBottom w:val="0"/>
      <w:divBdr>
        <w:top w:val="none" w:sz="0" w:space="0" w:color="auto"/>
        <w:left w:val="none" w:sz="0" w:space="0" w:color="auto"/>
        <w:bottom w:val="none" w:sz="0" w:space="0" w:color="auto"/>
        <w:right w:val="none" w:sz="0" w:space="0" w:color="auto"/>
      </w:divBdr>
    </w:div>
    <w:div w:id="1348025470">
      <w:bodyDiv w:val="1"/>
      <w:marLeft w:val="0"/>
      <w:marRight w:val="0"/>
      <w:marTop w:val="0"/>
      <w:marBottom w:val="0"/>
      <w:divBdr>
        <w:top w:val="none" w:sz="0" w:space="0" w:color="auto"/>
        <w:left w:val="none" w:sz="0" w:space="0" w:color="auto"/>
        <w:bottom w:val="none" w:sz="0" w:space="0" w:color="auto"/>
        <w:right w:val="none" w:sz="0" w:space="0" w:color="auto"/>
      </w:divBdr>
    </w:div>
    <w:div w:id="1621377101">
      <w:bodyDiv w:val="1"/>
      <w:marLeft w:val="0"/>
      <w:marRight w:val="0"/>
      <w:marTop w:val="0"/>
      <w:marBottom w:val="0"/>
      <w:divBdr>
        <w:top w:val="none" w:sz="0" w:space="0" w:color="auto"/>
        <w:left w:val="none" w:sz="0" w:space="0" w:color="auto"/>
        <w:bottom w:val="none" w:sz="0" w:space="0" w:color="auto"/>
        <w:right w:val="none" w:sz="0" w:space="0" w:color="auto"/>
      </w:divBdr>
    </w:div>
    <w:div w:id="181818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m.wikipedia.org/wiki/Condici%C3%B3n_necesaria_y_suficient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s.m.wikipedia.org/wiki/Teor%C3%ADa_de_la_justificaci%C3%B3n"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Acosta</dc:creator>
  <cp:keywords/>
  <dc:description/>
  <cp:lastModifiedBy>juliafaejmz0908@gmail.com</cp:lastModifiedBy>
  <cp:revision>3</cp:revision>
  <dcterms:created xsi:type="dcterms:W3CDTF">2021-05-15T20:33:00Z</dcterms:created>
  <dcterms:modified xsi:type="dcterms:W3CDTF">2021-05-15T23:40:00Z</dcterms:modified>
</cp:coreProperties>
</file>