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1216" w14:textId="37869560" w:rsidR="006758B6" w:rsidRPr="00C575D8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78AAB56" w14:textId="57FA7312" w:rsidR="006758B6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DDBD7CF" w14:textId="51DF1BC8" w:rsidR="006758B6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BBAAB5" wp14:editId="3B7D0A6D">
                <wp:simplePos x="0" y="0"/>
                <wp:positionH relativeFrom="column">
                  <wp:posOffset>1660580</wp:posOffset>
                </wp:positionH>
                <wp:positionV relativeFrom="paragraph">
                  <wp:posOffset>165763</wp:posOffset>
                </wp:positionV>
                <wp:extent cx="4716780" cy="1082038"/>
                <wp:effectExtent l="0" t="19050" r="0" b="444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780" cy="1082038"/>
                          <a:chOff x="0" y="0"/>
                          <a:chExt cx="4401383" cy="91987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16653" y="21157"/>
                            <a:ext cx="2284730" cy="898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1A5809" w14:textId="77777777" w:rsidR="006758B6" w:rsidRPr="00591063" w:rsidRDefault="006758B6" w:rsidP="006758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ESTRATEGIAS DE MÚSICA Y CANTO EN EDUCACIÓN PREESCOLAR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BAAB5" id="Grupo 2" o:spid="_x0000_s1026" style="position:absolute;left:0;text-align:left;margin-left:130.75pt;margin-top:13.05pt;width:371.4pt;height:85.2pt;z-index:251659264;mso-width-relative:margin;mso-height-relative:margin" coordsize="44013,9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BMuY9EDAACTCQAADgAAAAAAAAAAAAAAAAA6AgAAZHJzL2Uyb0RvYy54&#10;bWxQSwECLQAKAAAAAAAAACEAk4dCoNrIAADayAAAFAAAAAAAAAAAAAAAAAA3BgAAZHJzL21lZGlh&#10;L2ltYWdlMS5wbmdQSwECLQAUAAYACAAAACEAsOEO4uAAAAALAQAADwAAAAAAAAAAAAAAAABD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166;top:211;width:22847;height:8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A1A5809" w14:textId="77777777" w:rsidR="006758B6" w:rsidRPr="00591063" w:rsidRDefault="006758B6" w:rsidP="006758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ESTRATEGIAS DE MÚSICA Y CANTO EN EDUCACIÓN PREESCOLAR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5F30AAC" w14:textId="2D6F48E9" w:rsidR="006758B6" w:rsidRPr="00C575D8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D4698" w14:textId="3A600D4A" w:rsidR="006758B6" w:rsidRPr="00C575D8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332B0" w14:textId="77777777" w:rsidR="006758B6" w:rsidRDefault="006758B6" w:rsidP="006758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4073AC8" w14:textId="211DE768" w:rsidR="006758B6" w:rsidRPr="006758B6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6A">
        <w:rPr>
          <w:rFonts w:eastAsia="Arial"/>
          <w:b/>
          <w:bCs/>
          <w:color w:val="000000"/>
          <w:kern w:val="24"/>
        </w:rPr>
        <w:t>Ángela Daniela Sánchez Gómez. #1</w:t>
      </w:r>
      <w:r>
        <w:rPr>
          <w:rFonts w:eastAsia="Arial"/>
          <w:b/>
          <w:bCs/>
          <w:color w:val="000000"/>
          <w:kern w:val="24"/>
        </w:rPr>
        <w:t>4</w:t>
      </w:r>
      <w:r w:rsidRPr="00CD746A">
        <w:rPr>
          <w:rFonts w:eastAsia="Arial"/>
          <w:b/>
          <w:bCs/>
          <w:color w:val="000000"/>
          <w:kern w:val="24"/>
        </w:rPr>
        <w:br/>
      </w:r>
      <w:r w:rsidRPr="00CD746A">
        <w:rPr>
          <w:b/>
        </w:rPr>
        <w:t>Segundo semestre Grupo:  B</w:t>
      </w:r>
    </w:p>
    <w:p w14:paraId="189FBB28" w14:textId="41AA4ED2" w:rsidR="006758B6" w:rsidRPr="00CD746A" w:rsidRDefault="0048059C" w:rsidP="00675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DIGITAL </w:t>
      </w:r>
    </w:p>
    <w:p w14:paraId="42DBBBD5" w14:textId="7739A577" w:rsidR="006758B6" w:rsidRPr="00CD746A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D966F" wp14:editId="05ACCE82">
                <wp:simplePos x="0" y="0"/>
                <wp:positionH relativeFrom="margin">
                  <wp:align>right</wp:align>
                </wp:positionH>
                <wp:positionV relativeFrom="paragraph">
                  <wp:posOffset>261482</wp:posOffset>
                </wp:positionV>
                <wp:extent cx="8408505" cy="2249214"/>
                <wp:effectExtent l="0" t="0" r="0" b="0"/>
                <wp:wrapNone/>
                <wp:docPr id="1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08505" cy="2249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A96BE6" w14:textId="77777777" w:rsidR="006758B6" w:rsidRPr="00D250B4" w:rsidRDefault="006758B6" w:rsidP="006758B6">
                            <w:pPr>
                              <w:spacing w:before="200" w:line="264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250B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Aplica el plan y programas de estudio para alcanzar los propósitos educativos y contribuir al pleno desenvolvimiento de las capacidades de sus alumnos. </w:t>
                            </w:r>
                          </w:p>
                          <w:p w14:paraId="559D1D83" w14:textId="77777777" w:rsidR="006758B6" w:rsidRPr="00D250B4" w:rsidRDefault="006758B6" w:rsidP="006758B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D250B4">
                              <w:rPr>
                                <w:color w:val="000000" w:themeColor="text1"/>
                                <w:kern w:val="24"/>
                              </w:rPr>
                              <w:t>Incorpora los recursos y medios didácticos idóneos para favorecer el aprendizaje de acuerdo con el conocimiento de los procesos de desarrollo cognitivo y socioemocional de los alumnos</w:t>
                            </w:r>
                          </w:p>
                          <w:p w14:paraId="078204F5" w14:textId="77777777" w:rsidR="006758B6" w:rsidRPr="00D250B4" w:rsidRDefault="006758B6" w:rsidP="006758B6">
                            <w:pPr>
                              <w:spacing w:before="200" w:line="264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250B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                </w:r>
                          </w:p>
                          <w:p w14:paraId="2204E0BB" w14:textId="62D0D7A9" w:rsidR="006758B6" w:rsidRPr="00D250B4" w:rsidRDefault="006758B6" w:rsidP="006758B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D250B4">
                              <w:rPr>
                                <w:color w:val="000000" w:themeColor="text1"/>
                                <w:kern w:val="24"/>
                              </w:rPr>
                              <w:t>Selecciona estrategias que favorecen el desarrollo intelectual, físico, social y emocional de los alumnos para procurar el logro de los aprendizajes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966F" id="2 Marcador de contenido" o:spid="_x0000_s1030" style="position:absolute;left:0;text-align:left;margin-left:610.9pt;margin-top:20.6pt;width:662.1pt;height:177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" filled="f" stroked="f">
                <o:lock v:ext="edit" grouping="t"/>
                <v:textbox>
                  <w:txbxContent>
                    <w:p w14:paraId="43A96BE6" w14:textId="77777777" w:rsidR="006758B6" w:rsidRPr="00D250B4" w:rsidRDefault="006758B6" w:rsidP="006758B6">
                      <w:pPr>
                        <w:spacing w:before="200" w:line="264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250B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Aplica el plan y programas de estudio para alcanzar los propósitos educativos y contribuir al pleno desenvolvimiento de las capacidades de sus alumnos. </w:t>
                      </w:r>
                    </w:p>
                    <w:p w14:paraId="559D1D83" w14:textId="77777777" w:rsidR="006758B6" w:rsidRPr="00D250B4" w:rsidRDefault="006758B6" w:rsidP="006758B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64" w:lineRule="auto"/>
                        <w:jc w:val="both"/>
                        <w:rPr>
                          <w:color w:val="000000" w:themeColor="text1"/>
                          <w:kern w:val="24"/>
                        </w:rPr>
                      </w:pPr>
                      <w:r w:rsidRPr="00D250B4">
                        <w:rPr>
                          <w:color w:val="000000" w:themeColor="text1"/>
                          <w:kern w:val="24"/>
                        </w:rPr>
                        <w:t>Incorpora los recursos y medios didácticos idóneos para favorecer el aprendizaje de acuerdo con el conocimiento de los procesos de desarrollo cognitivo y socioemocional de los alumnos</w:t>
                      </w:r>
                    </w:p>
                    <w:p w14:paraId="078204F5" w14:textId="77777777" w:rsidR="006758B6" w:rsidRPr="00D250B4" w:rsidRDefault="006758B6" w:rsidP="006758B6">
                      <w:pPr>
                        <w:spacing w:before="200" w:line="264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250B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          </w:r>
                    </w:p>
                    <w:p w14:paraId="2204E0BB" w14:textId="62D0D7A9" w:rsidR="006758B6" w:rsidRPr="00D250B4" w:rsidRDefault="006758B6" w:rsidP="006758B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64" w:lineRule="auto"/>
                        <w:jc w:val="both"/>
                        <w:rPr>
                          <w:color w:val="000000" w:themeColor="text1"/>
                          <w:kern w:val="24"/>
                        </w:rPr>
                      </w:pPr>
                      <w:r w:rsidRPr="00D250B4">
                        <w:rPr>
                          <w:color w:val="000000" w:themeColor="text1"/>
                          <w:kern w:val="24"/>
                        </w:rPr>
                        <w:t>Selecciona estrategias que favorecen el desarrollo intelectual, físico, social y emocional de los alumnos para procurar el logro de los aprendizajes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D746A">
        <w:rPr>
          <w:rFonts w:ascii="Times New Roman" w:hAnsi="Times New Roman" w:cs="Times New Roman"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sz w:val="24"/>
          <w:szCs w:val="24"/>
        </w:rPr>
        <w:t>Jesús Armando Posada Hernández</w:t>
      </w:r>
    </w:p>
    <w:p w14:paraId="02C1AD1B" w14:textId="5667F884" w:rsidR="006758B6" w:rsidRDefault="006758B6" w:rsidP="006758B6">
      <w:pPr>
        <w:rPr>
          <w:rFonts w:ascii="Times New Roman" w:hAnsi="Times New Roman" w:cs="Times New Roman"/>
          <w:sz w:val="24"/>
          <w:szCs w:val="24"/>
        </w:rPr>
      </w:pPr>
    </w:p>
    <w:p w14:paraId="5B1A864D" w14:textId="34B0B737" w:rsidR="006758B6" w:rsidRPr="00D250B4" w:rsidRDefault="006758B6" w:rsidP="006758B6">
      <w:pPr>
        <w:rPr>
          <w:rFonts w:ascii="Times New Roman" w:hAnsi="Times New Roman" w:cs="Times New Roman"/>
          <w:sz w:val="24"/>
          <w:szCs w:val="24"/>
        </w:rPr>
      </w:pPr>
    </w:p>
    <w:p w14:paraId="239F193C" w14:textId="77777777" w:rsidR="006758B6" w:rsidRDefault="006758B6" w:rsidP="006758B6">
      <w:pPr>
        <w:jc w:val="center"/>
      </w:pPr>
    </w:p>
    <w:p w14:paraId="2997D470" w14:textId="77777777" w:rsidR="006758B6" w:rsidRDefault="006758B6" w:rsidP="006758B6">
      <w:pPr>
        <w:jc w:val="center"/>
      </w:pPr>
    </w:p>
    <w:p w14:paraId="5D25B59D" w14:textId="77777777" w:rsidR="006758B6" w:rsidRDefault="006758B6" w:rsidP="006758B6">
      <w:pPr>
        <w:rPr>
          <w:rFonts w:ascii="Times New Roman" w:hAnsi="Times New Roman" w:cs="Times New Roman"/>
          <w:sz w:val="24"/>
          <w:szCs w:val="24"/>
        </w:rPr>
      </w:pPr>
    </w:p>
    <w:p w14:paraId="61E26011" w14:textId="77777777" w:rsidR="006758B6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6BB462" w14:textId="77777777" w:rsidR="006758B6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C4D77D" w14:textId="77777777" w:rsidR="006758B6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1FAC0B" w14:textId="1E7FE992" w:rsidR="006758B6" w:rsidRPr="006758B6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Mayo,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5417"/>
        <w:gridCol w:w="3227"/>
        <w:gridCol w:w="2139"/>
      </w:tblGrid>
      <w:tr w:rsidR="006758B6" w:rsidRPr="006758B6" w14:paraId="09E3C321" w14:textId="77777777" w:rsidTr="006758B6">
        <w:tc>
          <w:tcPr>
            <w:tcW w:w="2213" w:type="dxa"/>
            <w:shd w:val="clear" w:color="auto" w:fill="F4BEE8"/>
          </w:tcPr>
          <w:p w14:paraId="7A17E581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lastRenderedPageBreak/>
              <w:t>Sesión de Música en Preescolar</w:t>
            </w:r>
          </w:p>
        </w:tc>
        <w:tc>
          <w:tcPr>
            <w:tcW w:w="5862" w:type="dxa"/>
            <w:vMerge w:val="restart"/>
            <w:shd w:val="clear" w:color="auto" w:fill="F4BEE8"/>
          </w:tcPr>
          <w:p w14:paraId="01CC78F5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9027B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F4BEE8"/>
          </w:tcPr>
          <w:p w14:paraId="37F0FA5C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C16574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F4BEE8"/>
          </w:tcPr>
          <w:p w14:paraId="405DD84D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3FCE8C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t>Elementos de Evaluación</w:t>
            </w:r>
          </w:p>
        </w:tc>
      </w:tr>
      <w:tr w:rsidR="006758B6" w:rsidRPr="006758B6" w14:paraId="6B72F3E2" w14:textId="77777777" w:rsidTr="006758B6">
        <w:tc>
          <w:tcPr>
            <w:tcW w:w="2213" w:type="dxa"/>
            <w:shd w:val="clear" w:color="auto" w:fill="F4BEE8"/>
            <w:vAlign w:val="center"/>
          </w:tcPr>
          <w:p w14:paraId="01C17C9E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t>Fecha: 01 de mayo 2021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76D672A4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1BF8F518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38DF5955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8B6" w:rsidRPr="006758B6" w14:paraId="3EC702F4" w14:textId="77777777" w:rsidTr="00AE6D95">
        <w:tc>
          <w:tcPr>
            <w:tcW w:w="8075" w:type="dxa"/>
            <w:gridSpan w:val="2"/>
          </w:tcPr>
          <w:p w14:paraId="3403156C" w14:textId="384B52CE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color w:val="7030A0"/>
                <w:sz w:val="24"/>
                <w:szCs w:val="24"/>
                <w:u w:val="single"/>
              </w:rPr>
              <w:t xml:space="preserve">ACTIVIDADES DE INICIO:  </w:t>
            </w:r>
            <w:r w:rsidRPr="006758B6">
              <w:rPr>
                <w:rFonts w:ascii="Arial" w:hAnsi="Arial" w:cs="Arial"/>
                <w:sz w:val="24"/>
                <w:szCs w:val="24"/>
              </w:rPr>
              <w:t>Comenzaremos preguntándole al niño que ¿Cómo esta?, si durmió bien, desayuno antes de venir, una pequeña platica para distraerlos, después de eso se pondrá una pequeña canción de saludar</w:t>
            </w:r>
            <w:r w:rsidR="0048059C">
              <w:rPr>
                <w:rFonts w:ascii="Arial" w:hAnsi="Arial" w:cs="Arial"/>
                <w:sz w:val="24"/>
                <w:szCs w:val="24"/>
              </w:rPr>
              <w:t xml:space="preserve"> usando sus manos y diferentes partes del cuerpo para que logren despertar, que anden más activos. </w:t>
            </w:r>
          </w:p>
          <w:p w14:paraId="07BC9C2B" w14:textId="79C33659" w:rsidR="006758B6" w:rsidRDefault="0048059C" w:rsidP="00AE6D95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C1404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https://www.youtube.com/watch?v=SM44wvZnTFo</w:t>
              </w:r>
            </w:hyperlink>
          </w:p>
          <w:p w14:paraId="6DB8B9EE" w14:textId="570CCE5C" w:rsidR="0048059C" w:rsidRPr="006758B6" w:rsidRDefault="0048059C" w:rsidP="00AE6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FE52D" w14:textId="5A2EE598" w:rsid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color w:val="7030A0"/>
                <w:sz w:val="24"/>
                <w:szCs w:val="24"/>
                <w:u w:val="single"/>
              </w:rPr>
              <w:t xml:space="preserve">ACTIVIDADES DE DESARROLLO: </w:t>
            </w:r>
            <w:r w:rsidRPr="006758B6">
              <w:rPr>
                <w:rFonts w:ascii="Arial" w:hAnsi="Arial" w:cs="Arial"/>
                <w:sz w:val="24"/>
                <w:szCs w:val="24"/>
              </w:rPr>
              <w:t xml:space="preserve">Después se les pondrá </w:t>
            </w:r>
            <w:r w:rsidR="0048059C">
              <w:rPr>
                <w:rFonts w:ascii="Arial" w:hAnsi="Arial" w:cs="Arial"/>
                <w:sz w:val="24"/>
                <w:szCs w:val="24"/>
              </w:rPr>
              <w:t>unos cantos usando las manos, en uno</w:t>
            </w:r>
            <w:r w:rsidR="00F379CF">
              <w:rPr>
                <w:rFonts w:ascii="Arial" w:hAnsi="Arial" w:cs="Arial"/>
                <w:sz w:val="24"/>
                <w:szCs w:val="24"/>
              </w:rPr>
              <w:t xml:space="preserve"> les ayudará a la noción espacial arriba y abajo y también al seguimiento de instrucciones. </w:t>
            </w:r>
          </w:p>
          <w:p w14:paraId="542AE6F7" w14:textId="147A7C26" w:rsidR="00F379CF" w:rsidRDefault="00F379CF" w:rsidP="00AE6D9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8" w:history="1">
              <w:r w:rsidRPr="00C1404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https://www.youtube.com/watch?v=BfwzISgfU4o</w:t>
              </w:r>
            </w:hyperlink>
          </w:p>
          <w:p w14:paraId="39F98476" w14:textId="345B87B9" w:rsidR="00F379CF" w:rsidRDefault="00F379CF" w:rsidP="00AE6D9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6728A6A" w14:textId="48112E30" w:rsidR="00F379CF" w:rsidRDefault="00F379CF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F379CF">
              <w:rPr>
                <w:rFonts w:ascii="Arial" w:hAnsi="Arial" w:cs="Arial"/>
                <w:sz w:val="24"/>
                <w:szCs w:val="24"/>
              </w:rPr>
              <w:t xml:space="preserve">El siguiente video ayudará a la coordinación, así como al seguimiento de instrucciones, y a la atención.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25B0A4" w14:textId="6EC81EB7" w:rsidR="00F379CF" w:rsidRDefault="00F379CF" w:rsidP="00AE6D95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C1404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https://www.youtube.com/watch?v=OBzx2wZZlCQ</w:t>
              </w:r>
            </w:hyperlink>
          </w:p>
          <w:p w14:paraId="631A6C65" w14:textId="77777777" w:rsidR="00F379CF" w:rsidRPr="00F379CF" w:rsidRDefault="00F379CF" w:rsidP="00AE6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AA212" w14:textId="77777777" w:rsidR="00F379CF" w:rsidRPr="00F379CF" w:rsidRDefault="00F379CF" w:rsidP="00AE6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6CF6F" w14:textId="3DC978CD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color w:val="7030A0"/>
                <w:sz w:val="24"/>
                <w:szCs w:val="24"/>
                <w:u w:val="single"/>
              </w:rPr>
              <w:t xml:space="preserve">ACTIVIDADES DE CIERRE: </w:t>
            </w:r>
            <w:r w:rsidR="00F379CF">
              <w:rPr>
                <w:rFonts w:ascii="Arial" w:hAnsi="Arial" w:cs="Arial"/>
                <w:sz w:val="24"/>
                <w:szCs w:val="24"/>
              </w:rPr>
              <w:t xml:space="preserve">Después en la despedida, se repetirá cualquiera de las canciones que más les haya gustados a los niños. </w:t>
            </w:r>
          </w:p>
          <w:p w14:paraId="1B10A114" w14:textId="701EC22C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0483E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05367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1EC914D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F0C9D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E3D47A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sz w:val="24"/>
                <w:szCs w:val="24"/>
              </w:rPr>
              <w:t>+canciones</w:t>
            </w:r>
          </w:p>
          <w:p w14:paraId="745B2675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sz w:val="24"/>
                <w:szCs w:val="24"/>
              </w:rPr>
              <w:t xml:space="preserve">+ cañón para poner el video </w:t>
            </w:r>
          </w:p>
          <w:p w14:paraId="67DF440C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sz w:val="24"/>
                <w:szCs w:val="24"/>
              </w:rPr>
              <w:t xml:space="preserve">+laptop </w:t>
            </w:r>
          </w:p>
        </w:tc>
        <w:tc>
          <w:tcPr>
            <w:tcW w:w="2283" w:type="dxa"/>
          </w:tcPr>
          <w:p w14:paraId="1C79E39F" w14:textId="3899E52B" w:rsidR="006758B6" w:rsidRDefault="006758B6" w:rsidP="00AE6D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58B6">
              <w:rPr>
                <w:rFonts w:ascii="Arial" w:hAnsi="Arial" w:cs="Arial"/>
                <w:bCs/>
                <w:sz w:val="24"/>
                <w:szCs w:val="24"/>
              </w:rPr>
              <w:t xml:space="preserve">+ </w:t>
            </w:r>
            <w:r w:rsidR="00F379CF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6758B6">
              <w:rPr>
                <w:rFonts w:ascii="Arial" w:hAnsi="Arial" w:cs="Arial"/>
                <w:bCs/>
                <w:sz w:val="24"/>
                <w:szCs w:val="24"/>
              </w:rPr>
              <w:t xml:space="preserve">bservar si el niño está poniendo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atención.</w:t>
            </w:r>
          </w:p>
          <w:p w14:paraId="12633FFE" w14:textId="4C7890E8" w:rsidR="006758B6" w:rsidRDefault="006758B6" w:rsidP="00AE6D9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+</w:t>
            </w:r>
            <w:r w:rsidR="00F379CF">
              <w:rPr>
                <w:rFonts w:ascii="Arial" w:hAnsi="Arial" w:cs="Arial"/>
                <w:bCs/>
                <w:sz w:val="24"/>
                <w:szCs w:val="24"/>
              </w:rPr>
              <w:t>Obs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ervar si el niño sigue los pasos indicados en el video. </w:t>
            </w:r>
          </w:p>
          <w:p w14:paraId="7B426FC6" w14:textId="34B95872" w:rsidR="006758B6" w:rsidRPr="006758B6" w:rsidRDefault="00F379CF" w:rsidP="00AE6D9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+Observar los cambios de actitud del niño, si se ve más activo, etc. </w:t>
            </w:r>
          </w:p>
        </w:tc>
      </w:tr>
      <w:tr w:rsidR="006758B6" w:rsidRPr="006758B6" w14:paraId="6D299589" w14:textId="77777777" w:rsidTr="00AE6D95">
        <w:tc>
          <w:tcPr>
            <w:tcW w:w="13902" w:type="dxa"/>
            <w:gridSpan w:val="4"/>
          </w:tcPr>
          <w:p w14:paraId="73C92693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58B6">
              <w:rPr>
                <w:rFonts w:ascii="Arial" w:hAnsi="Arial" w:cs="Arial"/>
                <w:sz w:val="24"/>
                <w:szCs w:val="24"/>
              </w:rPr>
              <w:t>OBSERVACIONES</w:t>
            </w:r>
            <w:r w:rsidRPr="006758B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06D9D0BD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DAA993" w14:textId="40372F55" w:rsidR="006758B6" w:rsidRDefault="006758B6">
      <w:pPr>
        <w:sectPr w:rsidR="006758B6" w:rsidSect="006758B6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04CFEB68" w14:textId="41DE150F" w:rsidR="006758B6" w:rsidRDefault="006758B6">
      <w:pPr>
        <w:sectPr w:rsidR="006758B6" w:rsidSect="006758B6"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</w:p>
    <w:p w14:paraId="248DFA8C" w14:textId="75D19862" w:rsidR="006758B6" w:rsidRDefault="006758B6"/>
    <w:sectPr w:rsidR="006758B6" w:rsidSect="006758B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2F7"/>
    <w:multiLevelType w:val="hybridMultilevel"/>
    <w:tmpl w:val="60087F24"/>
    <w:lvl w:ilvl="0" w:tplc="FB8A8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8D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AE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0D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6B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4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E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0A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49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154AE6"/>
    <w:multiLevelType w:val="hybridMultilevel"/>
    <w:tmpl w:val="4FFCC7C0"/>
    <w:lvl w:ilvl="0" w:tplc="830E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E3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6B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81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E5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C5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06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4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A1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B6"/>
    <w:rsid w:val="00171393"/>
    <w:rsid w:val="0048059C"/>
    <w:rsid w:val="006758B6"/>
    <w:rsid w:val="00D34059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2347"/>
  <w15:chartTrackingRefBased/>
  <w15:docId w15:val="{096A109E-07D8-45B0-B7E6-DF42F548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8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758B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6758B6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8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0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fwzISgfU4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M44wvZnT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Bzx2wZZlC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3</cp:revision>
  <dcterms:created xsi:type="dcterms:W3CDTF">2021-05-14T23:48:00Z</dcterms:created>
  <dcterms:modified xsi:type="dcterms:W3CDTF">2021-05-14T23:48:00Z</dcterms:modified>
</cp:coreProperties>
</file>