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430B9" w14:textId="77777777" w:rsidR="00BD7B00" w:rsidRDefault="00BD7B00" w:rsidP="00BD7B00">
      <w:pPr>
        <w:jc w:val="center"/>
        <w:rPr>
          <w:rFonts w:ascii="Times New Roman" w:hAnsi="Times New Roman" w:cs="Times New Roman"/>
          <w:sz w:val="32"/>
          <w:szCs w:val="32"/>
        </w:rPr>
      </w:pPr>
      <w:r w:rsidRPr="008226B3">
        <w:rPr>
          <w:rFonts w:ascii="Times New Roman" w:hAnsi="Times New Roman" w:cs="Times New Roman"/>
          <w:sz w:val="32"/>
          <w:szCs w:val="32"/>
        </w:rPr>
        <w:t>Escuela Normal De Educación Preescolar.</w:t>
      </w:r>
    </w:p>
    <w:p w14:paraId="74EDFEFF" w14:textId="77777777" w:rsidR="00BD7B00" w:rsidRDefault="00BD7B00" w:rsidP="00BD7B00">
      <w:pPr>
        <w:jc w:val="center"/>
        <w:rPr>
          <w:rFonts w:ascii="Times New Roman" w:hAnsi="Times New Roman" w:cs="Times New Roman"/>
          <w:sz w:val="32"/>
          <w:szCs w:val="32"/>
          <w:u w:val="single"/>
        </w:rPr>
      </w:pPr>
      <w:r w:rsidRPr="008226B3">
        <w:rPr>
          <w:rFonts w:ascii="Times New Roman" w:hAnsi="Times New Roman" w:cs="Times New Roman"/>
          <w:sz w:val="32"/>
          <w:szCs w:val="32"/>
          <w:u w:val="single"/>
        </w:rPr>
        <w:t>Ciclo escolar 2020-2021.</w:t>
      </w:r>
    </w:p>
    <w:p w14:paraId="695C7C03" w14:textId="77777777" w:rsidR="00BD7B00" w:rsidRDefault="00BD7B00" w:rsidP="00BD7B00">
      <w:pPr>
        <w:jc w:val="center"/>
        <w:rPr>
          <w:rFonts w:ascii="Times New Roman" w:hAnsi="Times New Roman" w:cs="Times New Roman"/>
          <w:sz w:val="32"/>
          <w:szCs w:val="32"/>
          <w:u w:val="single"/>
        </w:rPr>
      </w:pPr>
      <w:r w:rsidRPr="008226B3">
        <w:rPr>
          <w:rFonts w:ascii="Times New Roman" w:hAnsi="Times New Roman" w:cs="Times New Roman"/>
          <w:noProof/>
          <w:sz w:val="32"/>
          <w:szCs w:val="32"/>
        </w:rPr>
        <w:drawing>
          <wp:inline distT="0" distB="0" distL="0" distR="0" wp14:anchorId="51723A69" wp14:editId="2637A297">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3012" b="96988"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1C0E7734" w14:textId="77777777" w:rsidR="00BD7B00" w:rsidRDefault="00BD7B00" w:rsidP="00BD7B00">
      <w:pPr>
        <w:jc w:val="center"/>
        <w:rPr>
          <w:rFonts w:ascii="Times New Roman" w:hAnsi="Times New Roman" w:cs="Times New Roman"/>
          <w:sz w:val="32"/>
          <w:szCs w:val="32"/>
        </w:rPr>
      </w:pPr>
      <w:r w:rsidRPr="008226B3">
        <w:rPr>
          <w:rFonts w:ascii="Times New Roman" w:hAnsi="Times New Roman" w:cs="Times New Roman"/>
          <w:sz w:val="32"/>
          <w:szCs w:val="32"/>
        </w:rPr>
        <w:t>Licenciatura en Educación Preescolar.</w:t>
      </w:r>
    </w:p>
    <w:p w14:paraId="71FFBFE2" w14:textId="77777777" w:rsidR="00BD7B00" w:rsidRDefault="00BD7B00" w:rsidP="00BD7B00">
      <w:pPr>
        <w:jc w:val="center"/>
        <w:rPr>
          <w:rFonts w:ascii="Times New Roman" w:hAnsi="Times New Roman" w:cs="Times New Roman"/>
          <w:sz w:val="32"/>
          <w:szCs w:val="32"/>
        </w:rPr>
      </w:pPr>
    </w:p>
    <w:p w14:paraId="7B713191" w14:textId="77777777" w:rsidR="00BD7B00" w:rsidRDefault="00BD7B00" w:rsidP="00BD7B00">
      <w:pPr>
        <w:jc w:val="center"/>
        <w:rPr>
          <w:rFonts w:ascii="Times New Roman" w:hAnsi="Times New Roman" w:cs="Times New Roman"/>
          <w:b/>
          <w:bCs/>
          <w:sz w:val="28"/>
          <w:szCs w:val="28"/>
        </w:rPr>
      </w:pPr>
      <w:r w:rsidRPr="00154827">
        <w:rPr>
          <w:rFonts w:ascii="Times New Roman" w:hAnsi="Times New Roman" w:cs="Times New Roman"/>
          <w:b/>
          <w:bCs/>
          <w:sz w:val="32"/>
          <w:szCs w:val="32"/>
        </w:rPr>
        <w:t xml:space="preserve">Curso: </w:t>
      </w:r>
      <w:r>
        <w:rPr>
          <w:rFonts w:ascii="Times New Roman" w:hAnsi="Times New Roman" w:cs="Times New Roman"/>
          <w:b/>
          <w:bCs/>
          <w:sz w:val="28"/>
          <w:szCs w:val="28"/>
        </w:rPr>
        <w:t>Optativa</w:t>
      </w:r>
    </w:p>
    <w:p w14:paraId="40877A3E" w14:textId="77777777" w:rsidR="00BD7B00" w:rsidRPr="008E6220" w:rsidRDefault="00BD7B00" w:rsidP="00BD7B00">
      <w:pPr>
        <w:jc w:val="center"/>
        <w:rPr>
          <w:rFonts w:ascii="Times New Roman" w:hAnsi="Times New Roman" w:cs="Times New Roman"/>
          <w:b/>
          <w:bCs/>
          <w:sz w:val="28"/>
          <w:szCs w:val="28"/>
        </w:rPr>
      </w:pPr>
      <w:r w:rsidRPr="008E6220">
        <w:rPr>
          <w:rFonts w:ascii="Times New Roman" w:hAnsi="Times New Roman" w:cs="Times New Roman"/>
          <w:b/>
          <w:bCs/>
          <w:sz w:val="28"/>
          <w:szCs w:val="28"/>
        </w:rPr>
        <w:t>Unidad De Aprendizaje I</w:t>
      </w:r>
      <w:r>
        <w:rPr>
          <w:rFonts w:ascii="Times New Roman" w:hAnsi="Times New Roman" w:cs="Times New Roman"/>
          <w:b/>
          <w:bCs/>
          <w:sz w:val="28"/>
          <w:szCs w:val="28"/>
        </w:rPr>
        <w:t>I</w:t>
      </w:r>
      <w:r w:rsidRPr="008E6220">
        <w:rPr>
          <w:rFonts w:ascii="Times New Roman" w:hAnsi="Times New Roman" w:cs="Times New Roman"/>
          <w:b/>
          <w:bCs/>
          <w:sz w:val="28"/>
          <w:szCs w:val="28"/>
        </w:rPr>
        <w:t>. El Sentido Y Los Fines De La Educación.</w:t>
      </w:r>
    </w:p>
    <w:p w14:paraId="28696C06" w14:textId="77777777" w:rsidR="00BD7B00" w:rsidRPr="00202CA1" w:rsidRDefault="00BD7B00" w:rsidP="00BD7B00">
      <w:pPr>
        <w:jc w:val="center"/>
        <w:rPr>
          <w:rFonts w:ascii="Times New Roman" w:hAnsi="Times New Roman" w:cs="Times New Roman"/>
          <w:b/>
          <w:bCs/>
          <w:sz w:val="28"/>
          <w:szCs w:val="28"/>
        </w:rPr>
      </w:pPr>
      <w:r w:rsidRPr="004A39E8">
        <w:rPr>
          <w:rFonts w:ascii="Times New Roman" w:hAnsi="Times New Roman" w:cs="Times New Roman"/>
          <w:b/>
          <w:bCs/>
          <w:sz w:val="28"/>
          <w:szCs w:val="28"/>
        </w:rPr>
        <w:t>El concepto de educación</w:t>
      </w:r>
    </w:p>
    <w:p w14:paraId="6F61F14D" w14:textId="77777777" w:rsidR="00BD7B00" w:rsidRDefault="00BD7B00" w:rsidP="00BD7B00">
      <w:pPr>
        <w:jc w:val="center"/>
        <w:rPr>
          <w:rFonts w:ascii="Times New Roman" w:hAnsi="Times New Roman" w:cs="Times New Roman"/>
          <w:sz w:val="32"/>
          <w:szCs w:val="32"/>
        </w:rPr>
      </w:pPr>
      <w:r w:rsidRPr="00202CA1">
        <w:rPr>
          <w:rFonts w:ascii="Times New Roman" w:hAnsi="Times New Roman" w:cs="Times New Roman"/>
          <w:b/>
          <w:bCs/>
          <w:sz w:val="32"/>
          <w:szCs w:val="32"/>
        </w:rPr>
        <w:t>Docente:</w:t>
      </w:r>
      <w:r>
        <w:rPr>
          <w:rFonts w:ascii="Times New Roman" w:hAnsi="Times New Roman" w:cs="Times New Roman"/>
          <w:sz w:val="32"/>
          <w:szCs w:val="32"/>
        </w:rPr>
        <w:t xml:space="preserve"> </w:t>
      </w:r>
      <w:r w:rsidRPr="004A39E8">
        <w:rPr>
          <w:rFonts w:ascii="Times New Roman" w:hAnsi="Times New Roman" w:cs="Times New Roman"/>
          <w:sz w:val="32"/>
          <w:szCs w:val="32"/>
        </w:rPr>
        <w:t xml:space="preserve">Joel </w:t>
      </w:r>
      <w:proofErr w:type="spellStart"/>
      <w:r w:rsidRPr="004A39E8">
        <w:rPr>
          <w:rFonts w:ascii="Times New Roman" w:hAnsi="Times New Roman" w:cs="Times New Roman"/>
          <w:sz w:val="32"/>
          <w:szCs w:val="32"/>
        </w:rPr>
        <w:t>Rodriguez</w:t>
      </w:r>
      <w:proofErr w:type="spellEnd"/>
      <w:r w:rsidRPr="004A39E8">
        <w:rPr>
          <w:rFonts w:ascii="Times New Roman" w:hAnsi="Times New Roman" w:cs="Times New Roman"/>
          <w:sz w:val="32"/>
          <w:szCs w:val="32"/>
        </w:rPr>
        <w:t xml:space="preserve"> Pinal</w:t>
      </w:r>
      <w:r>
        <w:rPr>
          <w:rFonts w:ascii="Times New Roman" w:hAnsi="Times New Roman" w:cs="Times New Roman"/>
          <w:sz w:val="32"/>
          <w:szCs w:val="32"/>
        </w:rPr>
        <w:t>.</w:t>
      </w:r>
    </w:p>
    <w:p w14:paraId="1B730FFC" w14:textId="77777777" w:rsidR="00BD7B00" w:rsidRDefault="00BD7B00" w:rsidP="00BD7B00">
      <w:pPr>
        <w:jc w:val="center"/>
        <w:rPr>
          <w:rFonts w:ascii="Times New Roman" w:hAnsi="Times New Roman" w:cs="Times New Roman"/>
          <w:sz w:val="32"/>
          <w:szCs w:val="32"/>
        </w:rPr>
      </w:pPr>
      <w:r w:rsidRPr="00202CA1">
        <w:rPr>
          <w:rFonts w:ascii="Times New Roman" w:hAnsi="Times New Roman" w:cs="Times New Roman"/>
          <w:b/>
          <w:bCs/>
          <w:sz w:val="32"/>
          <w:szCs w:val="32"/>
        </w:rPr>
        <w:t>Alumna:</w:t>
      </w:r>
      <w:r>
        <w:rPr>
          <w:rFonts w:ascii="Times New Roman" w:hAnsi="Times New Roman" w:cs="Times New Roman"/>
          <w:sz w:val="32"/>
          <w:szCs w:val="32"/>
        </w:rPr>
        <w:t xml:space="preserve"> Jessica Anahí Ochoa Ramos.</w:t>
      </w:r>
    </w:p>
    <w:p w14:paraId="2838F783" w14:textId="77777777" w:rsidR="00BD7B00" w:rsidRDefault="00BD7B00" w:rsidP="00BD7B00">
      <w:pPr>
        <w:jc w:val="center"/>
        <w:rPr>
          <w:rFonts w:ascii="Times New Roman" w:hAnsi="Times New Roman" w:cs="Times New Roman"/>
          <w:sz w:val="32"/>
          <w:szCs w:val="32"/>
        </w:rPr>
      </w:pPr>
      <w:r w:rsidRPr="00202CA1">
        <w:rPr>
          <w:rFonts w:ascii="Times New Roman" w:hAnsi="Times New Roman" w:cs="Times New Roman"/>
          <w:b/>
          <w:bCs/>
          <w:sz w:val="32"/>
          <w:szCs w:val="32"/>
        </w:rPr>
        <w:t>Grado y sección:</w:t>
      </w:r>
      <w:r>
        <w:rPr>
          <w:rFonts w:ascii="Times New Roman" w:hAnsi="Times New Roman" w:cs="Times New Roman"/>
          <w:sz w:val="32"/>
          <w:szCs w:val="32"/>
        </w:rPr>
        <w:t xml:space="preserve"> Cuarto semestre, sección ´´D´´</w:t>
      </w:r>
    </w:p>
    <w:p w14:paraId="2C7C2293" w14:textId="77777777" w:rsidR="00BD7B00" w:rsidRPr="008E6220" w:rsidRDefault="00BD7B00" w:rsidP="00BD7B00">
      <w:pPr>
        <w:jc w:val="center"/>
        <w:rPr>
          <w:rFonts w:ascii="Times New Roman" w:hAnsi="Times New Roman" w:cs="Times New Roman"/>
          <w:b/>
          <w:bCs/>
          <w:sz w:val="32"/>
          <w:szCs w:val="32"/>
        </w:rPr>
      </w:pPr>
      <w:r w:rsidRPr="008E6220">
        <w:rPr>
          <w:rFonts w:ascii="Times New Roman" w:hAnsi="Times New Roman" w:cs="Times New Roman"/>
          <w:b/>
          <w:bCs/>
          <w:sz w:val="32"/>
          <w:szCs w:val="32"/>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BD7B00" w:rsidRPr="008E6220" w14:paraId="12B8E238" w14:textId="77777777" w:rsidTr="000C5D9E">
        <w:trPr>
          <w:tblCellSpacing w:w="15" w:type="dxa"/>
        </w:trPr>
        <w:tc>
          <w:tcPr>
            <w:tcW w:w="0" w:type="auto"/>
            <w:hideMark/>
          </w:tcPr>
          <w:p w14:paraId="31472DE8" w14:textId="77777777" w:rsidR="00BD7B00" w:rsidRPr="008E6220" w:rsidRDefault="00BD7B00" w:rsidP="000C5D9E">
            <w:pPr>
              <w:pStyle w:val="Prrafodelista"/>
              <w:numPr>
                <w:ilvl w:val="0"/>
                <w:numId w:val="1"/>
              </w:numPr>
              <w:rPr>
                <w:b/>
                <w:bCs/>
              </w:rPr>
            </w:pPr>
            <w:r w:rsidRPr="008E6220">
              <w:rPr>
                <w:b/>
                <w:bCs/>
              </w:rPr>
              <w:t>Actúa de manera ética ante la diversidad de situaciones que se presentan en la práctica profesional.</w:t>
            </w:r>
          </w:p>
        </w:tc>
      </w:tr>
    </w:tbl>
    <w:p w14:paraId="59CB3604" w14:textId="77777777" w:rsidR="00BD7B00" w:rsidRPr="008E6220" w:rsidRDefault="00BD7B00" w:rsidP="00BD7B00">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BD7B00" w:rsidRPr="008E6220" w14:paraId="76D8D00E" w14:textId="77777777" w:rsidTr="000C5D9E">
        <w:trPr>
          <w:tblCellSpacing w:w="15" w:type="dxa"/>
        </w:trPr>
        <w:tc>
          <w:tcPr>
            <w:tcW w:w="0" w:type="auto"/>
            <w:hideMark/>
          </w:tcPr>
          <w:p w14:paraId="63E40FB7" w14:textId="77777777" w:rsidR="00BD7B00" w:rsidRPr="008E6220" w:rsidRDefault="00BD7B00" w:rsidP="000C5D9E">
            <w:pPr>
              <w:pStyle w:val="Prrafodelista"/>
              <w:numPr>
                <w:ilvl w:val="0"/>
                <w:numId w:val="1"/>
              </w:numPr>
              <w:rPr>
                <w:b/>
                <w:bCs/>
              </w:rPr>
            </w:pPr>
          </w:p>
        </w:tc>
        <w:tc>
          <w:tcPr>
            <w:tcW w:w="0" w:type="auto"/>
            <w:hideMark/>
          </w:tcPr>
          <w:p w14:paraId="3F3BDEA2" w14:textId="77777777" w:rsidR="00BD7B00" w:rsidRPr="008E6220" w:rsidRDefault="00BD7B00" w:rsidP="000C5D9E">
            <w:pPr>
              <w:pStyle w:val="Prrafodelista"/>
              <w:numPr>
                <w:ilvl w:val="0"/>
                <w:numId w:val="1"/>
              </w:numPr>
              <w:rPr>
                <w:b/>
                <w:bCs/>
              </w:rPr>
            </w:pPr>
            <w:r w:rsidRPr="008E6220">
              <w:rPr>
                <w:b/>
                <w:bCs/>
              </w:rPr>
              <w:t>Integra recursos de la investigación educativa para enriquecer su práctica profesional, expresando su interés por el conocimiento, la ciencia y la mejora de la educación.</w:t>
            </w:r>
          </w:p>
        </w:tc>
      </w:tr>
    </w:tbl>
    <w:p w14:paraId="76B295CE" w14:textId="77777777" w:rsidR="00BD7B00" w:rsidRDefault="00BD7B00" w:rsidP="00BD7B00">
      <w:pPr>
        <w:rPr>
          <w:b/>
          <w:bCs/>
        </w:rPr>
      </w:pPr>
    </w:p>
    <w:p w14:paraId="3C29EF41" w14:textId="77777777" w:rsidR="00BD7B00" w:rsidRDefault="00BD7B00" w:rsidP="00BD7B00">
      <w:pPr>
        <w:rPr>
          <w:b/>
          <w:bCs/>
        </w:rPr>
      </w:pPr>
    </w:p>
    <w:p w14:paraId="2FCC6E5A" w14:textId="77777777" w:rsidR="00BD7B00" w:rsidRDefault="00BD7B00" w:rsidP="00BD7B00">
      <w:pPr>
        <w:rPr>
          <w:b/>
          <w:bCs/>
        </w:rPr>
      </w:pPr>
    </w:p>
    <w:p w14:paraId="50B22F16" w14:textId="4F6A2BD1" w:rsidR="00BD7B00" w:rsidRDefault="00BD7B00" w:rsidP="00BD7B00">
      <w:pPr>
        <w:rPr>
          <w:b/>
          <w:bCs/>
        </w:rPr>
      </w:pPr>
      <w:r>
        <w:rPr>
          <w:b/>
          <w:bCs/>
        </w:rPr>
        <w:t>2</w:t>
      </w:r>
      <w:r>
        <w:rPr>
          <w:b/>
          <w:bCs/>
        </w:rPr>
        <w:t>0</w:t>
      </w:r>
      <w:r>
        <w:rPr>
          <w:b/>
          <w:bCs/>
        </w:rPr>
        <w:t xml:space="preserve"> </w:t>
      </w:r>
      <w:proofErr w:type="gramStart"/>
      <w:r>
        <w:rPr>
          <w:b/>
          <w:bCs/>
        </w:rPr>
        <w:t>de  Mayo</w:t>
      </w:r>
      <w:proofErr w:type="gramEnd"/>
      <w:r>
        <w:rPr>
          <w:b/>
          <w:bCs/>
        </w:rPr>
        <w:t xml:space="preserve">  del 2021.</w:t>
      </w:r>
      <w:r>
        <w:rPr>
          <w:b/>
          <w:bCs/>
        </w:rPr>
        <w:tab/>
      </w:r>
      <w:r>
        <w:rPr>
          <w:b/>
          <w:bCs/>
        </w:rPr>
        <w:tab/>
      </w:r>
      <w:r>
        <w:rPr>
          <w:b/>
          <w:bCs/>
        </w:rPr>
        <w:tab/>
      </w:r>
      <w:r>
        <w:rPr>
          <w:b/>
          <w:bCs/>
        </w:rPr>
        <w:tab/>
      </w:r>
      <w:r>
        <w:rPr>
          <w:b/>
          <w:bCs/>
        </w:rPr>
        <w:tab/>
      </w:r>
      <w:r>
        <w:rPr>
          <w:b/>
          <w:bCs/>
        </w:rPr>
        <w:tab/>
      </w:r>
      <w:r>
        <w:rPr>
          <w:b/>
          <w:bCs/>
        </w:rPr>
        <w:tab/>
        <w:t>Saltillo, Coahuila.</w:t>
      </w:r>
    </w:p>
    <w:p w14:paraId="5EC54844" w14:textId="77777777" w:rsidR="00BD7B00" w:rsidRDefault="00BD7B00" w:rsidP="00BD7B00">
      <w:r>
        <w:br w:type="page"/>
      </w:r>
    </w:p>
    <w:p w14:paraId="5106C2F0" w14:textId="6EA5F758" w:rsidR="00DC7A75" w:rsidRDefault="00BD7B00" w:rsidP="00BD7B00">
      <w:pPr>
        <w:rPr>
          <w:rFonts w:ascii="Arial" w:hAnsi="Arial" w:cs="Arial"/>
          <w:b/>
          <w:bCs/>
          <w:sz w:val="28"/>
          <w:szCs w:val="28"/>
        </w:rPr>
      </w:pPr>
      <w:r w:rsidRPr="00BD7B00">
        <w:rPr>
          <w:rFonts w:ascii="Arial" w:hAnsi="Arial" w:cs="Arial"/>
          <w:b/>
          <w:bCs/>
          <w:sz w:val="28"/>
          <w:szCs w:val="28"/>
        </w:rPr>
        <w:lastRenderedPageBreak/>
        <w:t xml:space="preserve">La concepción bancaria de </w:t>
      </w:r>
      <w:r w:rsidRPr="00BD7B00">
        <w:rPr>
          <w:rFonts w:ascii="Arial" w:hAnsi="Arial" w:cs="Arial"/>
          <w:b/>
          <w:bCs/>
          <w:sz w:val="28"/>
          <w:szCs w:val="28"/>
        </w:rPr>
        <w:t>la educación</w:t>
      </w:r>
      <w:r w:rsidRPr="00BD7B00">
        <w:rPr>
          <w:rFonts w:ascii="Arial" w:hAnsi="Arial" w:cs="Arial"/>
          <w:b/>
          <w:bCs/>
          <w:sz w:val="28"/>
          <w:szCs w:val="28"/>
        </w:rPr>
        <w:t xml:space="preserve"> y sus alternativas en Freire</w:t>
      </w:r>
      <w:r>
        <w:rPr>
          <w:rFonts w:ascii="Arial" w:hAnsi="Arial" w:cs="Arial"/>
          <w:b/>
          <w:bCs/>
          <w:sz w:val="28"/>
          <w:szCs w:val="28"/>
        </w:rPr>
        <w:t>.</w:t>
      </w:r>
    </w:p>
    <w:p w14:paraId="6CF40C7F" w14:textId="1373E3AD" w:rsidR="00BD7B00" w:rsidRDefault="00BD7B00" w:rsidP="00BD7B00">
      <w:pPr>
        <w:rPr>
          <w:rFonts w:ascii="Arial" w:hAnsi="Arial" w:cs="Arial"/>
          <w:sz w:val="24"/>
          <w:szCs w:val="24"/>
        </w:rPr>
      </w:pPr>
      <w:r w:rsidRPr="00BD7B00">
        <w:rPr>
          <w:rFonts w:ascii="Arial" w:hAnsi="Arial" w:cs="Arial"/>
          <w:sz w:val="24"/>
          <w:szCs w:val="24"/>
        </w:rPr>
        <w:t>En la educación bancaria la contradicción es mantenida y estimulada ya que no existe liberación superadora posible. El educando, sólo un objeto en el proceso, padece pasivamente la acción de su educador. En la concepción bancaria, el sujeto de la educación es el educador el cual conduce al educando en la memorización mecánica de los contenidos. Los educandos son así una suerte de "recipientes" en los que se "deposita" el saber.</w:t>
      </w:r>
    </w:p>
    <w:p w14:paraId="57246349" w14:textId="77777777" w:rsidR="00BD7B00" w:rsidRPr="00BD7B00" w:rsidRDefault="00BD7B00" w:rsidP="00BD7B00">
      <w:pPr>
        <w:rPr>
          <w:rFonts w:ascii="Arial" w:hAnsi="Arial" w:cs="Arial"/>
          <w:sz w:val="24"/>
          <w:szCs w:val="24"/>
        </w:rPr>
      </w:pPr>
      <w:r w:rsidRPr="00BD7B00">
        <w:rPr>
          <w:rFonts w:ascii="Arial" w:hAnsi="Arial" w:cs="Arial"/>
          <w:sz w:val="24"/>
          <w:szCs w:val="24"/>
        </w:rPr>
        <w:t>El único margen de acción posible para los estudiantes es el de archivar los conocimientos. El saber, es entonces una donación. Los que poseen el conocimiento se lo dan a aquellos que son considerados ignorantes. La ignorancia es absolutizada como consecuencia de la ideología de la opresión, por lo cual es el otro el que siempre es el poseedor de la ignorancia.</w:t>
      </w:r>
    </w:p>
    <w:p w14:paraId="5FF210F4" w14:textId="76271F50" w:rsidR="00BD7B00" w:rsidRDefault="00BD7B00" w:rsidP="00BD7B00">
      <w:pPr>
        <w:rPr>
          <w:rFonts w:ascii="Arial" w:hAnsi="Arial" w:cs="Arial"/>
          <w:sz w:val="24"/>
          <w:szCs w:val="24"/>
        </w:rPr>
      </w:pPr>
      <w:r w:rsidRPr="00BD7B00">
        <w:rPr>
          <w:rFonts w:ascii="Arial" w:hAnsi="Arial" w:cs="Arial"/>
          <w:sz w:val="24"/>
          <w:szCs w:val="24"/>
        </w:rPr>
        <w:t xml:space="preserve">Freire </w:t>
      </w:r>
      <w:r w:rsidR="004A25C5" w:rsidRPr="00BD7B00">
        <w:rPr>
          <w:rFonts w:ascii="Arial" w:hAnsi="Arial" w:cs="Arial"/>
          <w:sz w:val="24"/>
          <w:szCs w:val="24"/>
        </w:rPr>
        <w:t>señala,</w:t>
      </w:r>
      <w:r w:rsidRPr="00BD7B00">
        <w:rPr>
          <w:rFonts w:ascii="Arial" w:hAnsi="Arial" w:cs="Arial"/>
          <w:sz w:val="24"/>
          <w:szCs w:val="24"/>
        </w:rPr>
        <w:t xml:space="preserve"> sin embargo, que incluso una educación bancaria puede despertar la reacción de los oprimidos, porque, aunque oculta, el conocimiento acumulado en los "depósitos" pone en evidencia las contradicciones. No obstante, un educador humanista revolucionario no debería confiarse de esta posibilidad sino identificarse con los educandos y orientarse a la liberación de ambos.</w:t>
      </w:r>
    </w:p>
    <w:p w14:paraId="530F6710" w14:textId="397FCC97" w:rsidR="00BD7B00" w:rsidRDefault="00BD7B00" w:rsidP="00BD7B00">
      <w:pPr>
        <w:rPr>
          <w:rFonts w:ascii="Arial" w:hAnsi="Arial" w:cs="Arial"/>
          <w:sz w:val="24"/>
          <w:szCs w:val="24"/>
        </w:rPr>
      </w:pPr>
      <w:r w:rsidRPr="00BD7B00">
        <w:rPr>
          <w:rFonts w:ascii="Arial" w:hAnsi="Arial" w:cs="Arial"/>
          <w:sz w:val="24"/>
          <w:szCs w:val="24"/>
        </w:rPr>
        <w:t>El educador es el que sabe, el único que posee conocimientos. Es el que transmite sus conocimientos al educando. El educando recibe todos los conocimientos del educador, sin participar en el proceso, digamos que es como un archivador, en el que se depositan todo tipo de datos, que este va archivando. Esta educación se refiere a la realidad como algo estático, detenido, dividido, con contenidos totalmente ajenos al educando. El educador es alguien indiscutible que llena como un recipiente a los educandos siempre mediante la narración, dividiendo la realidad en segmentos desvinculados de la totalidad en la que tienen sentido.</w:t>
      </w:r>
    </w:p>
    <w:p w14:paraId="76D886A8" w14:textId="1BBCDD3F" w:rsidR="00BD7B00" w:rsidRDefault="00BD7B00" w:rsidP="00BD7B00">
      <w:pPr>
        <w:rPr>
          <w:rFonts w:ascii="Arial" w:hAnsi="Arial" w:cs="Arial"/>
          <w:sz w:val="24"/>
          <w:szCs w:val="24"/>
        </w:rPr>
      </w:pPr>
      <w:r w:rsidRPr="00BD7B00">
        <w:rPr>
          <w:rFonts w:ascii="Arial" w:hAnsi="Arial" w:cs="Arial"/>
          <w:sz w:val="24"/>
          <w:szCs w:val="24"/>
        </w:rPr>
        <w:t>El aprendizaje consiste en la memorización mecánica de los contenidos con los que son llenados los estudiantes. Cuanto más se dejen llenar, mejores educandos serán. En vez de comunicarse, el educador hace comunicados que el educando memoriza y repite. Educadores y educandos se archivan en la medida en que no existe creatividad alguna, ni transformación, ni saber. Solo existe saber en la invención, en la reinvención, en la búsqueda inquieta, impaciente, permanente que los hombres realizan en el mundo, con el mundo y con los otros.</w:t>
      </w:r>
    </w:p>
    <w:p w14:paraId="378087F6" w14:textId="6AEC7F96" w:rsidR="00BD7B00" w:rsidRDefault="00BD7B00" w:rsidP="00BD7B00">
      <w:pPr>
        <w:rPr>
          <w:rFonts w:ascii="Arial" w:hAnsi="Arial" w:cs="Arial"/>
          <w:b/>
          <w:bCs/>
          <w:sz w:val="28"/>
          <w:szCs w:val="28"/>
        </w:rPr>
      </w:pPr>
      <w:r w:rsidRPr="00BD7B00">
        <w:rPr>
          <w:rFonts w:ascii="Arial" w:hAnsi="Arial" w:cs="Arial"/>
          <w:b/>
          <w:bCs/>
          <w:sz w:val="28"/>
          <w:szCs w:val="28"/>
        </w:rPr>
        <w:t>La visión bancaria de la educación</w:t>
      </w:r>
      <w:r w:rsidRPr="00BD7B00">
        <w:rPr>
          <w:rFonts w:ascii="Arial" w:hAnsi="Arial" w:cs="Arial"/>
          <w:b/>
          <w:bCs/>
          <w:sz w:val="28"/>
          <w:szCs w:val="28"/>
        </w:rPr>
        <w:t>.</w:t>
      </w:r>
    </w:p>
    <w:p w14:paraId="0DE79E5F" w14:textId="603C922C" w:rsidR="00BD7B00" w:rsidRDefault="004A25C5" w:rsidP="00BD7B00">
      <w:pPr>
        <w:rPr>
          <w:rFonts w:ascii="Arial" w:hAnsi="Arial" w:cs="Arial"/>
          <w:sz w:val="24"/>
          <w:szCs w:val="24"/>
        </w:rPr>
      </w:pPr>
      <w:r w:rsidRPr="004A25C5">
        <w:rPr>
          <w:rFonts w:ascii="Arial" w:hAnsi="Arial" w:cs="Arial"/>
          <w:sz w:val="24"/>
          <w:szCs w:val="24"/>
        </w:rPr>
        <w:t xml:space="preserve">El conocimiento es una donación de aquellos que se juzgan sabios a los que se juzgan ignorantes. Donación que se basa en una de las manifestaciones instrumentales de la ideología de la opresión: la absolutización de la ignorancia según la cual esta se encuentra siempre en el otro. Esta educación refleja la </w:t>
      </w:r>
      <w:r w:rsidRPr="004A25C5">
        <w:rPr>
          <w:rFonts w:ascii="Arial" w:hAnsi="Arial" w:cs="Arial"/>
          <w:sz w:val="24"/>
          <w:szCs w:val="24"/>
        </w:rPr>
        <w:lastRenderedPageBreak/>
        <w:t>sociedad opresora siendo una dimensión de la cultura del silencio. El educador bancario no puede percibir que la vida humana solo tiene sentido en la comunicación, Todos los procesos, sentimientos y pensamientos de vida se transforman en cosas.</w:t>
      </w:r>
    </w:p>
    <w:p w14:paraId="0EC07B9A" w14:textId="28873720" w:rsidR="004A25C5" w:rsidRPr="00BD7B00" w:rsidRDefault="004A25C5" w:rsidP="00BD7B00">
      <w:pPr>
        <w:rPr>
          <w:rFonts w:ascii="Arial" w:hAnsi="Arial" w:cs="Arial"/>
          <w:sz w:val="24"/>
          <w:szCs w:val="24"/>
        </w:rPr>
      </w:pPr>
      <w:r w:rsidRPr="004A25C5">
        <w:drawing>
          <wp:inline distT="0" distB="0" distL="0" distR="0" wp14:anchorId="665A9E37" wp14:editId="0C9DDF02">
            <wp:extent cx="4105275" cy="193337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22487" cy="1941478"/>
                    </a:xfrm>
                    <a:prstGeom prst="rect">
                      <a:avLst/>
                    </a:prstGeom>
                  </pic:spPr>
                </pic:pic>
              </a:graphicData>
            </a:graphic>
          </wp:inline>
        </w:drawing>
      </w:r>
    </w:p>
    <w:sectPr w:rsidR="004A25C5" w:rsidRPr="00BD7B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83696"/>
    <w:multiLevelType w:val="hybridMultilevel"/>
    <w:tmpl w:val="A6BE78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00"/>
    <w:rsid w:val="004A25C5"/>
    <w:rsid w:val="004B65AC"/>
    <w:rsid w:val="00BD7B00"/>
    <w:rsid w:val="00DC7A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6D0D"/>
  <w15:chartTrackingRefBased/>
  <w15:docId w15:val="{F06BDC4F-C494-455D-9777-C6D258C4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B0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7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566</Words>
  <Characters>3113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1</cp:revision>
  <dcterms:created xsi:type="dcterms:W3CDTF">2021-05-20T22:00:00Z</dcterms:created>
  <dcterms:modified xsi:type="dcterms:W3CDTF">2021-05-20T22:46:00Z</dcterms:modified>
</cp:coreProperties>
</file>