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B77D" w14:textId="77777777" w:rsidR="00905ACB" w:rsidRPr="004F7846" w:rsidRDefault="00905ACB" w:rsidP="00905ACB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A0F405" wp14:editId="46BE4599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381125"/>
            <wp:effectExtent l="0" t="0" r="9525" b="9525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5897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7846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758B2108" w14:textId="77777777" w:rsidR="00905ACB" w:rsidRPr="004F7846" w:rsidRDefault="00905ACB" w:rsidP="00905ACB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757F1C06" w14:textId="77777777" w:rsidR="00905ACB" w:rsidRPr="004F7846" w:rsidRDefault="00905ACB" w:rsidP="00905ACB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Ciclo escolar 2020-2021</w:t>
      </w:r>
    </w:p>
    <w:p w14:paraId="28631694" w14:textId="77777777" w:rsidR="00905ACB" w:rsidRPr="004F7846" w:rsidRDefault="00905ACB" w:rsidP="00905ACB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7C66041A" w14:textId="77777777" w:rsidR="00905ACB" w:rsidRPr="004F7846" w:rsidRDefault="00905ACB" w:rsidP="00905ACB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br w:type="textWrapping" w:clear="all"/>
      </w:r>
      <w:r w:rsidRPr="004F7846">
        <w:rPr>
          <w:rFonts w:ascii="Arial" w:hAnsi="Arial" w:cs="Arial"/>
          <w:b/>
          <w:bCs/>
          <w:sz w:val="28"/>
          <w:szCs w:val="28"/>
        </w:rPr>
        <w:t>Docente:</w:t>
      </w:r>
      <w:r w:rsidRPr="004F7846">
        <w:rPr>
          <w:rFonts w:ascii="Arial" w:hAnsi="Arial" w:cs="Arial"/>
          <w:sz w:val="28"/>
          <w:szCs w:val="28"/>
        </w:rPr>
        <w:t xml:space="preserve"> Carlos Armando Balderas Valdés</w:t>
      </w:r>
    </w:p>
    <w:p w14:paraId="70B85F90" w14:textId="77777777" w:rsidR="00905ACB" w:rsidRPr="004F7846" w:rsidRDefault="00905ACB" w:rsidP="00905ACB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Materia:</w:t>
      </w:r>
      <w:r w:rsidRPr="004F7846">
        <w:rPr>
          <w:rFonts w:ascii="Arial" w:hAnsi="Arial" w:cs="Arial"/>
          <w:sz w:val="28"/>
          <w:szCs w:val="28"/>
        </w:rPr>
        <w:t xml:space="preserve"> Filosofía de la educación</w:t>
      </w:r>
    </w:p>
    <w:p w14:paraId="6C371CE8" w14:textId="77777777" w:rsidR="00905ACB" w:rsidRDefault="00905ACB" w:rsidP="00905ACB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1CBF1F97" w14:textId="23478249" w:rsidR="00905ACB" w:rsidRDefault="00905ACB" w:rsidP="00905ACB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Cuadro comparativo sobre las teorías de Hegel y Karl </w:t>
      </w:r>
    </w:p>
    <w:p w14:paraId="340BE254" w14:textId="77777777" w:rsidR="00905ACB" w:rsidRPr="004F7846" w:rsidRDefault="00905ACB" w:rsidP="00905ACB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6B2BA989" w14:textId="77777777" w:rsidR="00905ACB" w:rsidRPr="004F7846" w:rsidRDefault="00905ACB" w:rsidP="00905ACB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Alumna:</w:t>
      </w:r>
      <w:r w:rsidRPr="004F7846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0513EA21" w14:textId="77777777" w:rsidR="00905ACB" w:rsidRDefault="00905ACB" w:rsidP="00905ACB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Grado:</w:t>
      </w:r>
      <w:r w:rsidRPr="004F7846">
        <w:rPr>
          <w:rFonts w:ascii="Arial" w:hAnsi="Arial" w:cs="Arial"/>
          <w:sz w:val="28"/>
          <w:szCs w:val="28"/>
        </w:rPr>
        <w:t xml:space="preserve"> 2 C</w:t>
      </w:r>
    </w:p>
    <w:p w14:paraId="6809A31E" w14:textId="77777777" w:rsidR="00905ACB" w:rsidRPr="004F7846" w:rsidRDefault="00905ACB" w:rsidP="00905ACB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54C39967" w14:textId="77777777" w:rsidR="00905ACB" w:rsidRPr="00363C23" w:rsidRDefault="00905ACB" w:rsidP="00905ACB">
      <w:pPr>
        <w:rPr>
          <w:rFonts w:ascii="Arial" w:hAnsi="Arial" w:cs="Arial"/>
          <w:b/>
          <w:bCs/>
          <w:sz w:val="24"/>
          <w:szCs w:val="24"/>
        </w:rPr>
      </w:pPr>
    </w:p>
    <w:p w14:paraId="6EE0E6A5" w14:textId="77777777" w:rsidR="00905ACB" w:rsidRPr="00363C23" w:rsidRDefault="00905ACB" w:rsidP="00905ACB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Unidad de aprendizaje II. El sentido y los fines de la educación.</w:t>
      </w:r>
    </w:p>
    <w:p w14:paraId="44FD4D2A" w14:textId="77777777" w:rsidR="00905ACB" w:rsidRPr="00363C23" w:rsidRDefault="00905ACB" w:rsidP="00905ACB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Competencias de la unidad II:</w:t>
      </w:r>
    </w:p>
    <w:p w14:paraId="44861C99" w14:textId="77777777" w:rsidR="00905ACB" w:rsidRPr="00363C23" w:rsidRDefault="00905ACB" w:rsidP="00905AC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6803F957" w14:textId="77777777" w:rsidR="00905ACB" w:rsidRPr="00363C23" w:rsidRDefault="00905ACB" w:rsidP="00905ACB">
      <w:pPr>
        <w:pStyle w:val="Prrafodelista"/>
        <w:rPr>
          <w:rFonts w:ascii="Arial" w:hAnsi="Arial" w:cs="Arial"/>
          <w:sz w:val="28"/>
          <w:szCs w:val="28"/>
        </w:rPr>
      </w:pPr>
    </w:p>
    <w:p w14:paraId="7B815DB0" w14:textId="77777777" w:rsidR="00905ACB" w:rsidRDefault="00905ACB" w:rsidP="00905AC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CF41609" w14:textId="77777777" w:rsidR="00905ACB" w:rsidRPr="00363C23" w:rsidRDefault="00905ACB" w:rsidP="00905ACB">
      <w:pPr>
        <w:pStyle w:val="Prrafodelista"/>
        <w:rPr>
          <w:rFonts w:ascii="Arial" w:hAnsi="Arial" w:cs="Arial"/>
          <w:sz w:val="28"/>
          <w:szCs w:val="28"/>
        </w:rPr>
      </w:pPr>
    </w:p>
    <w:p w14:paraId="2AFE1CBB" w14:textId="77777777" w:rsidR="00905ACB" w:rsidRDefault="00905ACB" w:rsidP="00905ACB">
      <w:pPr>
        <w:rPr>
          <w:rFonts w:ascii="Arial" w:hAnsi="Arial" w:cs="Arial"/>
          <w:sz w:val="28"/>
          <w:szCs w:val="28"/>
        </w:rPr>
      </w:pPr>
    </w:p>
    <w:p w14:paraId="11ACE97D" w14:textId="54021285" w:rsidR="00176315" w:rsidRDefault="00176315"/>
    <w:p w14:paraId="6E8D4EEF" w14:textId="3E1A0E27" w:rsidR="00905ACB" w:rsidRDefault="00905ACB"/>
    <w:p w14:paraId="089DB43B" w14:textId="2517E88B" w:rsidR="00905ACB" w:rsidRDefault="00905ACB"/>
    <w:p w14:paraId="2140DD50" w14:textId="3DD76C3F" w:rsidR="00905ACB" w:rsidRDefault="00905ACB"/>
    <w:p w14:paraId="7FFF4CEA" w14:textId="0C6077BE" w:rsidR="00905ACB" w:rsidRDefault="00757D7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61D21" wp14:editId="48E7C937">
                <wp:simplePos x="0" y="0"/>
                <wp:positionH relativeFrom="margin">
                  <wp:posOffset>1158240</wp:posOffset>
                </wp:positionH>
                <wp:positionV relativeFrom="paragraph">
                  <wp:posOffset>-824230</wp:posOffset>
                </wp:positionV>
                <wp:extent cx="3333750" cy="8096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BC1CC" w14:textId="77777777" w:rsidR="00757D78" w:rsidRPr="00757D78" w:rsidRDefault="00757D78" w:rsidP="00757D78">
                            <w:pPr>
                              <w:tabs>
                                <w:tab w:val="left" w:pos="735"/>
                              </w:tabs>
                              <w:jc w:val="center"/>
                              <w:rPr>
                                <w:rFonts w:ascii="Modern Love" w:hAnsi="Modern Love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57D78">
                              <w:rPr>
                                <w:rFonts w:ascii="Modern Love" w:hAnsi="Modern Love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Hegel y Karl </w:t>
                            </w:r>
                          </w:p>
                          <w:p w14:paraId="55F33DF3" w14:textId="77777777" w:rsidR="00757D78" w:rsidRDefault="00757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61D2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91.2pt;margin-top:-64.9pt;width:262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lzRgIAAIAEAAAOAAAAZHJzL2Uyb0RvYy54bWysVMlu2zAQvRfoPxC8N7IdO4tgOXAdpCgQ&#10;JAGSImeaoiwBFIclaUvp1/eRsp2lPRX1gZ7hDGd5b0bzq77VbKecb8gUfHwy4kwZSWVjNgX/8XTz&#10;5YIzH4QphSajCv6iPL9afP4072yuJlSTLpVjCGJ83tmC1yHYPMu8rFUr/AlZZWCsyLUiQHWbrHSi&#10;Q/RWZ5PR6CzryJXWkVTe4/Z6MPJFil9VSob7qvIqMF1w1BbS6dK5jme2mIt844StG7kvQ/xDFa1o&#10;DJIeQ12LINjWNX+EahvpyFMVTiS1GVVVI1XqAd2MRx+6eayFVakXgOPtESb//8LKu92DY01Z8Bln&#10;RrSgaLUVpSNWKhZUH4jNIkid9Tl8Hy28Q/+VepB9uPe4jL33lWvjP7pisAPulyPEiMQkLk/xO5/B&#10;JGG7GF2eTVL47PW1dT58U9SyKBTcgcKErNjd+oBK4Hpwick86aa8abROShwbtdKO7QQI1yHViBfv&#10;vLRhXcHPTlFGfGQoPh8ia4MEsdehpyiFft3vAVhT+YL+HQ1j5K28aVDkrfDhQTjMDfrCLoR7HJUm&#10;JKG9xFlN7tff7qM/6ISVsw5zWHD/cyuc4kx/NyD6cjydxsFNynR2PoHi3lrWby1m264InY+xdVYm&#10;MfoHfRArR+0zVmYZs8IkjETugoeDuArDdmDlpFoukxNG1Ypwax6tjKEjaJGCp/5ZOLvnKc7KHR0m&#10;VuQf6Bp8B7iX20BVk7iMAA+o7nHHmCeK9ysZ9+itnrxePxyL3wAAAP//AwBQSwMEFAAGAAgAAAAh&#10;AAmibzfhAAAACwEAAA8AAABkcnMvZG93bnJldi54bWxMj81OwzAQhO9IvIO1SFxQ6zQBUkKcCiF+&#10;JG40LYibGy9JRLyOYjcJb89yguPMfpqdyTez7cSIg28dKVgtIxBIlTMt1Qp25eNiDcIHTUZ3jlDB&#10;N3rYFKcnuc6Mm+gVx22oBYeQz7SCJoQ+k9JXDVrtl65H4tunG6wOLIdamkFPHG47GUfRtbS6Jf7Q&#10;6B7vG6y+tker4OOifn/x89N+Sq6S/uF5LNM3Uyp1fjbf3YIIOIc/GH7rc3UouNPBHcl40bFex5eM&#10;Klis4hsewUgapWwd2IoTkEUu/28ofgAAAP//AwBQSwECLQAUAAYACAAAACEAtoM4kv4AAADhAQAA&#10;EwAAAAAAAAAAAAAAAAAAAAAAW0NvbnRlbnRfVHlwZXNdLnhtbFBLAQItABQABgAIAAAAIQA4/SH/&#10;1gAAAJQBAAALAAAAAAAAAAAAAAAAAC8BAABfcmVscy8ucmVsc1BLAQItABQABgAIAAAAIQDzxUlz&#10;RgIAAIAEAAAOAAAAAAAAAAAAAAAAAC4CAABkcnMvZTJvRG9jLnhtbFBLAQItABQABgAIAAAAIQAJ&#10;om834QAAAAsBAAAPAAAAAAAAAAAAAAAAAKAEAABkcnMvZG93bnJldi54bWxQSwUGAAAAAAQABADz&#10;AAAArgUAAAAA&#10;" fillcolor="white [3201]" stroked="f" strokeweight=".5pt">
                <v:textbox>
                  <w:txbxContent>
                    <w:p w14:paraId="52EBC1CC" w14:textId="77777777" w:rsidR="00757D78" w:rsidRPr="00757D78" w:rsidRDefault="00757D78" w:rsidP="00757D78">
                      <w:pPr>
                        <w:tabs>
                          <w:tab w:val="left" w:pos="735"/>
                        </w:tabs>
                        <w:jc w:val="center"/>
                        <w:rPr>
                          <w:rFonts w:ascii="Modern Love" w:hAnsi="Modern Love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757D78">
                        <w:rPr>
                          <w:rFonts w:ascii="Modern Love" w:hAnsi="Modern Love" w:cs="Arial"/>
                          <w:b/>
                          <w:bCs/>
                          <w:sz w:val="72"/>
                          <w:szCs w:val="72"/>
                        </w:rPr>
                        <w:t xml:space="preserve">Hegel y Karl </w:t>
                      </w:r>
                    </w:p>
                    <w:p w14:paraId="55F33DF3" w14:textId="77777777" w:rsidR="00757D78" w:rsidRDefault="00757D7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9F3A5" wp14:editId="0E9C4E58">
                <wp:simplePos x="0" y="0"/>
                <wp:positionH relativeFrom="page">
                  <wp:align>right</wp:align>
                </wp:positionH>
                <wp:positionV relativeFrom="paragraph">
                  <wp:posOffset>13970</wp:posOffset>
                </wp:positionV>
                <wp:extent cx="7753350" cy="2857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857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555E61" id="Rectángulo 4" o:spid="_x0000_s1026" style="position:absolute;margin-left:559.3pt;margin-top:1.1pt;width:610.5pt;height:22.5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3wnQIAAIcFAAAOAAAAZHJzL2Uyb0RvYy54bWysVMFu2zAMvQ/YPwi6L07SZGmDOEWQIsOA&#10;oi3aDj0rshQbkEVNUuJkf7Nv2Y+Vkmy364odhuWgkCL5KD6TXFwea0UOwroKdE5HgyElQnMoKr3L&#10;6bfHzadzSpxnumAKtMjpSTh6ufz4YdGYuRhDCaoQliCIdvPG5LT03syzzPFS1MwNwAiNRgm2Zh5V&#10;u8sKyxpEr1U2Hg4/Zw3Ywljgwjm8vUpGuoz4Ugrub6V0whOVU3ybj6eN5zac2XLB5jvLTFnx9hns&#10;H15Rs0pj0h7qinlG9rb6A6quuAUH0g841BlIWXERa8BqRsM31TyUzIhYC5LjTE+T+3+w/OZwZ0lV&#10;5HRCiWY1fqJ7JO3XT73bKyCTQFBj3Bz9HsydbTWHYqj2KG0d/rEOcoyknnpSxdETjpez2fTsbIrc&#10;c7SNz6czlBEme4k21vkvAmoShJxazB+5ZIdr55Nr5xKSOVBVsamUiordbdfKkgPDD7xeX1xsNi36&#10;b25KB2cNISwhhpssVJZqiZI/KRH8lL4XEknB14/jS2I7ij4P41xoP0qmkhUipZ8O8ddlDw0cImKl&#10;ETAgS8zfY7cAnWcC6bDTK1v/ECpiN/fBw789LAX3ETEzaN8H15UG+x6AwqrazMm/IylRE1jaQnHC&#10;lrGQZskZvqnwu10z5++YxeHBT40Lwd/iIRU0OYVWoqQE++O9++CPPY1WShocxpy673tmBSXqq8Zu&#10;vxhNJmF6ozKZzsao2NeW7WuL3tdrwHYY4eoxPIrB36tOlBbqJ9wbq5AVTUxzzJ1T7m2nrH1aErh5&#10;uFitohtOrGH+Wj8YHsADq6EvH49PzJq2eT22/Q10g8vmb3o4+YZIDau9B1nFBn/hteUbpz02TruZ&#10;wjp5rUevl/25fAYAAP//AwBQSwMEFAAGAAgAAAAhAMglphLZAAAABgEAAA8AAABkcnMvZG93bnJl&#10;di54bWxMj8FOwzAQRO9I/QdrK3GjTk2BKs2mqirKhR6g8AFuvMQR9jqK3Tb8Pe4JjjszmnlbrUfv&#10;xJmG2AVGmM8KEMRNMB23CJ8fu7sliJg0G+0CE8IPRVjXk5tKlyZc+J3Oh9SKXMKx1Ag2pb6UMjaW&#10;vI6z0BNn7ysMXqd8Dq00g77kcu+kKopH6XXHecHqnraWmu/DySOE133zIK3cvSz2PNIbsfPP94i3&#10;03GzApFoTH9huOJndKgz0zGc2EThEPIjCUEpEFdTqXkWjgiLJwWyruR//PoXAAD//wMAUEsBAi0A&#10;FAAGAAgAAAAhALaDOJL+AAAA4QEAABMAAAAAAAAAAAAAAAAAAAAAAFtDb250ZW50X1R5cGVzXS54&#10;bWxQSwECLQAUAAYACAAAACEAOP0h/9YAAACUAQAACwAAAAAAAAAAAAAAAAAvAQAAX3JlbHMvLnJl&#10;bHNQSwECLQAUAAYACAAAACEAFFtt8J0CAACHBQAADgAAAAAAAAAAAAAAAAAuAgAAZHJzL2Uyb0Rv&#10;Yy54bWxQSwECLQAUAAYACAAAACEAyCWmEtkAAAAGAQAADwAAAAAAAAAAAAAAAAD3BAAAZHJzL2Rv&#10;d25yZXYueG1sUEsFBgAAAAAEAAQA8wAAAP0FAAAAAA==&#10;" fillcolor="#c9f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6399C" wp14:editId="5E24B003">
                <wp:simplePos x="0" y="0"/>
                <wp:positionH relativeFrom="page">
                  <wp:align>right</wp:align>
                </wp:positionH>
                <wp:positionV relativeFrom="paragraph">
                  <wp:posOffset>-538480</wp:posOffset>
                </wp:positionV>
                <wp:extent cx="7753350" cy="28575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857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078B4B" id="Rectángulo 3" o:spid="_x0000_s1026" style="position:absolute;margin-left:559.3pt;margin-top:-42.4pt;width:610.5pt;height:22.5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gtnQIAAIcFAAAOAAAAZHJzL2Uyb0RvYy54bWysVM1u2zAMvg/YOwi6r87v0gZxiiBFhgFF&#10;W7QdelZkKTYgi5qkxMneZs+yFysl2W7XFTsMy0EhRfKj+Jnk4vJYK3IQ1lWgczo8G1AiNIei0ruc&#10;fnvcfDqnxHmmC6ZAi5yehKOXy48fFo2ZixGUoAphCYJoN29MTkvvzTzLHC9FzdwZGKHRKMHWzKNq&#10;d1lhWYPotcpGg8HnrAFbGAtcOIe3V8lIlxFfSsH9rZROeKJyim/z8bTx3IYzWy7YfGeZKSvePoP9&#10;wytqVmlM2kNdMc/I3lZ/QNUVt+BA+jMOdQZSVlzEGrCa4eBNNQ8lMyLWguQ409Pk/h8svzncWVIV&#10;OR1TolmNn+geSfv1U+/2Csg4ENQYN0e/B3NnW82hGKo9SluHf6yDHCOpp55UcfSE4+VsNh2Pp8g9&#10;R9vofDpDGWGyl2hjnf8ioCZByKnF/JFLdrh2Prl2LiGZA1UVm0qpqNjddq0sOTD8wOv1xcVm06L/&#10;5qZ0cNYQwhJiuMlCZamWKPmTEsFP6XshkRR8/Si+JLaj6PMwzoX2w2QqWSFS+ukAf1320MAhIlYa&#10;AQOyxPw9dgvQeSaQDju9svUPoSJ2cx88+NvDUnAfETOD9n1wXWmw7wEorKrNnPw7khI1gaUtFCds&#10;GQtplpzhmwq/2zVz/o5ZHB781LgQ/C0eUkGTU2glSkqwP967D/7Y02ilpMFhzKn7vmdWUKK+auz2&#10;i+FkEqY3KpPpbISKfW3Zvrbofb0GbIchrh7Doxj8vepEaaF+wr2xClnRxDTH3Dnl3nbK2qclgZuH&#10;i9UquuHEGuav9YPhATywGvry8fjErGmb12Pb30A3uGz+poeTb4jUsNp7kFVs8BdeW75x2mPjtJsp&#10;rJPXevR62Z/LZwAAAP//AwBQSwMEFAAGAAgAAAAhABCmaKzcAAAACQEAAA8AAABkcnMvZG93bnJl&#10;di54bWxMj8FuwjAQRO+V+AdrkXoDh0CrNI2DECq9lAOl/QATb+Oo9jqKDaR/3+XUHndmNDuvWo/e&#10;iQsOsQukYDHPQCA1wXTUKvj82M0KEDFpMtoFQgU/GGFdT+4qXZpwpXe8HFMruIRiqRXYlPpSythY&#10;9DrOQ4/E3lcYvE58Dq00g75yuXcyz7JH6XVH/MHqHrcWm+/j2SsIb/vmQVq5e13tacQDkvMvS6Xu&#10;p+PmGUTCMf2F4Tafp0PNm07hTCYKp4BBkoJZsWKAm53nC5ZOLC2fCpB1Jf8T1L8AAAD//wMAUEsB&#10;Ai0AFAAGAAgAAAAhALaDOJL+AAAA4QEAABMAAAAAAAAAAAAAAAAAAAAAAFtDb250ZW50X1R5cGVz&#10;XS54bWxQSwECLQAUAAYACAAAACEAOP0h/9YAAACUAQAACwAAAAAAAAAAAAAAAAAvAQAAX3JlbHMv&#10;LnJlbHNQSwECLQAUAAYACAAAACEA+eUoLZ0CAACHBQAADgAAAAAAAAAAAAAAAAAuAgAAZHJzL2Uy&#10;b0RvYy54bWxQSwECLQAUAAYACAAAACEAEKZorNwAAAAJAQAADwAAAAAAAAAAAAAAAAD3BAAAZHJz&#10;L2Rvd25yZXYueG1sUEsFBgAAAAAEAAQA8wAAAAAGAAAAAA==&#10;" fillcolor="#c9f" stroked="f" strokeweight="1pt">
                <w10:wrap anchorx="page"/>
              </v:rect>
            </w:pict>
          </mc:Fallback>
        </mc:AlternateContent>
      </w:r>
    </w:p>
    <w:p w14:paraId="30F8DD37" w14:textId="564B5FB2" w:rsidR="00757D78" w:rsidRPr="001C5020" w:rsidRDefault="00757D78" w:rsidP="001C5020">
      <w:pPr>
        <w:jc w:val="center"/>
        <w:rPr>
          <w:b/>
          <w:bCs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757D78" w:rsidRPr="001C5020" w14:paraId="02B0E697" w14:textId="77777777" w:rsidTr="001C5020">
        <w:tc>
          <w:tcPr>
            <w:tcW w:w="4395" w:type="dxa"/>
            <w:shd w:val="clear" w:color="auto" w:fill="99CCFF"/>
          </w:tcPr>
          <w:p w14:paraId="2480BC0A" w14:textId="1550D551" w:rsidR="00757D78" w:rsidRPr="001C5020" w:rsidRDefault="00757D78" w:rsidP="001C502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C5020">
              <w:rPr>
                <w:rFonts w:ascii="Arial" w:hAnsi="Arial" w:cs="Arial"/>
                <w:b/>
                <w:bCs/>
                <w:sz w:val="32"/>
                <w:szCs w:val="32"/>
              </w:rPr>
              <w:t>Semejanzas</w:t>
            </w:r>
          </w:p>
        </w:tc>
        <w:tc>
          <w:tcPr>
            <w:tcW w:w="5245" w:type="dxa"/>
            <w:shd w:val="clear" w:color="auto" w:fill="99CCFF"/>
          </w:tcPr>
          <w:p w14:paraId="79BA7F41" w14:textId="591453C6" w:rsidR="00757D78" w:rsidRPr="001C5020" w:rsidRDefault="00757D78" w:rsidP="001C502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C5020">
              <w:rPr>
                <w:rFonts w:ascii="Arial" w:hAnsi="Arial" w:cs="Arial"/>
                <w:b/>
                <w:bCs/>
                <w:sz w:val="32"/>
                <w:szCs w:val="32"/>
              </w:rPr>
              <w:t>Diferencias</w:t>
            </w:r>
          </w:p>
        </w:tc>
      </w:tr>
      <w:tr w:rsidR="00757D78" w14:paraId="297C1E4D" w14:textId="77777777" w:rsidTr="001C5020">
        <w:tc>
          <w:tcPr>
            <w:tcW w:w="4395" w:type="dxa"/>
          </w:tcPr>
          <w:p w14:paraId="3A25D202" w14:textId="77777777" w:rsidR="00757D78" w:rsidRPr="001C5020" w:rsidRDefault="00DD76B2" w:rsidP="00DD76B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C5020">
              <w:rPr>
                <w:rFonts w:ascii="Arial" w:hAnsi="Arial" w:cs="Arial"/>
                <w:sz w:val="24"/>
                <w:szCs w:val="24"/>
              </w:rPr>
              <w:t xml:space="preserve">La educación es una esencia pragmática trascendental. </w:t>
            </w:r>
          </w:p>
          <w:p w14:paraId="4CE32B5E" w14:textId="651860EF" w:rsidR="00DD76B2" w:rsidRPr="001C5020" w:rsidRDefault="00DD76B2" w:rsidP="00DD76B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C5020">
              <w:rPr>
                <w:rFonts w:ascii="Arial" w:hAnsi="Arial" w:cs="Arial"/>
                <w:sz w:val="24"/>
                <w:szCs w:val="24"/>
              </w:rPr>
              <w:t xml:space="preserve">Ambos mencionan que detrás de la educación se esconde el secreto de la perfección de la naturaleza humana. </w:t>
            </w:r>
          </w:p>
          <w:p w14:paraId="734BA8A2" w14:textId="6EE6305F" w:rsidR="00EB4435" w:rsidRPr="001C5020" w:rsidRDefault="00E7240D" w:rsidP="00DD76B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C5020">
              <w:rPr>
                <w:rFonts w:ascii="Arial" w:hAnsi="Arial" w:cs="Arial"/>
                <w:sz w:val="24"/>
                <w:szCs w:val="24"/>
              </w:rPr>
              <w:t xml:space="preserve">Hegel y Karl comparten la idea que la realidad y la historia son dialécticas. </w:t>
            </w:r>
          </w:p>
          <w:p w14:paraId="0FDA9F75" w14:textId="56DB98CD" w:rsidR="00E7240D" w:rsidRPr="001C5020" w:rsidRDefault="009476F9" w:rsidP="00DD76B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C5020">
              <w:rPr>
                <w:rFonts w:ascii="Arial" w:hAnsi="Arial" w:cs="Arial"/>
                <w:sz w:val="24"/>
                <w:szCs w:val="24"/>
              </w:rPr>
              <w:t>Ambos mencionan que la educación debe formar a los individuos</w:t>
            </w:r>
            <w:r w:rsidR="00FC0A84" w:rsidRPr="001C5020">
              <w:rPr>
                <w:rFonts w:ascii="Arial" w:hAnsi="Arial" w:cs="Arial"/>
                <w:sz w:val="24"/>
                <w:szCs w:val="24"/>
              </w:rPr>
              <w:t xml:space="preserve">, en el cual provoca un cambio tanto en la sociedad con individualmente. </w:t>
            </w:r>
          </w:p>
          <w:p w14:paraId="578AD9A3" w14:textId="551A0746" w:rsidR="00DD76B2" w:rsidRPr="001C5020" w:rsidRDefault="00DD76B2" w:rsidP="00063E8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7AFD7DC" w14:textId="77777777" w:rsidR="00757D78" w:rsidRPr="001C5020" w:rsidRDefault="00063E89" w:rsidP="00063E89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C5020">
              <w:rPr>
                <w:rFonts w:ascii="Arial" w:hAnsi="Arial" w:cs="Arial"/>
                <w:sz w:val="24"/>
                <w:szCs w:val="24"/>
              </w:rPr>
              <w:t xml:space="preserve">Hegel considera que </w:t>
            </w:r>
            <w:r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detrás de la educación se esconde el secreto de la perfección de la naturaleza humana, mientras que Karl menciona que educación es preparada en educando para que dialécticamente se abra a la naturaleza al trabajo ya la sociedad. </w:t>
            </w:r>
          </w:p>
          <w:p w14:paraId="0D771259" w14:textId="3ABB327E" w:rsidR="00E7240D" w:rsidRPr="001C5020" w:rsidRDefault="002B0360" w:rsidP="00E7240D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Según Marx educación no puede ser idealista porque está de ser lanzada la realidad ya la praxis la educación es actividad, mientras que </w:t>
            </w:r>
            <w:r w:rsidR="00EB4435"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Hegel </w:t>
            </w:r>
            <w:r w:rsidR="00E7240D"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menciona que la educación es idealista. </w:t>
            </w:r>
          </w:p>
          <w:p w14:paraId="317283A6" w14:textId="77777777" w:rsidR="00EB4435" w:rsidRPr="001C5020" w:rsidRDefault="00E7240D" w:rsidP="00E7240D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Marx se basó en la dialéctica del materialismo, mientras que Hegel se baso en el idealismo. </w:t>
            </w:r>
          </w:p>
          <w:p w14:paraId="6EE8C216" w14:textId="77777777" w:rsidR="008F2B8A" w:rsidRPr="001C5020" w:rsidRDefault="008F2B8A" w:rsidP="00E7240D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Hegel menciona que la educación está por encima de los demás objetos y seres, mientras que Marx </w:t>
            </w:r>
            <w:r w:rsidR="00226179"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considera que el sujeto es el centro. </w:t>
            </w:r>
          </w:p>
          <w:p w14:paraId="7A32371B" w14:textId="3F8163FF" w:rsidR="00C94905" w:rsidRPr="001C5020" w:rsidRDefault="00226179" w:rsidP="00C94905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Según Hegel el hombre haciéndose a sí mismo mediante trabajo lo observa actuar y</w:t>
            </w:r>
            <w:r w:rsidR="00C94905"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que está</w:t>
            </w:r>
            <w:r w:rsidR="00C94905"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sujeto a constantes que su conocimiento le puede otorgar la libertad</w:t>
            </w:r>
            <w:r w:rsidR="00C94905"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, mientras que Karl menciona que el hombre al nacer es como una hoja de papel en blanco sobre la que la cultura escribe un texto en contraste con el relativismo. </w:t>
            </w:r>
          </w:p>
          <w:p w14:paraId="04CC378F" w14:textId="2615CED1" w:rsidR="001D3A2C" w:rsidRPr="001C5020" w:rsidRDefault="009476F9" w:rsidP="001C5020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Hegel menciona que </w:t>
            </w:r>
            <w:r w:rsidR="001C5020" w:rsidRPr="001C50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 función de la educación es que el hombre debe volver a nacer a través de la educación, renovado, como ser espiritual, libre y ético, mientras Karl menciona que la función de la educación como instrumento de la ideología dominante, utilizada para reproducir las condiciones ideológicas y la permanencia de una clase sobre las otras.</w:t>
            </w:r>
          </w:p>
        </w:tc>
      </w:tr>
    </w:tbl>
    <w:p w14:paraId="24A30BE7" w14:textId="17589F16" w:rsidR="00757D78" w:rsidRDefault="00757D78"/>
    <w:p w14:paraId="3DDBD4C0" w14:textId="357DA7B6" w:rsidR="00445037" w:rsidRDefault="00445037"/>
    <w:p w14:paraId="3097C26A" w14:textId="490A396B" w:rsidR="00445037" w:rsidRDefault="00445037"/>
    <w:p w14:paraId="2849A0B4" w14:textId="2EEB1C16" w:rsidR="00445037" w:rsidRDefault="00445037">
      <w:r>
        <w:t xml:space="preserve">Referencias </w:t>
      </w:r>
    </w:p>
    <w:p w14:paraId="0CA145FF" w14:textId="54D0EE75" w:rsidR="00445037" w:rsidRDefault="00A47B06">
      <w:hyperlink r:id="rId6" w:history="1">
        <w:r w:rsidRPr="00A420ED">
          <w:rPr>
            <w:rStyle w:val="Hipervnculo"/>
          </w:rPr>
          <w:t>https://www.youtube.com/watch?v=KzbWsW4SUwo</w:t>
        </w:r>
      </w:hyperlink>
    </w:p>
    <w:p w14:paraId="4D071E83" w14:textId="506EBD9A" w:rsidR="00A47B06" w:rsidRDefault="00C15D34">
      <w:hyperlink r:id="rId7" w:history="1">
        <w:r w:rsidRPr="00A420ED">
          <w:rPr>
            <w:rStyle w:val="Hipervnculo"/>
          </w:rPr>
          <w:t>https://es.slideshare.net/alanfloa/diferencias-entre-hegel-y-marx</w:t>
        </w:r>
      </w:hyperlink>
    </w:p>
    <w:p w14:paraId="25F11718" w14:textId="029E0C0E" w:rsidR="00C15D34" w:rsidRDefault="00A60879">
      <w:hyperlink r:id="rId8" w:history="1">
        <w:r w:rsidRPr="00A420ED">
          <w:rPr>
            <w:rStyle w:val="Hipervnculo"/>
          </w:rPr>
          <w:t>http://transformacion-educativa.com/attachments/article/31/Amapsi%20-%20Educaci%C3%B3n%20en%20cuatro%20tiempos.pdf</w:t>
        </w:r>
      </w:hyperlink>
      <w:r>
        <w:t xml:space="preserve"> </w:t>
      </w:r>
    </w:p>
    <w:sectPr w:rsidR="00C15D34" w:rsidSect="00CF18A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5D91"/>
    <w:multiLevelType w:val="hybridMultilevel"/>
    <w:tmpl w:val="AA5AB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91815"/>
    <w:multiLevelType w:val="hybridMultilevel"/>
    <w:tmpl w:val="9A96F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551B0"/>
    <w:multiLevelType w:val="hybridMultilevel"/>
    <w:tmpl w:val="79260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CB"/>
    <w:rsid w:val="00063E89"/>
    <w:rsid w:val="00176315"/>
    <w:rsid w:val="001C5020"/>
    <w:rsid w:val="001D3A2C"/>
    <w:rsid w:val="00226179"/>
    <w:rsid w:val="002B0360"/>
    <w:rsid w:val="00445037"/>
    <w:rsid w:val="00757D78"/>
    <w:rsid w:val="008F2B8A"/>
    <w:rsid w:val="00905ACB"/>
    <w:rsid w:val="009476F9"/>
    <w:rsid w:val="00A47B06"/>
    <w:rsid w:val="00A60879"/>
    <w:rsid w:val="00B70FC3"/>
    <w:rsid w:val="00B733DC"/>
    <w:rsid w:val="00C15D34"/>
    <w:rsid w:val="00C94905"/>
    <w:rsid w:val="00CF18AE"/>
    <w:rsid w:val="00DD76B2"/>
    <w:rsid w:val="00E7240D"/>
    <w:rsid w:val="00EB4435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3CAE"/>
  <w15:chartTrackingRefBased/>
  <w15:docId w15:val="{F0A6F326-85CB-4122-A87E-91FB8842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5A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47B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7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formacion-educativa.com/attachments/article/31/Amapsi%20-%20Educaci%C3%B3n%20en%20cuatro%20tiemp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slideshare.net/alanfloa/diferencias-entre-hegel-y-mar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zbWsW4SUwo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5</cp:revision>
  <dcterms:created xsi:type="dcterms:W3CDTF">2021-05-19T14:53:00Z</dcterms:created>
  <dcterms:modified xsi:type="dcterms:W3CDTF">2021-05-19T19:50:00Z</dcterms:modified>
</cp:coreProperties>
</file>