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FA55" w14:textId="0B92A5D7" w:rsidR="0036519E" w:rsidRDefault="003954BD" w:rsidP="006052C8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954BD">
        <w:rPr>
          <w:rFonts w:ascii="Arial" w:hAnsi="Arial" w:cs="Arial"/>
          <w:b/>
          <w:bCs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9A6E065" wp14:editId="017142D5">
            <wp:simplePos x="0" y="0"/>
            <wp:positionH relativeFrom="margin">
              <wp:align>center</wp:align>
            </wp:positionH>
            <wp:positionV relativeFrom="paragraph">
              <wp:posOffset>-1365885</wp:posOffset>
            </wp:positionV>
            <wp:extent cx="8092167" cy="4162425"/>
            <wp:effectExtent l="0" t="0" r="4445" b="0"/>
            <wp:wrapNone/>
            <wp:docPr id="5" name="Imagen 5" descr="Las Manchas De La Acuarela Del Rosa De Rose Redondearon El Fondo Alargado  Stock de ilustración - Ilustración de fondo, color: 13392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Manchas De La Acuarela Del Rosa De Rose Redondearon El Fondo Alargado  Stock de ilustración - Ilustración de fondo, color: 133928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167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698" w:rsidRPr="003954BD">
        <w:rPr>
          <w:rFonts w:ascii="Arial" w:hAnsi="Arial" w:cs="Arial"/>
          <w:b/>
          <w:bCs/>
          <w:sz w:val="40"/>
          <w:szCs w:val="40"/>
          <w:lang w:val="es-ES"/>
        </w:rPr>
        <w:t xml:space="preserve">Escuela Normal de </w:t>
      </w:r>
      <w:r w:rsidRPr="003954BD">
        <w:rPr>
          <w:rFonts w:ascii="Arial" w:hAnsi="Arial" w:cs="Arial"/>
          <w:b/>
          <w:bCs/>
          <w:sz w:val="40"/>
          <w:szCs w:val="40"/>
          <w:lang w:val="es-ES"/>
        </w:rPr>
        <w:t>Educación</w:t>
      </w:r>
      <w:r w:rsidR="00D23698" w:rsidRPr="003954BD">
        <w:rPr>
          <w:rFonts w:ascii="Arial" w:hAnsi="Arial" w:cs="Arial"/>
          <w:b/>
          <w:bCs/>
          <w:sz w:val="40"/>
          <w:szCs w:val="40"/>
          <w:lang w:val="es-ES"/>
        </w:rPr>
        <w:t xml:space="preserve"> Preescolar.</w:t>
      </w:r>
    </w:p>
    <w:p w14:paraId="2019A8ED" w14:textId="24EF4E11" w:rsidR="003954BD" w:rsidRDefault="003954BD" w:rsidP="006052C8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954BD">
        <w:rPr>
          <w:rFonts w:ascii="Arial" w:hAnsi="Arial" w:cs="Arial"/>
          <w:b/>
          <w:bCs/>
          <w:sz w:val="40"/>
          <w:szCs w:val="40"/>
        </w:rPr>
        <w:drawing>
          <wp:inline distT="0" distB="0" distL="0" distR="0" wp14:anchorId="6801E677" wp14:editId="411E7BB3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4670" w14:textId="4CC4AE70" w:rsidR="003954BD" w:rsidRDefault="003954BD" w:rsidP="006052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>Optativa</w:t>
      </w:r>
    </w:p>
    <w:p w14:paraId="6DC98180" w14:textId="4124EB29" w:rsidR="003954BD" w:rsidRDefault="003954BD" w:rsidP="006052C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3954BD">
        <w:rPr>
          <w:rFonts w:ascii="Arial" w:hAnsi="Arial" w:cs="Arial"/>
          <w:b/>
          <w:bCs/>
          <w:sz w:val="36"/>
          <w:szCs w:val="36"/>
          <w:lang w:val="es-ES"/>
        </w:rPr>
        <w:t>Realizar un mapa conceptual: la función reproductiva de la educación Bourdieu.</w:t>
      </w:r>
    </w:p>
    <w:p w14:paraId="405E684C" w14:textId="6A7A9A32" w:rsidR="003954BD" w:rsidRPr="003954BD" w:rsidRDefault="003954BD" w:rsidP="006052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6052C8">
        <w:rPr>
          <w:rFonts w:ascii="Arial" w:hAnsi="Arial" w:cs="Arial"/>
          <w:sz w:val="36"/>
          <w:szCs w:val="36"/>
          <w:lang w:val="es-ES"/>
        </w:rPr>
        <w:t>Docente: Calos</w:t>
      </w:r>
      <w:r w:rsidR="006052C8">
        <w:rPr>
          <w:rFonts w:ascii="Arial" w:hAnsi="Arial" w:cs="Arial"/>
          <w:sz w:val="36"/>
          <w:szCs w:val="36"/>
          <w:lang w:val="es-ES"/>
        </w:rPr>
        <w:t xml:space="preserve"> Armando Balderas</w:t>
      </w:r>
      <w:r w:rsidRPr="003954BD">
        <w:rPr>
          <w:rFonts w:ascii="Arial" w:hAnsi="Arial" w:cs="Arial"/>
          <w:sz w:val="36"/>
          <w:szCs w:val="36"/>
          <w:lang w:val="es-ES"/>
        </w:rPr>
        <w:t xml:space="preserve"> </w:t>
      </w:r>
      <w:r w:rsidR="006052C8">
        <w:rPr>
          <w:rFonts w:ascii="Arial" w:hAnsi="Arial" w:cs="Arial"/>
          <w:sz w:val="36"/>
          <w:szCs w:val="36"/>
          <w:lang w:val="es-ES"/>
        </w:rPr>
        <w:t>Valdés.</w:t>
      </w:r>
    </w:p>
    <w:p w14:paraId="2E7B1A77" w14:textId="694D0167" w:rsidR="003954BD" w:rsidRDefault="003954BD" w:rsidP="006052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 xml:space="preserve">Alumna: Fátima Montserrat Flores Pardo #7 </w:t>
      </w:r>
    </w:p>
    <w:p w14:paraId="4A3BC008" w14:textId="1C0884C2" w:rsidR="003954BD" w:rsidRDefault="003954BD" w:rsidP="006052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Cuarto semestre </w:t>
      </w:r>
    </w:p>
    <w:p w14:paraId="0DD9BF6D" w14:textId="4C0FF02B" w:rsidR="003954BD" w:rsidRDefault="003954BD" w:rsidP="006052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Sección: “C”</w:t>
      </w:r>
    </w:p>
    <w:p w14:paraId="1A7D7804" w14:textId="15A06B95" w:rsidR="003954BD" w:rsidRDefault="003954BD" w:rsidP="003954BD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64BE10F" w14:textId="77777777" w:rsidR="003954BD" w:rsidRDefault="003954BD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br w:type="page"/>
      </w:r>
    </w:p>
    <w:p w14:paraId="7EA8E9AA" w14:textId="115727F7" w:rsidR="006052C8" w:rsidRPr="006052C8" w:rsidRDefault="006052C8" w:rsidP="006052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052C8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Teoría de la reproducción de Bourdieu</w:t>
      </w:r>
    </w:p>
    <w:p w14:paraId="315028FA" w14:textId="7C7A6606" w:rsidR="00557B01" w:rsidRDefault="00557B01" w:rsidP="00557B0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57B01">
        <w:rPr>
          <w:rFonts w:ascii="Arial" w:hAnsi="Arial" w:cs="Arial"/>
          <w:sz w:val="24"/>
          <w:szCs w:val="24"/>
          <w:lang w:val="es-ES"/>
        </w:rPr>
        <w:t>La teoría de la reproducción de Bourdieu y Passeron se refiere al papel de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educación como reproductora de la cultura, la estructura social y la económica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través de estrategias de clase. En su análisis de la sociedad francesa, estos autores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detectan tres estrategias de clase diferentes en relación con la educación: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nueva clase media invierte en cultura para mejorar su status social; la elite cultural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intenta conservar su posición de privilegio y no perder status; mientas que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clase dominante en la esfera económica trata de reconvertir parte de su capital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en capital cultural, consiguiendo títulos académicos prestigiosos que le ayuden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mantener su posición y le den status. De aquí la diferente función social de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educación en cada clase: </w:t>
      </w:r>
    </w:p>
    <w:p w14:paraId="1C60D730" w14:textId="0E7F99D9" w:rsidR="00557B01" w:rsidRDefault="00557B01" w:rsidP="00557B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557B01">
        <w:rPr>
          <w:rFonts w:ascii="Arial" w:hAnsi="Arial" w:cs="Arial"/>
          <w:sz w:val="24"/>
          <w:szCs w:val="24"/>
          <w:lang w:val="es-ES"/>
        </w:rPr>
        <w:t>a nueva clase media intenta una orientación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profesional de los estudios en detrimento de los tradicionales estudios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humanísticos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32A9967A" w14:textId="3B6E9B63" w:rsidR="00557B01" w:rsidRDefault="00557B01" w:rsidP="00557B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557B01">
        <w:rPr>
          <w:rFonts w:ascii="Arial" w:hAnsi="Arial" w:cs="Arial"/>
          <w:sz w:val="24"/>
          <w:szCs w:val="24"/>
          <w:lang w:val="es-ES"/>
        </w:rPr>
        <w:t>a elite cultural defiende éstos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763F78C" w14:textId="694E1195" w:rsidR="00557B01" w:rsidRDefault="00557B01" w:rsidP="00557B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557B01">
        <w:rPr>
          <w:rFonts w:ascii="Arial" w:hAnsi="Arial" w:cs="Arial"/>
          <w:sz w:val="24"/>
          <w:szCs w:val="24"/>
          <w:lang w:val="es-ES"/>
        </w:rPr>
        <w:t>a clase económicamente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>dominante intenta vincular los estudios universitarios al mundo de los negocios,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 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y controlar así las </w:t>
      </w:r>
      <w:r>
        <w:rPr>
          <w:rFonts w:ascii="Arial" w:hAnsi="Arial" w:cs="Arial"/>
          <w:sz w:val="24"/>
          <w:szCs w:val="24"/>
          <w:lang w:val="es-ES"/>
        </w:rPr>
        <w:t>“</w:t>
      </w:r>
      <w:r w:rsidRPr="00557B01">
        <w:rPr>
          <w:rFonts w:ascii="Arial" w:hAnsi="Arial" w:cs="Arial"/>
          <w:sz w:val="24"/>
          <w:szCs w:val="24"/>
          <w:lang w:val="es-ES"/>
        </w:rPr>
        <w:t xml:space="preserve">Grandes </w:t>
      </w:r>
      <w:proofErr w:type="spellStart"/>
      <w:r w:rsidRPr="00557B01">
        <w:rPr>
          <w:rFonts w:ascii="Arial" w:hAnsi="Arial" w:cs="Arial"/>
          <w:sz w:val="24"/>
          <w:szCs w:val="24"/>
          <w:lang w:val="es-ES"/>
        </w:rPr>
        <w:t>Écoles</w:t>
      </w:r>
      <w:proofErr w:type="spellEnd"/>
      <w:r>
        <w:rPr>
          <w:rFonts w:ascii="Arial" w:hAnsi="Arial" w:cs="Arial"/>
          <w:sz w:val="24"/>
          <w:szCs w:val="24"/>
          <w:lang w:val="es-ES"/>
        </w:rPr>
        <w:t>”</w:t>
      </w:r>
      <w:r w:rsidRPr="00557B01">
        <w:rPr>
          <w:rFonts w:ascii="Arial" w:hAnsi="Arial" w:cs="Arial"/>
          <w:sz w:val="24"/>
          <w:szCs w:val="24"/>
          <w:lang w:val="es-ES"/>
        </w:rPr>
        <w:t>, oponiéndose al igualitarismo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C7C2EA3" w14:textId="087226D3" w:rsidR="00B262C3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A0325">
        <w:rPr>
          <w:rFonts w:ascii="Arial" w:hAnsi="Arial" w:cs="Arial"/>
          <w:sz w:val="24"/>
          <w:szCs w:val="24"/>
          <w:lang w:val="es-ES"/>
        </w:rPr>
        <w:t>Siguiendo a Bernstein, la escuela transmite dos órdenes culturales: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expresivo e instrumental, y en función de ellos, y de su contexto familiar y de sus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relaciones con sus iguales, el alumno organiza su propia acción.</w:t>
      </w:r>
    </w:p>
    <w:p w14:paraId="1E4822D4" w14:textId="2FCEFBFA" w:rsidR="005A0325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A0325">
        <w:rPr>
          <w:rFonts w:ascii="Arial" w:hAnsi="Arial" w:cs="Arial"/>
          <w:sz w:val="24"/>
          <w:szCs w:val="24"/>
          <w:lang w:val="es-ES"/>
        </w:rPr>
        <w:t>El orden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expresivo se transmite por medio de la ritualización en las escuelas. Por su parte,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la cultura instrumental dará lugar a una escuela diferenciada que funciona como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instrumento de división del trabajo y, por tanto, de control social.</w:t>
      </w:r>
    </w:p>
    <w:p w14:paraId="32A56F53" w14:textId="7B3C6A33" w:rsidR="005A0325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A0325">
        <w:rPr>
          <w:rFonts w:ascii="Arial" w:hAnsi="Arial" w:cs="Arial"/>
          <w:sz w:val="24"/>
          <w:szCs w:val="24"/>
          <w:lang w:val="es-ES"/>
        </w:rPr>
        <w:t>Cuando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estructura de socialización del centro educativo coincide con la estructura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socialización de las familias, las posibilidades de éxito escolar aumentan. Ésta 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 xml:space="preserve">la </w:t>
      </w:r>
      <w:r w:rsidRPr="005A0325">
        <w:rPr>
          <w:rFonts w:ascii="Arial" w:hAnsi="Arial" w:cs="Arial"/>
          <w:b/>
          <w:bCs/>
          <w:sz w:val="24"/>
          <w:szCs w:val="24"/>
          <w:lang w:val="es-ES"/>
        </w:rPr>
        <w:t>ventaja</w:t>
      </w:r>
      <w:r w:rsidRPr="005A0325">
        <w:rPr>
          <w:rFonts w:ascii="Arial" w:hAnsi="Arial" w:cs="Arial"/>
          <w:sz w:val="24"/>
          <w:szCs w:val="24"/>
          <w:lang w:val="es-ES"/>
        </w:rPr>
        <w:t xml:space="preserve"> que se suele atribuir a los hijos de las clases medias, cuya interrelación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y forma de ser vienen a coincidir con la forma de ser de la escuela.</w:t>
      </w:r>
    </w:p>
    <w:p w14:paraId="57C30E27" w14:textId="7102D019" w:rsidR="005A0325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3F6386F" w14:textId="77777777" w:rsidR="005A0325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82DE5AB" w14:textId="77777777" w:rsidR="005A0325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Y una posible </w:t>
      </w:r>
      <w:r w:rsidRPr="005A0325">
        <w:rPr>
          <w:rFonts w:ascii="Arial" w:hAnsi="Arial" w:cs="Arial"/>
          <w:b/>
          <w:bCs/>
          <w:sz w:val="24"/>
          <w:szCs w:val="24"/>
          <w:lang w:val="es-ES"/>
        </w:rPr>
        <w:t>desventaja</w:t>
      </w:r>
      <w:r>
        <w:rPr>
          <w:rFonts w:ascii="Arial" w:hAnsi="Arial" w:cs="Arial"/>
          <w:sz w:val="24"/>
          <w:szCs w:val="24"/>
          <w:lang w:val="es-ES"/>
        </w:rPr>
        <w:t xml:space="preserve"> seria que, e</w:t>
      </w:r>
      <w:r w:rsidRPr="005A0325">
        <w:rPr>
          <w:rFonts w:ascii="Arial" w:hAnsi="Arial" w:cs="Arial"/>
          <w:sz w:val="24"/>
          <w:szCs w:val="24"/>
          <w:lang w:val="es-ES"/>
        </w:rPr>
        <w:t>n el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esquema de Bernstein los problemas en la transmisión pedagógica o cultural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aparecen cuando la escuela y la familia emplean distintas pedagogías, sobre todo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cuando la escuela emplea una pedagogía invisible y la familia una pedagogía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visible (si las escuela empleara una pedagogía visible tampoco habría mayor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problema, puesto que los aspectos de superficie de una pedagogía visible pueden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ser leídos por todos, al ser explícitos).</w:t>
      </w:r>
    </w:p>
    <w:p w14:paraId="44F3DA39" w14:textId="15CB4DB3" w:rsidR="005A0325" w:rsidRPr="003954BD" w:rsidRDefault="005A0325" w:rsidP="005A032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A0325">
        <w:rPr>
          <w:rFonts w:ascii="Arial" w:hAnsi="Arial" w:cs="Arial"/>
          <w:sz w:val="24"/>
          <w:szCs w:val="24"/>
          <w:lang w:val="es-ES"/>
        </w:rPr>
        <w:t>Al no coincidir las lógicas pedagógicas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la familia y la de la escuela, el niño llegará a ésta con un conjunto de reglas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reconocimientos diferentes</w:t>
      </w:r>
      <w:r w:rsidRPr="005A0325">
        <w:rPr>
          <w:rFonts w:ascii="Arial" w:hAnsi="Arial" w:cs="Arial"/>
          <w:sz w:val="24"/>
          <w:szCs w:val="24"/>
          <w:lang w:val="es-ES"/>
        </w:rPr>
        <w:t xml:space="preserve"> de las requeridas. Y, como ya se ha dicho, si se carece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de la regla de reconocimiento (de clasificación) no se van a identificar los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5A0325">
        <w:rPr>
          <w:rFonts w:ascii="Arial" w:hAnsi="Arial" w:cs="Arial"/>
          <w:sz w:val="24"/>
          <w:szCs w:val="24"/>
          <w:lang w:val="es-ES"/>
        </w:rPr>
        <w:t>significados relevantes, por lo que no se sabrá leer la situación.</w:t>
      </w:r>
    </w:p>
    <w:p w14:paraId="745483B1" w14:textId="465C7D6D" w:rsidR="003954BD" w:rsidRDefault="003954BD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544A326" w14:textId="1533DFDE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220132E" w14:textId="238C82C9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0821FE7" w14:textId="7B0ECB50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19AB992" w14:textId="27CDD31C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E288E13" w14:textId="14DF3706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24EA148" w14:textId="2D8E1CEA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FF7FF65" w14:textId="280D9CFC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D4C3A7A" w14:textId="606C265F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008F25D" w14:textId="6246AA2E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BFBA317" w14:textId="0FAC9747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5A01D24" w14:textId="3A8AB57C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66133DB" w14:textId="721B355A" w:rsidR="008E09FA" w:rsidRDefault="008E09FA" w:rsidP="003954B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lastRenderedPageBreak/>
        <w:t xml:space="preserve">Referencias </w:t>
      </w:r>
    </w:p>
    <w:p w14:paraId="18DAA5C6" w14:textId="662A1F6A" w:rsidR="008E09FA" w:rsidRDefault="008E09FA" w:rsidP="008E09F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8E09FA">
        <w:rPr>
          <w:rFonts w:ascii="Arial" w:hAnsi="Arial" w:cs="Arial"/>
          <w:sz w:val="24"/>
          <w:szCs w:val="24"/>
          <w:lang w:val="es-ES"/>
        </w:rPr>
        <w:t>Ramírez, S. L. P. (2008). La teoría de las representaciones sociales y la perspectiva de Pierre Bourdieu: Una articulación conceptual. CPU-e, Revista de investigación Educativa, (7), 1-19.</w:t>
      </w:r>
    </w:p>
    <w:p w14:paraId="7904088F" w14:textId="76ECC687" w:rsidR="008E09FA" w:rsidRPr="008E09FA" w:rsidRDefault="008E09FA" w:rsidP="008E09F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sectPr w:rsidR="008E09FA" w:rsidRPr="008E0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12DC0"/>
    <w:multiLevelType w:val="hybridMultilevel"/>
    <w:tmpl w:val="9C7CC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2FFE"/>
    <w:multiLevelType w:val="hybridMultilevel"/>
    <w:tmpl w:val="9EA81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E"/>
    <w:rsid w:val="0036519E"/>
    <w:rsid w:val="003954BD"/>
    <w:rsid w:val="00557B01"/>
    <w:rsid w:val="005A0325"/>
    <w:rsid w:val="006052C8"/>
    <w:rsid w:val="00885631"/>
    <w:rsid w:val="008E09FA"/>
    <w:rsid w:val="00B262C3"/>
    <w:rsid w:val="00D23698"/>
    <w:rsid w:val="00E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4894"/>
  <w15:chartTrackingRefBased/>
  <w15:docId w15:val="{91D9BFF1-D128-438D-A1BF-2C1F8327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2</cp:revision>
  <dcterms:created xsi:type="dcterms:W3CDTF">2021-05-25T22:54:00Z</dcterms:created>
  <dcterms:modified xsi:type="dcterms:W3CDTF">2021-05-25T22:54:00Z</dcterms:modified>
</cp:coreProperties>
</file>