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B213D" w14:textId="77777777" w:rsidR="00691AD4" w:rsidRDefault="000C7EB8" w:rsidP="000C7EB8">
      <w:pPr>
        <w:jc w:val="center"/>
        <w:rPr>
          <w:rFonts w:ascii="Arial" w:hAnsi="Arial" w:cs="Arial"/>
          <w:sz w:val="24"/>
        </w:rPr>
      </w:pPr>
      <w:r w:rsidRPr="000C7EB8">
        <w:rPr>
          <w:rFonts w:ascii="Arial" w:hAnsi="Arial" w:cs="Arial"/>
          <w:noProof/>
          <w:lang w:eastAsia="es-MX"/>
        </w:rPr>
        <w:drawing>
          <wp:anchor distT="0" distB="0" distL="114300" distR="114300" simplePos="0" relativeHeight="251659264" behindDoc="0" locked="0" layoutInCell="1" allowOverlap="1" wp14:anchorId="21188451" wp14:editId="4498E93F">
            <wp:simplePos x="0" y="0"/>
            <wp:positionH relativeFrom="margin">
              <wp:align>left</wp:align>
            </wp:positionH>
            <wp:positionV relativeFrom="paragraph">
              <wp:posOffset>13335</wp:posOffset>
            </wp:positionV>
            <wp:extent cx="914400" cy="657225"/>
            <wp:effectExtent l="0" t="0" r="0" b="9525"/>
            <wp:wrapNone/>
            <wp:docPr id="1" name="Imagen 4">
              <a:extLst xmlns:a="http://schemas.openxmlformats.org/drawingml/2006/main">
                <a:ext uri="{FF2B5EF4-FFF2-40B4-BE49-F238E27FC236}">
                  <a16:creationId xmlns:a16="http://schemas.microsoft.com/office/drawing/2014/main" id="{BE8EFF67-7E6C-418B-BB1A-EF505BFF517A}"/>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BE8EFF67-7E6C-418B-BB1A-EF505BFF517A}"/>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914400" cy="657225"/>
                    </a:xfrm>
                    <a:prstGeom prst="rect">
                      <a:avLst/>
                    </a:prstGeom>
                  </pic:spPr>
                </pic:pic>
              </a:graphicData>
            </a:graphic>
            <wp14:sizeRelH relativeFrom="margin">
              <wp14:pctWidth>0</wp14:pctWidth>
            </wp14:sizeRelH>
            <wp14:sizeRelV relativeFrom="margin">
              <wp14:pctHeight>0</wp14:pctHeight>
            </wp14:sizeRelV>
          </wp:anchor>
        </w:drawing>
      </w:r>
      <w:r w:rsidRPr="000C7EB8">
        <w:rPr>
          <w:rFonts w:ascii="Arial" w:hAnsi="Arial" w:cs="Arial"/>
          <w:b/>
          <w:sz w:val="24"/>
        </w:rPr>
        <w:t>ESCUELA NORMAL DE EDUCACIÓN PREESCOLAR</w:t>
      </w:r>
      <w:r w:rsidRPr="000C7EB8">
        <w:rPr>
          <w:rFonts w:ascii="Arial" w:hAnsi="Arial" w:cs="Arial"/>
          <w:sz w:val="24"/>
        </w:rPr>
        <w:br/>
        <w:t>Licenciatura en educación preescolar</w:t>
      </w:r>
      <w:r w:rsidRPr="000C7EB8">
        <w:rPr>
          <w:rFonts w:ascii="Arial" w:hAnsi="Arial" w:cs="Arial"/>
          <w:sz w:val="24"/>
        </w:rPr>
        <w:br/>
        <w:t>Ciclo escolar 2020-2021</w:t>
      </w:r>
      <w:r w:rsidRPr="000C7EB8">
        <w:rPr>
          <w:rFonts w:ascii="Arial" w:hAnsi="Arial" w:cs="Arial"/>
          <w:sz w:val="24"/>
        </w:rPr>
        <w:br/>
        <w:t>2do semestre sección “B”</w:t>
      </w:r>
      <w:r w:rsidRPr="000C7EB8">
        <w:rPr>
          <w:rFonts w:ascii="Arial" w:hAnsi="Arial" w:cs="Arial"/>
          <w:sz w:val="24"/>
        </w:rPr>
        <w:br/>
        <w:t>Curso: Planeación y evaluación de la enseñanza y el aprendizaje</w:t>
      </w:r>
      <w:r w:rsidRPr="000C7EB8">
        <w:rPr>
          <w:rFonts w:ascii="Arial" w:hAnsi="Arial" w:cs="Arial"/>
          <w:sz w:val="24"/>
        </w:rPr>
        <w:br/>
        <w:t xml:space="preserve">Trabajo: Cuadro comparativo </w:t>
      </w:r>
      <w:r w:rsidRPr="000C7EB8">
        <w:rPr>
          <w:rFonts w:ascii="Arial" w:hAnsi="Arial" w:cs="Arial"/>
          <w:sz w:val="24"/>
        </w:rPr>
        <w:br/>
      </w:r>
    </w:p>
    <w:p w14:paraId="6D8BC1BF" w14:textId="77777777" w:rsidR="00BF1DEF" w:rsidRDefault="00BF1DEF" w:rsidP="000C7EB8">
      <w:pPr>
        <w:jc w:val="center"/>
        <w:rPr>
          <w:rFonts w:ascii="Arial" w:hAnsi="Arial" w:cs="Arial"/>
          <w:sz w:val="24"/>
        </w:rPr>
      </w:pPr>
      <w:r>
        <w:rPr>
          <w:rFonts w:ascii="Arial" w:hAnsi="Arial" w:cs="Arial"/>
          <w:sz w:val="24"/>
        </w:rPr>
        <w:t>Alumn@</w:t>
      </w:r>
      <w:r w:rsidR="000C7EB8" w:rsidRPr="000C7EB8">
        <w:rPr>
          <w:rFonts w:ascii="Arial" w:hAnsi="Arial" w:cs="Arial"/>
          <w:sz w:val="24"/>
        </w:rPr>
        <w:t>s</w:t>
      </w:r>
      <w:bookmarkStart w:id="0" w:name="_GoBack"/>
      <w:bookmarkEnd w:id="0"/>
      <w:r w:rsidR="000C7EB8" w:rsidRPr="000C7EB8">
        <w:rPr>
          <w:rFonts w:ascii="Arial" w:hAnsi="Arial" w:cs="Arial"/>
          <w:sz w:val="24"/>
        </w:rPr>
        <w:t>: Rosario Guadalupe Arroyo Espinoza #3</w:t>
      </w:r>
      <w:r w:rsidR="000C7EB8" w:rsidRPr="000C7EB8">
        <w:rPr>
          <w:rFonts w:ascii="Arial" w:hAnsi="Arial" w:cs="Arial"/>
          <w:sz w:val="24"/>
        </w:rPr>
        <w:br/>
        <w:t>María Guadalupe Salazar Martínez #13</w:t>
      </w:r>
      <w:r w:rsidR="000C7EB8" w:rsidRPr="000C7EB8">
        <w:rPr>
          <w:rFonts w:ascii="Arial" w:hAnsi="Arial" w:cs="Arial"/>
          <w:sz w:val="24"/>
        </w:rPr>
        <w:br/>
        <w:t>Vianney Daniela Torres Salazar #18</w:t>
      </w:r>
      <w:r w:rsidR="000C7EB8" w:rsidRPr="000C7EB8">
        <w:rPr>
          <w:rFonts w:ascii="Arial" w:hAnsi="Arial" w:cs="Arial"/>
          <w:sz w:val="24"/>
        </w:rPr>
        <w:br/>
        <w:t>Leonardo Torres Valdés #19</w:t>
      </w:r>
      <w:r w:rsidR="000C7EB8" w:rsidRPr="000C7EB8">
        <w:rPr>
          <w:rFonts w:ascii="Arial" w:hAnsi="Arial" w:cs="Arial"/>
          <w:sz w:val="24"/>
        </w:rPr>
        <w:br/>
        <w:t>Arleth Velázquez Hernández #21</w:t>
      </w:r>
      <w:r w:rsidR="000C7EB8" w:rsidRPr="000C7EB8">
        <w:rPr>
          <w:rFonts w:ascii="Arial" w:hAnsi="Arial" w:cs="Arial"/>
          <w:sz w:val="24"/>
        </w:rPr>
        <w:br/>
      </w:r>
    </w:p>
    <w:p w14:paraId="4127F01E" w14:textId="7FA16424" w:rsidR="00691AD4" w:rsidRDefault="000C7EB8" w:rsidP="000C7EB8">
      <w:pPr>
        <w:jc w:val="center"/>
        <w:rPr>
          <w:rFonts w:ascii="Arial" w:hAnsi="Arial" w:cs="Arial"/>
          <w:sz w:val="24"/>
        </w:rPr>
      </w:pPr>
      <w:r w:rsidRPr="000C7EB8">
        <w:rPr>
          <w:rFonts w:ascii="Arial" w:hAnsi="Arial" w:cs="Arial"/>
          <w:sz w:val="24"/>
        </w:rPr>
        <w:t>Profesor: Gerardo Garza Alcalá</w:t>
      </w:r>
      <w:r w:rsidRPr="000C7EB8">
        <w:rPr>
          <w:rFonts w:ascii="Arial" w:hAnsi="Arial" w:cs="Arial"/>
          <w:sz w:val="24"/>
        </w:rPr>
        <w:br/>
      </w:r>
    </w:p>
    <w:p w14:paraId="5A329EF1" w14:textId="2E670497" w:rsidR="000C7EB8" w:rsidRPr="000C7EB8" w:rsidRDefault="000C7EB8" w:rsidP="000C7EB8">
      <w:pPr>
        <w:jc w:val="center"/>
        <w:rPr>
          <w:rFonts w:ascii="Arial" w:hAnsi="Arial" w:cs="Arial"/>
          <w:sz w:val="24"/>
        </w:rPr>
      </w:pPr>
      <w:r w:rsidRPr="000C7EB8">
        <w:rPr>
          <w:rFonts w:ascii="Arial" w:hAnsi="Arial" w:cs="Arial"/>
          <w:sz w:val="24"/>
        </w:rPr>
        <w:t>Competencias:</w:t>
      </w:r>
      <w:r w:rsidRPr="000C7EB8">
        <w:rPr>
          <w:rFonts w:ascii="Arial" w:hAnsi="Arial" w:cs="Arial"/>
          <w:b/>
          <w:sz w:val="24"/>
        </w:rPr>
        <w:br/>
      </w:r>
      <w:r w:rsidRPr="000C7EB8">
        <w:rPr>
          <w:rFonts w:ascii="Arial" w:hAnsi="Arial" w:cs="Arial"/>
          <w:sz w:val="24"/>
        </w:rPr>
        <w:t xml:space="preserve">-Elabora diagnósticos de los intereses, motivaciones y necesidades formativas de los alumnos para organizar las actividades de aprendizaje, así como las adecuaciones curriculares y didácticas pertinentes. </w:t>
      </w:r>
      <w:r w:rsidRPr="000C7EB8">
        <w:rPr>
          <w:rFonts w:ascii="Arial" w:hAnsi="Arial" w:cs="Arial"/>
          <w:sz w:val="24"/>
        </w:rPr>
        <w:br/>
        <w:t xml:space="preserve">-Selecciona estrategias que favorecen el desarrollo intelectual, físico, social y emocional de los alumnos para procurar el logro de los aprendizajes. </w:t>
      </w:r>
      <w:r w:rsidRPr="000C7EB8">
        <w:rPr>
          <w:rFonts w:ascii="Arial" w:hAnsi="Arial" w:cs="Arial"/>
          <w:sz w:val="24"/>
        </w:rPr>
        <w:br/>
        <w:t>-Evalúa el aprendizaje de sus alumnos mediante la aplicación de distintas teorías, métodos e instrumentos considerando las áreas, campos y ámbitos de conocimiento, así como los saberes correspondientes al grado y nivel educativo.</w:t>
      </w:r>
    </w:p>
    <w:p w14:paraId="32B7AAFC" w14:textId="1327354B" w:rsidR="001C1F2B" w:rsidRPr="00BF1DEF" w:rsidRDefault="000C7EB8" w:rsidP="00BF1DEF">
      <w:pPr>
        <w:jc w:val="center"/>
      </w:pPr>
      <w:r w:rsidRPr="000C7EB8">
        <w:rPr>
          <w:rFonts w:ascii="Arial" w:hAnsi="Arial" w:cs="Arial"/>
          <w:sz w:val="24"/>
        </w:rPr>
        <w:br/>
        <w:t>Saltillo, Coahuila de Zaragoza                           Mayo 2021</w:t>
      </w:r>
      <w:r w:rsidRPr="00BB7594">
        <w:br/>
      </w:r>
    </w:p>
    <w:tbl>
      <w:tblPr>
        <w:tblStyle w:val="Tablaconcuadrcula"/>
        <w:tblW w:w="13703" w:type="dxa"/>
        <w:tblInd w:w="-714" w:type="dxa"/>
        <w:tblLayout w:type="fixed"/>
        <w:tblLook w:val="04A0" w:firstRow="1" w:lastRow="0" w:firstColumn="1" w:lastColumn="0" w:noHBand="0" w:noVBand="1"/>
      </w:tblPr>
      <w:tblGrid>
        <w:gridCol w:w="1985"/>
        <w:gridCol w:w="2281"/>
        <w:gridCol w:w="1398"/>
        <w:gridCol w:w="148"/>
        <w:gridCol w:w="1452"/>
        <w:gridCol w:w="1525"/>
        <w:gridCol w:w="1559"/>
        <w:gridCol w:w="851"/>
        <w:gridCol w:w="709"/>
        <w:gridCol w:w="1559"/>
        <w:gridCol w:w="236"/>
      </w:tblGrid>
      <w:tr w:rsidR="000C7EB8" w:rsidRPr="00B27700" w14:paraId="2C6D9B3B" w14:textId="77777777" w:rsidTr="00E600FC">
        <w:trPr>
          <w:gridAfter w:val="1"/>
          <w:wAfter w:w="236" w:type="dxa"/>
          <w:trHeight w:val="727"/>
        </w:trPr>
        <w:tc>
          <w:tcPr>
            <w:tcW w:w="13467" w:type="dxa"/>
            <w:gridSpan w:val="10"/>
            <w:shd w:val="clear" w:color="auto" w:fill="C5E0B3" w:themeFill="accent6" w:themeFillTint="66"/>
          </w:tcPr>
          <w:p w14:paraId="4B275D96" w14:textId="77777777" w:rsidR="009E0A83" w:rsidRPr="00B27700" w:rsidRDefault="009E0A83" w:rsidP="009E0A83">
            <w:pPr>
              <w:jc w:val="center"/>
              <w:rPr>
                <w:rFonts w:ascii="Century Gothic" w:hAnsi="Century Gothic" w:cs="Arial"/>
                <w:sz w:val="24"/>
                <w:szCs w:val="24"/>
              </w:rPr>
            </w:pPr>
          </w:p>
          <w:p w14:paraId="403E2DBE" w14:textId="77777777" w:rsidR="000C7EB8" w:rsidRPr="00B27700" w:rsidRDefault="000C7EB8" w:rsidP="009E0A83">
            <w:pPr>
              <w:jc w:val="center"/>
              <w:rPr>
                <w:rFonts w:ascii="Century Gothic" w:hAnsi="Century Gothic" w:cs="Arial"/>
                <w:b/>
                <w:sz w:val="24"/>
                <w:szCs w:val="24"/>
              </w:rPr>
            </w:pPr>
            <w:r w:rsidRPr="00B27700">
              <w:rPr>
                <w:rFonts w:ascii="Century Gothic" w:hAnsi="Century Gothic" w:cs="Arial"/>
                <w:b/>
                <w:sz w:val="24"/>
                <w:szCs w:val="24"/>
              </w:rPr>
              <w:t>Fundamentación teórica del proceso de planeación y evaluación de la enseñanza y el aprendizaje</w:t>
            </w:r>
          </w:p>
        </w:tc>
      </w:tr>
      <w:tr w:rsidR="000C7EB8" w:rsidRPr="00B27700" w14:paraId="19A5D2AB" w14:textId="77777777" w:rsidTr="00E600FC">
        <w:trPr>
          <w:gridAfter w:val="1"/>
          <w:wAfter w:w="236" w:type="dxa"/>
        </w:trPr>
        <w:tc>
          <w:tcPr>
            <w:tcW w:w="13467" w:type="dxa"/>
            <w:gridSpan w:val="10"/>
            <w:shd w:val="clear" w:color="auto" w:fill="C5E0B3" w:themeFill="accent6" w:themeFillTint="66"/>
          </w:tcPr>
          <w:p w14:paraId="03E8EBAC" w14:textId="77777777" w:rsidR="000C7EB8" w:rsidRPr="00B27700" w:rsidRDefault="000C7EB8" w:rsidP="000C7EB8">
            <w:pPr>
              <w:jc w:val="center"/>
              <w:rPr>
                <w:rFonts w:ascii="Century Gothic" w:hAnsi="Century Gothic" w:cs="Arial"/>
                <w:sz w:val="24"/>
                <w:szCs w:val="24"/>
              </w:rPr>
            </w:pPr>
          </w:p>
        </w:tc>
      </w:tr>
      <w:tr w:rsidR="001C1F2B" w:rsidRPr="00B27700" w14:paraId="47FEBE8A" w14:textId="77777777" w:rsidTr="00691AD4">
        <w:trPr>
          <w:gridAfter w:val="1"/>
          <w:wAfter w:w="236" w:type="dxa"/>
        </w:trPr>
        <w:tc>
          <w:tcPr>
            <w:tcW w:w="1985" w:type="dxa"/>
            <w:shd w:val="clear" w:color="auto" w:fill="C5E0B3" w:themeFill="accent6" w:themeFillTint="66"/>
          </w:tcPr>
          <w:p w14:paraId="098FB1E8" w14:textId="77777777" w:rsidR="000C7EB8" w:rsidRPr="00B27700" w:rsidRDefault="000C7EB8" w:rsidP="000C7EB8">
            <w:pPr>
              <w:jc w:val="center"/>
              <w:rPr>
                <w:rFonts w:ascii="Century Gothic" w:hAnsi="Century Gothic" w:cs="Arial"/>
                <w:b/>
                <w:sz w:val="24"/>
                <w:szCs w:val="24"/>
              </w:rPr>
            </w:pPr>
            <w:r w:rsidRPr="00B27700">
              <w:rPr>
                <w:rFonts w:ascii="Century Gothic" w:hAnsi="Century Gothic" w:cs="Arial"/>
                <w:b/>
                <w:sz w:val="24"/>
                <w:szCs w:val="24"/>
              </w:rPr>
              <w:t xml:space="preserve">Aspectos </w:t>
            </w:r>
          </w:p>
        </w:tc>
        <w:tc>
          <w:tcPr>
            <w:tcW w:w="3679" w:type="dxa"/>
            <w:gridSpan w:val="2"/>
            <w:shd w:val="clear" w:color="auto" w:fill="C5E0B3" w:themeFill="accent6" w:themeFillTint="66"/>
          </w:tcPr>
          <w:p w14:paraId="68A8C534" w14:textId="77777777" w:rsidR="000C7EB8" w:rsidRPr="00B27700" w:rsidRDefault="000C7EB8" w:rsidP="000C7EB8">
            <w:pPr>
              <w:jc w:val="center"/>
              <w:rPr>
                <w:rFonts w:ascii="Century Gothic" w:hAnsi="Century Gothic" w:cs="Arial"/>
                <w:b/>
                <w:sz w:val="24"/>
                <w:szCs w:val="24"/>
              </w:rPr>
            </w:pPr>
            <w:r w:rsidRPr="00B27700">
              <w:rPr>
                <w:rFonts w:ascii="Century Gothic" w:hAnsi="Century Gothic" w:cs="Arial"/>
                <w:b/>
                <w:sz w:val="24"/>
                <w:szCs w:val="24"/>
              </w:rPr>
              <w:t xml:space="preserve">Proceso de planeación </w:t>
            </w:r>
          </w:p>
        </w:tc>
        <w:tc>
          <w:tcPr>
            <w:tcW w:w="7803" w:type="dxa"/>
            <w:gridSpan w:val="7"/>
            <w:shd w:val="clear" w:color="auto" w:fill="C5E0B3" w:themeFill="accent6" w:themeFillTint="66"/>
          </w:tcPr>
          <w:p w14:paraId="2DA25760" w14:textId="77777777" w:rsidR="000C7EB8" w:rsidRPr="00B27700" w:rsidRDefault="000C7EB8" w:rsidP="000C7EB8">
            <w:pPr>
              <w:jc w:val="center"/>
              <w:rPr>
                <w:rFonts w:ascii="Century Gothic" w:hAnsi="Century Gothic" w:cs="Arial"/>
                <w:b/>
                <w:sz w:val="24"/>
                <w:szCs w:val="24"/>
              </w:rPr>
            </w:pPr>
            <w:r w:rsidRPr="00B27700">
              <w:rPr>
                <w:rFonts w:ascii="Century Gothic" w:hAnsi="Century Gothic" w:cs="Arial"/>
                <w:b/>
                <w:sz w:val="24"/>
                <w:szCs w:val="24"/>
              </w:rPr>
              <w:t xml:space="preserve">Proceso de evaluación </w:t>
            </w:r>
          </w:p>
        </w:tc>
      </w:tr>
      <w:tr w:rsidR="001C1F2B" w:rsidRPr="00B27700" w14:paraId="68466B32" w14:textId="77777777" w:rsidTr="00691AD4">
        <w:trPr>
          <w:gridAfter w:val="1"/>
          <w:wAfter w:w="236" w:type="dxa"/>
          <w:trHeight w:val="1937"/>
        </w:trPr>
        <w:tc>
          <w:tcPr>
            <w:tcW w:w="1985" w:type="dxa"/>
            <w:shd w:val="clear" w:color="auto" w:fill="C5E0B3" w:themeFill="accent6" w:themeFillTint="66"/>
          </w:tcPr>
          <w:p w14:paraId="12E0849C" w14:textId="77777777" w:rsidR="000C7EB8" w:rsidRPr="00B27700" w:rsidRDefault="000C7EB8" w:rsidP="000C7EB8">
            <w:pPr>
              <w:jc w:val="center"/>
              <w:rPr>
                <w:rFonts w:ascii="Century Gothic" w:hAnsi="Century Gothic" w:cs="Arial"/>
                <w:b/>
                <w:sz w:val="24"/>
                <w:szCs w:val="24"/>
              </w:rPr>
            </w:pPr>
            <w:r w:rsidRPr="00B27700">
              <w:rPr>
                <w:rFonts w:ascii="Century Gothic" w:hAnsi="Century Gothic" w:cs="Arial"/>
                <w:b/>
                <w:sz w:val="24"/>
                <w:szCs w:val="24"/>
              </w:rPr>
              <w:t xml:space="preserve">Conceptos </w:t>
            </w:r>
          </w:p>
        </w:tc>
        <w:tc>
          <w:tcPr>
            <w:tcW w:w="3679" w:type="dxa"/>
            <w:gridSpan w:val="2"/>
          </w:tcPr>
          <w:p w14:paraId="4A4C0B4B" w14:textId="77777777" w:rsidR="00AB4CD7" w:rsidRPr="00B27700" w:rsidRDefault="00AB4CD7" w:rsidP="00AB4CD7">
            <w:pPr>
              <w:rPr>
                <w:rFonts w:ascii="Century Gothic" w:hAnsi="Century Gothic" w:cs="Arial"/>
                <w:sz w:val="24"/>
                <w:szCs w:val="24"/>
              </w:rPr>
            </w:pPr>
            <w:r w:rsidRPr="00B27700">
              <w:rPr>
                <w:rFonts w:ascii="Century Gothic" w:hAnsi="Century Gothic" w:cs="Arial"/>
                <w:sz w:val="24"/>
                <w:szCs w:val="24"/>
              </w:rPr>
              <w:t>El proceso de planeación es una herramienta fundamental de la práctica docente, pues requiere que el profesor establezca metas, con base en los Aprendizajes</w:t>
            </w:r>
          </w:p>
          <w:p w14:paraId="625A260B" w14:textId="77777777" w:rsidR="00AB4CD7" w:rsidRPr="00B27700" w:rsidRDefault="00AB4CD7" w:rsidP="00AB4CD7">
            <w:pPr>
              <w:rPr>
                <w:rFonts w:ascii="Century Gothic" w:hAnsi="Century Gothic" w:cs="Arial"/>
                <w:sz w:val="24"/>
                <w:szCs w:val="24"/>
              </w:rPr>
            </w:pPr>
            <w:r w:rsidRPr="00B27700">
              <w:rPr>
                <w:rFonts w:ascii="Century Gothic" w:hAnsi="Century Gothic" w:cs="Arial"/>
                <w:sz w:val="24"/>
                <w:szCs w:val="24"/>
              </w:rPr>
              <w:t>esperados de los programas de estudio, para lo cual ha de diseñar actividades y</w:t>
            </w:r>
          </w:p>
          <w:p w14:paraId="3772601E" w14:textId="77777777" w:rsidR="00AB4CD7" w:rsidRPr="00B27700" w:rsidRDefault="00AB4CD7" w:rsidP="009E0A83">
            <w:pPr>
              <w:rPr>
                <w:rFonts w:ascii="Century Gothic" w:hAnsi="Century Gothic" w:cs="Arial"/>
                <w:sz w:val="24"/>
                <w:szCs w:val="24"/>
              </w:rPr>
            </w:pPr>
            <w:r w:rsidRPr="00B27700">
              <w:rPr>
                <w:rFonts w:ascii="Century Gothic" w:hAnsi="Century Gothic" w:cs="Arial"/>
                <w:sz w:val="24"/>
                <w:szCs w:val="24"/>
              </w:rPr>
              <w:t>tomar decisiones acerca de cómo evaluará el logro de dichos aprendizajes.</w:t>
            </w:r>
          </w:p>
          <w:p w14:paraId="39DE3CDC" w14:textId="77777777" w:rsidR="000C7EB8" w:rsidRPr="00B27700" w:rsidRDefault="009E0A83" w:rsidP="009E0A83">
            <w:pPr>
              <w:rPr>
                <w:rFonts w:ascii="Century Gothic" w:hAnsi="Century Gothic" w:cs="Arial"/>
                <w:sz w:val="24"/>
                <w:szCs w:val="24"/>
              </w:rPr>
            </w:pPr>
            <w:r w:rsidRPr="00B27700">
              <w:rPr>
                <w:rFonts w:ascii="Century Gothic" w:hAnsi="Century Gothic" w:cs="Arial"/>
                <w:sz w:val="24"/>
                <w:szCs w:val="24"/>
              </w:rPr>
              <w:t>La planeación se basa en el conocimiento previo de la realidad para controlar las acciones presentes, encaminadas al logro de un objetivo deseado y satisfactorio, y prever sus consecuencias futura.</w:t>
            </w:r>
          </w:p>
          <w:p w14:paraId="1DD19539" w14:textId="77777777" w:rsidR="00AB4CD7" w:rsidRPr="00B27700" w:rsidRDefault="00AB4CD7" w:rsidP="009E0A83">
            <w:pPr>
              <w:rPr>
                <w:rFonts w:ascii="Century Gothic" w:hAnsi="Century Gothic" w:cs="Arial"/>
                <w:sz w:val="24"/>
                <w:szCs w:val="24"/>
              </w:rPr>
            </w:pPr>
          </w:p>
        </w:tc>
        <w:tc>
          <w:tcPr>
            <w:tcW w:w="7803" w:type="dxa"/>
            <w:gridSpan w:val="7"/>
          </w:tcPr>
          <w:p w14:paraId="0C566242" w14:textId="77777777" w:rsidR="00096FE6" w:rsidRPr="00B27700" w:rsidRDefault="00096FE6" w:rsidP="00096FE6">
            <w:pPr>
              <w:rPr>
                <w:rFonts w:ascii="Century Gothic" w:hAnsi="Century Gothic" w:cs="Arial"/>
                <w:sz w:val="24"/>
                <w:szCs w:val="24"/>
              </w:rPr>
            </w:pPr>
            <w:r w:rsidRPr="00B27700">
              <w:rPr>
                <w:rFonts w:ascii="Century Gothic" w:hAnsi="Century Gothic" w:cs="Arial"/>
                <w:sz w:val="24"/>
                <w:szCs w:val="24"/>
              </w:rPr>
              <w:t>La evaluación ocupa un lugar protagónico en el proceso educativo para mejorar los aprendizajes de los estudiantes y la práctica pedagógica de los</w:t>
            </w:r>
          </w:p>
          <w:p w14:paraId="69043A71" w14:textId="77777777" w:rsidR="00096FE6" w:rsidRPr="00B27700" w:rsidRDefault="00096FE6" w:rsidP="00096FE6">
            <w:pPr>
              <w:rPr>
                <w:rFonts w:ascii="Century Gothic" w:hAnsi="Century Gothic" w:cs="Arial"/>
                <w:sz w:val="24"/>
                <w:szCs w:val="24"/>
              </w:rPr>
            </w:pPr>
            <w:r w:rsidRPr="00B27700">
              <w:rPr>
                <w:rFonts w:ascii="Century Gothic" w:hAnsi="Century Gothic" w:cs="Arial"/>
                <w:sz w:val="24"/>
                <w:szCs w:val="24"/>
              </w:rPr>
              <w:t>docentes, especialmente cuando se hace de manera sistemática y articulada con la enseñanza y el aprendizaje. Desde esta perspectiva, evaluar promueve reflexiones y mejores comprensiones del aprendizaje al posibilitar que docentes, estudiantes y la comunidad escolar contribuyan activamente a la calidad de la educación.</w:t>
            </w:r>
          </w:p>
          <w:p w14:paraId="6242F14B" w14:textId="77777777" w:rsidR="000C7EB8" w:rsidRPr="00B27700" w:rsidRDefault="009E0A83" w:rsidP="009E0A83">
            <w:pPr>
              <w:rPr>
                <w:rFonts w:ascii="Century Gothic" w:hAnsi="Century Gothic" w:cs="Arial"/>
                <w:sz w:val="24"/>
                <w:szCs w:val="24"/>
              </w:rPr>
            </w:pPr>
            <w:r w:rsidRPr="00B27700">
              <w:rPr>
                <w:rFonts w:ascii="Century Gothic" w:hAnsi="Century Gothic" w:cs="Arial"/>
                <w:sz w:val="24"/>
                <w:szCs w:val="24"/>
              </w:rPr>
              <w:t xml:space="preserve">La evaluación es un proceso continuo y personalizado dentro del sistema de enseñanza-aprendizaje cuyo objetivo es conocer la evolución de cada estudiante para, si es necesario, adoptar medidas de refuerzo o de compensación para garantizar que se alcanzan los objetivos educativos definidos para su nivel. </w:t>
            </w:r>
          </w:p>
          <w:p w14:paraId="3D2FA7D5" w14:textId="77777777" w:rsidR="009E0A83" w:rsidRPr="00B27700" w:rsidRDefault="009E0A83" w:rsidP="00096FE6">
            <w:pPr>
              <w:rPr>
                <w:rFonts w:ascii="Century Gothic" w:hAnsi="Century Gothic" w:cs="Arial"/>
                <w:sz w:val="24"/>
                <w:szCs w:val="24"/>
              </w:rPr>
            </w:pPr>
          </w:p>
        </w:tc>
      </w:tr>
      <w:tr w:rsidR="001C1F2B" w:rsidRPr="00B27700" w14:paraId="50EF34EC" w14:textId="77777777" w:rsidTr="00691AD4">
        <w:trPr>
          <w:gridAfter w:val="1"/>
          <w:wAfter w:w="236" w:type="dxa"/>
          <w:trHeight w:val="2552"/>
        </w:trPr>
        <w:tc>
          <w:tcPr>
            <w:tcW w:w="1985" w:type="dxa"/>
            <w:shd w:val="clear" w:color="auto" w:fill="C5E0B3" w:themeFill="accent6" w:themeFillTint="66"/>
          </w:tcPr>
          <w:p w14:paraId="708B4EAE" w14:textId="77777777" w:rsidR="000C7EB8" w:rsidRPr="00B27700" w:rsidRDefault="000C7EB8" w:rsidP="000C7EB8">
            <w:pPr>
              <w:jc w:val="center"/>
              <w:rPr>
                <w:rFonts w:ascii="Century Gothic" w:hAnsi="Century Gothic" w:cs="Arial"/>
                <w:b/>
                <w:sz w:val="24"/>
                <w:szCs w:val="24"/>
              </w:rPr>
            </w:pPr>
            <w:r w:rsidRPr="00B27700">
              <w:rPr>
                <w:rFonts w:ascii="Century Gothic" w:hAnsi="Century Gothic" w:cs="Arial"/>
                <w:b/>
                <w:sz w:val="24"/>
                <w:szCs w:val="24"/>
              </w:rPr>
              <w:lastRenderedPageBreak/>
              <w:t xml:space="preserve">Características </w:t>
            </w:r>
          </w:p>
        </w:tc>
        <w:tc>
          <w:tcPr>
            <w:tcW w:w="3679" w:type="dxa"/>
            <w:gridSpan w:val="2"/>
          </w:tcPr>
          <w:p w14:paraId="2B564A2B" w14:textId="77777777" w:rsidR="000C7EB8" w:rsidRPr="00B27700" w:rsidRDefault="009E0A83" w:rsidP="009E0A83">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Sistemática </w:t>
            </w:r>
          </w:p>
          <w:p w14:paraId="28682F43" w14:textId="77777777" w:rsidR="009E0A83" w:rsidRPr="00B27700" w:rsidRDefault="009E0A83" w:rsidP="009E0A83">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Participativa </w:t>
            </w:r>
          </w:p>
          <w:p w14:paraId="3FE9D66F" w14:textId="77777777" w:rsidR="009E0A83" w:rsidRPr="00B27700" w:rsidRDefault="009E0A83" w:rsidP="009E0A83">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Sujeta a evaluación </w:t>
            </w:r>
          </w:p>
          <w:p w14:paraId="08D449E7" w14:textId="77777777" w:rsidR="009E0A83" w:rsidRPr="00B27700" w:rsidRDefault="009E0A83" w:rsidP="009E0A83">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Corregir errores y omisiones </w:t>
            </w:r>
          </w:p>
          <w:p w14:paraId="5323D3C5" w14:textId="77777777" w:rsidR="009E0A83" w:rsidRPr="00B27700" w:rsidRDefault="009E0A83" w:rsidP="009E0A83">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Diagnóstico del grupo </w:t>
            </w:r>
          </w:p>
          <w:p w14:paraId="208016E4" w14:textId="77777777" w:rsidR="009E0A83" w:rsidRPr="00B27700" w:rsidRDefault="009E0A83" w:rsidP="009E0A83">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Descripción del contexto externo e interno</w:t>
            </w:r>
          </w:p>
          <w:p w14:paraId="6CFAF900" w14:textId="77777777" w:rsidR="009E0A83" w:rsidRPr="00B27700" w:rsidRDefault="009E0A83" w:rsidP="009E0A83">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 </w:t>
            </w:r>
            <w:r w:rsidR="00AB4CD7" w:rsidRPr="00B27700">
              <w:rPr>
                <w:rFonts w:ascii="Century Gothic" w:hAnsi="Century Gothic" w:cs="Arial"/>
                <w:sz w:val="24"/>
                <w:szCs w:val="24"/>
              </w:rPr>
              <w:t xml:space="preserve">Flexible </w:t>
            </w:r>
          </w:p>
          <w:p w14:paraId="732F5C79" w14:textId="77777777" w:rsidR="00AB4CD7" w:rsidRPr="00B27700" w:rsidRDefault="00AB4CD7" w:rsidP="009E0A83">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Organizada </w:t>
            </w:r>
          </w:p>
          <w:p w14:paraId="7AFB8850" w14:textId="77777777" w:rsidR="00AB4CD7" w:rsidRPr="00B27700" w:rsidRDefault="00AB4CD7" w:rsidP="009E0A83">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Intencionada </w:t>
            </w:r>
          </w:p>
          <w:p w14:paraId="1EA956BB" w14:textId="77777777" w:rsidR="00AB4CD7" w:rsidRPr="00B27700" w:rsidRDefault="00AB4CD7" w:rsidP="009E0A83">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Practica </w:t>
            </w:r>
          </w:p>
          <w:p w14:paraId="61710C8A" w14:textId="77777777" w:rsidR="00AB4CD7" w:rsidRPr="00B27700" w:rsidRDefault="00AB4CD7" w:rsidP="00AB4CD7">
            <w:pPr>
              <w:pStyle w:val="Prrafodelista"/>
              <w:rPr>
                <w:rFonts w:ascii="Century Gothic" w:hAnsi="Century Gothic" w:cs="Arial"/>
                <w:sz w:val="24"/>
                <w:szCs w:val="24"/>
              </w:rPr>
            </w:pPr>
          </w:p>
        </w:tc>
        <w:tc>
          <w:tcPr>
            <w:tcW w:w="7803" w:type="dxa"/>
            <w:gridSpan w:val="7"/>
          </w:tcPr>
          <w:p w14:paraId="48FAE459" w14:textId="77777777" w:rsidR="000C7EB8" w:rsidRPr="00B27700" w:rsidRDefault="00AB4CD7" w:rsidP="00AB4CD7">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Integral </w:t>
            </w:r>
          </w:p>
          <w:p w14:paraId="5C16F87B" w14:textId="77777777" w:rsidR="00AB4CD7" w:rsidRPr="00B27700" w:rsidRDefault="00AB4CD7" w:rsidP="00AB4CD7">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Objetiva </w:t>
            </w:r>
          </w:p>
          <w:p w14:paraId="784771D4" w14:textId="77777777" w:rsidR="00AB4CD7" w:rsidRPr="00B27700" w:rsidRDefault="00AB4CD7" w:rsidP="00AB4CD7">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Permanente </w:t>
            </w:r>
          </w:p>
          <w:p w14:paraId="67E6C87A" w14:textId="77777777" w:rsidR="00AB4CD7" w:rsidRPr="00B27700" w:rsidRDefault="00AB4CD7" w:rsidP="00AB4CD7">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Sistemática </w:t>
            </w:r>
          </w:p>
          <w:p w14:paraId="1BA5D0E8" w14:textId="77777777" w:rsidR="00AB4CD7" w:rsidRPr="00B27700" w:rsidRDefault="00AB4CD7" w:rsidP="00AB4CD7">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Continua </w:t>
            </w:r>
          </w:p>
          <w:p w14:paraId="434C0CED" w14:textId="77777777" w:rsidR="00AB4CD7" w:rsidRPr="00B27700" w:rsidRDefault="00AB4CD7" w:rsidP="00AB4CD7">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Funcional </w:t>
            </w:r>
          </w:p>
          <w:p w14:paraId="5798C639" w14:textId="77777777" w:rsidR="00AB4CD7" w:rsidRPr="00B27700" w:rsidRDefault="00AB4CD7" w:rsidP="00AB4CD7">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Global </w:t>
            </w:r>
          </w:p>
          <w:p w14:paraId="1AF968A7" w14:textId="77777777" w:rsidR="00AB4CD7" w:rsidRPr="00B27700" w:rsidRDefault="00AB4CD7" w:rsidP="00AB4CD7">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Cooperativa </w:t>
            </w:r>
          </w:p>
          <w:p w14:paraId="6D309061" w14:textId="77777777" w:rsidR="00AB4CD7" w:rsidRPr="00B27700" w:rsidRDefault="00AB4CD7" w:rsidP="00AB4CD7">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Verídica </w:t>
            </w:r>
          </w:p>
          <w:p w14:paraId="7B1FBE8A" w14:textId="77777777" w:rsidR="00AB4CD7" w:rsidRPr="00B27700" w:rsidRDefault="00AB4CD7" w:rsidP="00AB4CD7">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Flexible </w:t>
            </w:r>
          </w:p>
          <w:p w14:paraId="0BDDA427" w14:textId="77777777" w:rsidR="00AB4CD7" w:rsidRPr="00B27700" w:rsidRDefault="00AB4CD7" w:rsidP="00AB4CD7">
            <w:pPr>
              <w:pStyle w:val="Prrafodelista"/>
              <w:numPr>
                <w:ilvl w:val="0"/>
                <w:numId w:val="1"/>
              </w:numPr>
              <w:rPr>
                <w:rFonts w:ascii="Century Gothic" w:hAnsi="Century Gothic" w:cs="Arial"/>
                <w:sz w:val="24"/>
                <w:szCs w:val="24"/>
              </w:rPr>
            </w:pPr>
            <w:r w:rsidRPr="00B27700">
              <w:rPr>
                <w:rFonts w:ascii="Century Gothic" w:hAnsi="Century Gothic" w:cs="Arial"/>
                <w:sz w:val="24"/>
                <w:szCs w:val="24"/>
              </w:rPr>
              <w:t xml:space="preserve">Acumulativa </w:t>
            </w:r>
          </w:p>
        </w:tc>
      </w:tr>
      <w:tr w:rsidR="001C1F2B" w:rsidRPr="00B27700" w14:paraId="08C993B2" w14:textId="77777777" w:rsidTr="00691AD4">
        <w:trPr>
          <w:gridAfter w:val="1"/>
          <w:wAfter w:w="236" w:type="dxa"/>
          <w:trHeight w:val="1352"/>
        </w:trPr>
        <w:tc>
          <w:tcPr>
            <w:tcW w:w="1985" w:type="dxa"/>
            <w:shd w:val="clear" w:color="auto" w:fill="C5E0B3" w:themeFill="accent6" w:themeFillTint="66"/>
          </w:tcPr>
          <w:p w14:paraId="03CE29E4" w14:textId="77777777" w:rsidR="000C7EB8" w:rsidRPr="00B27700" w:rsidRDefault="000C7EB8" w:rsidP="000C7EB8">
            <w:pPr>
              <w:jc w:val="center"/>
              <w:rPr>
                <w:rFonts w:ascii="Century Gothic" w:hAnsi="Century Gothic" w:cs="Arial"/>
                <w:b/>
                <w:sz w:val="24"/>
                <w:szCs w:val="24"/>
              </w:rPr>
            </w:pPr>
            <w:r w:rsidRPr="00B27700">
              <w:rPr>
                <w:rFonts w:ascii="Century Gothic" w:hAnsi="Century Gothic" w:cs="Arial"/>
                <w:b/>
                <w:sz w:val="24"/>
                <w:szCs w:val="24"/>
              </w:rPr>
              <w:t xml:space="preserve">Propósitos/finalidades </w:t>
            </w:r>
          </w:p>
        </w:tc>
        <w:tc>
          <w:tcPr>
            <w:tcW w:w="3679" w:type="dxa"/>
            <w:gridSpan w:val="2"/>
          </w:tcPr>
          <w:p w14:paraId="1729AF60" w14:textId="77777777" w:rsidR="000C7EB8" w:rsidRPr="00B27700" w:rsidRDefault="00AB4CD7" w:rsidP="00AB4CD7">
            <w:pPr>
              <w:rPr>
                <w:rFonts w:ascii="Century Gothic" w:hAnsi="Century Gothic" w:cs="Arial"/>
                <w:sz w:val="24"/>
                <w:szCs w:val="24"/>
              </w:rPr>
            </w:pPr>
            <w:r w:rsidRPr="00B27700">
              <w:rPr>
                <w:rFonts w:ascii="Century Gothic" w:hAnsi="Century Gothic" w:cs="Arial"/>
                <w:sz w:val="24"/>
                <w:szCs w:val="24"/>
              </w:rPr>
              <w:t>El propósito de la planeación es determinar lo que debe hacerse en el presente, para estar en una situación satisfactoria en el futuro. Intenta asegurar el uso efectivo de los recursos disponibles que conduzcan al logro de los objetivos más importantes y busca prevenir crisis por aparecer.</w:t>
            </w:r>
          </w:p>
          <w:p w14:paraId="3539BB69" w14:textId="77777777" w:rsidR="00AB4CD7" w:rsidRPr="00B27700" w:rsidRDefault="00AB4CD7" w:rsidP="00AB4CD7">
            <w:pPr>
              <w:rPr>
                <w:rFonts w:ascii="Century Gothic" w:hAnsi="Century Gothic" w:cs="Arial"/>
                <w:sz w:val="24"/>
                <w:szCs w:val="24"/>
              </w:rPr>
            </w:pPr>
          </w:p>
        </w:tc>
        <w:tc>
          <w:tcPr>
            <w:tcW w:w="7803" w:type="dxa"/>
            <w:gridSpan w:val="7"/>
          </w:tcPr>
          <w:p w14:paraId="02D77434" w14:textId="77777777" w:rsidR="00096FE6" w:rsidRPr="00B27700" w:rsidRDefault="00096FE6" w:rsidP="00096FE6">
            <w:pPr>
              <w:rPr>
                <w:rFonts w:ascii="Century Gothic" w:hAnsi="Century Gothic" w:cs="Arial"/>
                <w:sz w:val="24"/>
                <w:szCs w:val="24"/>
              </w:rPr>
            </w:pPr>
            <w:r w:rsidRPr="00B27700">
              <w:rPr>
                <w:rFonts w:ascii="Century Gothic" w:hAnsi="Century Gothic" w:cs="Arial"/>
                <w:sz w:val="24"/>
                <w:szCs w:val="24"/>
              </w:rPr>
              <w:t>El objetivo principal de la evaluación es el retroalimentar el proceso</w:t>
            </w:r>
          </w:p>
          <w:p w14:paraId="1E91A631" w14:textId="77777777" w:rsidR="00096FE6" w:rsidRPr="00B27700" w:rsidRDefault="00096FE6" w:rsidP="00096FE6">
            <w:pPr>
              <w:rPr>
                <w:rFonts w:ascii="Century Gothic" w:hAnsi="Century Gothic" w:cs="Arial"/>
                <w:sz w:val="24"/>
                <w:szCs w:val="24"/>
              </w:rPr>
            </w:pPr>
            <w:r w:rsidRPr="00B27700">
              <w:rPr>
                <w:rFonts w:ascii="Century Gothic" w:hAnsi="Century Gothic" w:cs="Arial"/>
                <w:sz w:val="24"/>
                <w:szCs w:val="24"/>
              </w:rPr>
              <w:t>enseñanza-aprendizaje; esto significa que los datos obtenidos en la</w:t>
            </w:r>
          </w:p>
          <w:p w14:paraId="54A15B3A" w14:textId="77777777" w:rsidR="00096FE6" w:rsidRPr="00B27700" w:rsidRDefault="00096FE6" w:rsidP="00096FE6">
            <w:pPr>
              <w:rPr>
                <w:rFonts w:ascii="Century Gothic" w:hAnsi="Century Gothic" w:cs="Arial"/>
                <w:sz w:val="24"/>
                <w:szCs w:val="24"/>
              </w:rPr>
            </w:pPr>
            <w:r w:rsidRPr="00B27700">
              <w:rPr>
                <w:rFonts w:ascii="Century Gothic" w:hAnsi="Century Gothic" w:cs="Arial"/>
                <w:sz w:val="24"/>
                <w:szCs w:val="24"/>
              </w:rPr>
              <w:t>evaluación servirán a los que intervienen en dicho proceso (docentes alumnos) en forma directa para mejorar las deficiencias que se</w:t>
            </w:r>
          </w:p>
          <w:p w14:paraId="4D359E1B" w14:textId="77777777" w:rsidR="00096FE6" w:rsidRPr="00B27700" w:rsidRDefault="00096FE6" w:rsidP="00096FE6">
            <w:pPr>
              <w:rPr>
                <w:rFonts w:ascii="Century Gothic" w:hAnsi="Century Gothic" w:cs="Arial"/>
                <w:sz w:val="24"/>
                <w:szCs w:val="24"/>
              </w:rPr>
            </w:pPr>
            <w:r w:rsidRPr="00B27700">
              <w:rPr>
                <w:rFonts w:ascii="Century Gothic" w:hAnsi="Century Gothic" w:cs="Arial"/>
                <w:sz w:val="24"/>
                <w:szCs w:val="24"/>
              </w:rPr>
              <w:t>presenten en la realización del proceso e incidir en el mejoramiento de</w:t>
            </w:r>
          </w:p>
          <w:p w14:paraId="1CFF4A14" w14:textId="77777777" w:rsidR="000C7EB8" w:rsidRPr="00B27700" w:rsidRDefault="00096FE6" w:rsidP="00096FE6">
            <w:pPr>
              <w:rPr>
                <w:rFonts w:ascii="Century Gothic" w:hAnsi="Century Gothic" w:cs="Arial"/>
                <w:sz w:val="24"/>
                <w:szCs w:val="24"/>
              </w:rPr>
            </w:pPr>
            <w:r w:rsidRPr="00B27700">
              <w:rPr>
                <w:rFonts w:ascii="Century Gothic" w:hAnsi="Century Gothic" w:cs="Arial"/>
                <w:sz w:val="24"/>
                <w:szCs w:val="24"/>
              </w:rPr>
              <w:t xml:space="preserve">la calidad y en consecuencia el rendimiento en el Proceso Enseñanza Aprendizaje. </w:t>
            </w:r>
          </w:p>
        </w:tc>
      </w:tr>
      <w:tr w:rsidR="001C1F2B" w:rsidRPr="00B27700" w14:paraId="6AC28836" w14:textId="77777777" w:rsidTr="00691AD4">
        <w:trPr>
          <w:gridAfter w:val="1"/>
          <w:wAfter w:w="236" w:type="dxa"/>
          <w:trHeight w:val="1400"/>
        </w:trPr>
        <w:tc>
          <w:tcPr>
            <w:tcW w:w="1985" w:type="dxa"/>
            <w:shd w:val="clear" w:color="auto" w:fill="C5E0B3" w:themeFill="accent6" w:themeFillTint="66"/>
          </w:tcPr>
          <w:p w14:paraId="3833D082" w14:textId="77777777" w:rsidR="000C7EB8" w:rsidRPr="00B27700" w:rsidRDefault="000C7EB8" w:rsidP="000C7EB8">
            <w:pPr>
              <w:jc w:val="center"/>
              <w:rPr>
                <w:rFonts w:ascii="Century Gothic" w:hAnsi="Century Gothic" w:cs="Arial"/>
                <w:b/>
                <w:sz w:val="24"/>
                <w:szCs w:val="24"/>
              </w:rPr>
            </w:pPr>
            <w:r w:rsidRPr="00B27700">
              <w:rPr>
                <w:rFonts w:ascii="Century Gothic" w:hAnsi="Century Gothic" w:cs="Arial"/>
                <w:b/>
                <w:sz w:val="24"/>
                <w:szCs w:val="24"/>
              </w:rPr>
              <w:lastRenderedPageBreak/>
              <w:t>Enfoque</w:t>
            </w:r>
          </w:p>
        </w:tc>
        <w:tc>
          <w:tcPr>
            <w:tcW w:w="3679" w:type="dxa"/>
            <w:gridSpan w:val="2"/>
          </w:tcPr>
          <w:p w14:paraId="36D2D196" w14:textId="77777777" w:rsidR="000C7EB8" w:rsidRPr="00B27700" w:rsidRDefault="000C7EB8" w:rsidP="00096FE6">
            <w:pPr>
              <w:rPr>
                <w:rFonts w:ascii="Century Gothic" w:hAnsi="Century Gothic" w:cs="Arial"/>
                <w:sz w:val="24"/>
                <w:szCs w:val="24"/>
              </w:rPr>
            </w:pPr>
          </w:p>
        </w:tc>
        <w:tc>
          <w:tcPr>
            <w:tcW w:w="7803" w:type="dxa"/>
            <w:gridSpan w:val="7"/>
          </w:tcPr>
          <w:p w14:paraId="50BF3079" w14:textId="77777777" w:rsidR="00096FE6" w:rsidRPr="00B27700" w:rsidRDefault="00096FE6" w:rsidP="00096FE6">
            <w:pPr>
              <w:rPr>
                <w:rFonts w:ascii="Century Gothic" w:hAnsi="Century Gothic" w:cs="Arial"/>
                <w:sz w:val="24"/>
                <w:szCs w:val="24"/>
              </w:rPr>
            </w:pPr>
            <w:r w:rsidRPr="00B27700">
              <w:rPr>
                <w:rFonts w:ascii="Century Gothic" w:hAnsi="Century Gothic" w:cs="Arial"/>
                <w:sz w:val="24"/>
                <w:szCs w:val="24"/>
              </w:rPr>
              <w:t>Este es el enfoque formativo de la evaluación y se le considera así, cuando se lleva a cabo con el propósito de obtener información para que cada</w:t>
            </w:r>
          </w:p>
          <w:p w14:paraId="51B368A6" w14:textId="77777777" w:rsidR="000C7EB8" w:rsidRPr="00B27700" w:rsidRDefault="00096FE6" w:rsidP="00096FE6">
            <w:pPr>
              <w:rPr>
                <w:rFonts w:ascii="Century Gothic" w:hAnsi="Century Gothic" w:cs="Arial"/>
                <w:sz w:val="24"/>
                <w:szCs w:val="24"/>
              </w:rPr>
            </w:pPr>
            <w:r w:rsidRPr="00B27700">
              <w:rPr>
                <w:rFonts w:ascii="Century Gothic" w:hAnsi="Century Gothic" w:cs="Arial"/>
                <w:sz w:val="24"/>
                <w:szCs w:val="24"/>
              </w:rPr>
              <w:t>uno de los actores involucrados tome decisiones que conduzcan al cumplimiento de los propósitos educativos</w:t>
            </w:r>
          </w:p>
        </w:tc>
      </w:tr>
      <w:tr w:rsidR="001C1F2B" w:rsidRPr="00B27700" w14:paraId="2B69BF36" w14:textId="77777777" w:rsidTr="00691AD4">
        <w:trPr>
          <w:gridAfter w:val="1"/>
          <w:wAfter w:w="236" w:type="dxa"/>
          <w:trHeight w:val="563"/>
        </w:trPr>
        <w:tc>
          <w:tcPr>
            <w:tcW w:w="1985" w:type="dxa"/>
            <w:shd w:val="clear" w:color="auto" w:fill="C5E0B3" w:themeFill="accent6" w:themeFillTint="66"/>
          </w:tcPr>
          <w:p w14:paraId="43F06CA3" w14:textId="77777777" w:rsidR="000C7EB8" w:rsidRPr="00B27700" w:rsidRDefault="000C7EB8" w:rsidP="000C7EB8">
            <w:pPr>
              <w:jc w:val="center"/>
              <w:rPr>
                <w:rFonts w:ascii="Century Gothic" w:hAnsi="Century Gothic" w:cs="Arial"/>
                <w:b/>
                <w:sz w:val="24"/>
                <w:szCs w:val="24"/>
              </w:rPr>
            </w:pPr>
            <w:r w:rsidRPr="00B27700">
              <w:rPr>
                <w:rFonts w:ascii="Century Gothic" w:hAnsi="Century Gothic" w:cs="Arial"/>
                <w:b/>
                <w:sz w:val="24"/>
                <w:szCs w:val="24"/>
              </w:rPr>
              <w:t xml:space="preserve">Etapas o fases </w:t>
            </w:r>
          </w:p>
        </w:tc>
        <w:tc>
          <w:tcPr>
            <w:tcW w:w="3679" w:type="dxa"/>
            <w:gridSpan w:val="2"/>
          </w:tcPr>
          <w:p w14:paraId="79848E11" w14:textId="77777777" w:rsidR="00B27700" w:rsidRPr="00B27700" w:rsidRDefault="00B27700" w:rsidP="00B27700">
            <w:pPr>
              <w:pStyle w:val="Prrafodelista"/>
              <w:numPr>
                <w:ilvl w:val="0"/>
                <w:numId w:val="5"/>
              </w:numPr>
              <w:rPr>
                <w:rFonts w:ascii="Century Gothic" w:hAnsi="Century Gothic" w:cs="Arial"/>
                <w:sz w:val="24"/>
                <w:szCs w:val="24"/>
              </w:rPr>
            </w:pPr>
            <w:r w:rsidRPr="00B27700">
              <w:rPr>
                <w:rFonts w:ascii="Century Gothic" w:hAnsi="Century Gothic" w:cs="Arial"/>
                <w:sz w:val="24"/>
                <w:szCs w:val="24"/>
              </w:rPr>
              <w:t>El diagnostico</w:t>
            </w:r>
          </w:p>
          <w:p w14:paraId="6D4B0EBF" w14:textId="77777777" w:rsidR="00B27700" w:rsidRPr="00B27700" w:rsidRDefault="00B27700" w:rsidP="00B27700">
            <w:pPr>
              <w:pStyle w:val="Prrafodelista"/>
              <w:numPr>
                <w:ilvl w:val="0"/>
                <w:numId w:val="5"/>
              </w:numPr>
              <w:rPr>
                <w:rFonts w:ascii="Century Gothic" w:hAnsi="Century Gothic" w:cs="Arial"/>
                <w:sz w:val="24"/>
                <w:szCs w:val="24"/>
              </w:rPr>
            </w:pPr>
            <w:r w:rsidRPr="00B27700">
              <w:rPr>
                <w:rFonts w:ascii="Century Gothic" w:hAnsi="Century Gothic" w:cs="Arial"/>
                <w:sz w:val="24"/>
                <w:szCs w:val="24"/>
              </w:rPr>
              <w:t>El análisis de la naturaleza del problema</w:t>
            </w:r>
          </w:p>
          <w:p w14:paraId="738196DE" w14:textId="77777777" w:rsidR="00B27700" w:rsidRPr="00B27700" w:rsidRDefault="00B27700" w:rsidP="00B27700">
            <w:pPr>
              <w:pStyle w:val="Prrafodelista"/>
              <w:numPr>
                <w:ilvl w:val="0"/>
                <w:numId w:val="5"/>
              </w:numPr>
              <w:rPr>
                <w:rFonts w:ascii="Century Gothic" w:hAnsi="Century Gothic" w:cs="Arial"/>
                <w:sz w:val="24"/>
                <w:szCs w:val="24"/>
              </w:rPr>
            </w:pPr>
            <w:r w:rsidRPr="00B27700">
              <w:rPr>
                <w:rFonts w:ascii="Century Gothic" w:hAnsi="Century Gothic" w:cs="Arial"/>
                <w:sz w:val="24"/>
                <w:szCs w:val="24"/>
              </w:rPr>
              <w:t>El diseño y evaluación de las operaciones de acción</w:t>
            </w:r>
          </w:p>
          <w:p w14:paraId="4D85A8A0" w14:textId="77777777" w:rsidR="00B27700" w:rsidRPr="00B27700" w:rsidRDefault="00B27700" w:rsidP="00B27700">
            <w:pPr>
              <w:pStyle w:val="Prrafodelista"/>
              <w:numPr>
                <w:ilvl w:val="0"/>
                <w:numId w:val="5"/>
              </w:numPr>
              <w:rPr>
                <w:rFonts w:ascii="Century Gothic" w:hAnsi="Century Gothic" w:cs="Arial"/>
                <w:sz w:val="24"/>
                <w:szCs w:val="24"/>
              </w:rPr>
            </w:pPr>
            <w:r w:rsidRPr="00B27700">
              <w:rPr>
                <w:rFonts w:ascii="Century Gothic" w:hAnsi="Century Gothic" w:cs="Arial"/>
                <w:sz w:val="24"/>
                <w:szCs w:val="24"/>
              </w:rPr>
              <w:t>La implementación y evaluación</w:t>
            </w:r>
          </w:p>
          <w:p w14:paraId="1BA2E435" w14:textId="77777777" w:rsidR="00B27700" w:rsidRPr="00B27700" w:rsidRDefault="00B27700" w:rsidP="00B27700">
            <w:pPr>
              <w:pStyle w:val="Prrafodelista"/>
              <w:numPr>
                <w:ilvl w:val="0"/>
                <w:numId w:val="5"/>
              </w:numPr>
              <w:rPr>
                <w:rFonts w:ascii="Century Gothic" w:hAnsi="Century Gothic" w:cs="Arial"/>
                <w:sz w:val="24"/>
                <w:szCs w:val="24"/>
              </w:rPr>
            </w:pPr>
            <w:r w:rsidRPr="00B27700">
              <w:rPr>
                <w:rFonts w:ascii="Century Gothic" w:hAnsi="Century Gothic" w:cs="Arial"/>
                <w:sz w:val="24"/>
                <w:szCs w:val="24"/>
              </w:rPr>
              <w:t>La clasificación previa de supuestos básicos: epistemológicos, axiológicos, teleológicos y futurológicos.</w:t>
            </w:r>
          </w:p>
          <w:p w14:paraId="5319962D" w14:textId="77777777" w:rsidR="000C7EB8" w:rsidRPr="00B27700" w:rsidRDefault="000C7EB8" w:rsidP="00B27700">
            <w:pPr>
              <w:rPr>
                <w:rFonts w:ascii="Century Gothic" w:hAnsi="Century Gothic" w:cs="Arial"/>
                <w:sz w:val="24"/>
                <w:szCs w:val="24"/>
              </w:rPr>
            </w:pPr>
          </w:p>
        </w:tc>
        <w:tc>
          <w:tcPr>
            <w:tcW w:w="7803" w:type="dxa"/>
            <w:gridSpan w:val="7"/>
          </w:tcPr>
          <w:p w14:paraId="17A31CC8" w14:textId="77777777" w:rsidR="000C7EB8" w:rsidRPr="00B27700" w:rsidRDefault="00B27700" w:rsidP="00B27700">
            <w:pPr>
              <w:pStyle w:val="Prrafodelista"/>
              <w:numPr>
                <w:ilvl w:val="0"/>
                <w:numId w:val="5"/>
              </w:numPr>
              <w:rPr>
                <w:rFonts w:ascii="Century Gothic" w:hAnsi="Century Gothic" w:cs="Arial"/>
                <w:sz w:val="24"/>
                <w:szCs w:val="24"/>
              </w:rPr>
            </w:pPr>
            <w:r w:rsidRPr="00B27700">
              <w:rPr>
                <w:rFonts w:ascii="Century Gothic" w:hAnsi="Century Gothic" w:cs="Arial"/>
                <w:sz w:val="24"/>
                <w:szCs w:val="24"/>
              </w:rPr>
              <w:t>Evaluación inicial</w:t>
            </w:r>
          </w:p>
          <w:p w14:paraId="6793F5BA" w14:textId="77777777" w:rsidR="00B27700" w:rsidRPr="00B27700" w:rsidRDefault="00B27700" w:rsidP="00B27700">
            <w:pPr>
              <w:pStyle w:val="Prrafodelista"/>
              <w:numPr>
                <w:ilvl w:val="0"/>
                <w:numId w:val="5"/>
              </w:numPr>
              <w:rPr>
                <w:rFonts w:ascii="Century Gothic" w:hAnsi="Century Gothic" w:cs="Arial"/>
                <w:sz w:val="24"/>
                <w:szCs w:val="24"/>
              </w:rPr>
            </w:pPr>
            <w:r w:rsidRPr="00B27700">
              <w:rPr>
                <w:rFonts w:ascii="Century Gothic" w:hAnsi="Century Gothic" w:cs="Arial"/>
                <w:sz w:val="24"/>
                <w:szCs w:val="24"/>
              </w:rPr>
              <w:t xml:space="preserve">Evaluación diagnostica </w:t>
            </w:r>
          </w:p>
          <w:p w14:paraId="3246CEF1" w14:textId="77777777" w:rsidR="00B27700" w:rsidRPr="00B27700" w:rsidRDefault="00B27700" w:rsidP="00B27700">
            <w:pPr>
              <w:pStyle w:val="Prrafodelista"/>
              <w:numPr>
                <w:ilvl w:val="0"/>
                <w:numId w:val="5"/>
              </w:numPr>
              <w:rPr>
                <w:rFonts w:ascii="Century Gothic" w:hAnsi="Century Gothic" w:cs="Arial"/>
                <w:sz w:val="24"/>
                <w:szCs w:val="24"/>
              </w:rPr>
            </w:pPr>
            <w:r w:rsidRPr="00B27700">
              <w:rPr>
                <w:rFonts w:ascii="Century Gothic" w:hAnsi="Century Gothic" w:cs="Arial"/>
                <w:sz w:val="24"/>
                <w:szCs w:val="24"/>
              </w:rPr>
              <w:t xml:space="preserve">Evaluación formativa </w:t>
            </w:r>
          </w:p>
          <w:p w14:paraId="617DBC61" w14:textId="77777777" w:rsidR="00B27700" w:rsidRPr="00B27700" w:rsidRDefault="00B27700" w:rsidP="00B27700">
            <w:pPr>
              <w:pStyle w:val="Prrafodelista"/>
              <w:numPr>
                <w:ilvl w:val="0"/>
                <w:numId w:val="5"/>
              </w:numPr>
              <w:rPr>
                <w:rFonts w:ascii="Century Gothic" w:hAnsi="Century Gothic" w:cs="Arial"/>
                <w:sz w:val="24"/>
                <w:szCs w:val="24"/>
              </w:rPr>
            </w:pPr>
            <w:r w:rsidRPr="00B27700">
              <w:rPr>
                <w:rFonts w:ascii="Century Gothic" w:hAnsi="Century Gothic" w:cs="Arial"/>
                <w:sz w:val="24"/>
                <w:szCs w:val="24"/>
              </w:rPr>
              <w:t xml:space="preserve">Evaluación sumativa </w:t>
            </w:r>
          </w:p>
          <w:p w14:paraId="2FB0C45C" w14:textId="77777777" w:rsidR="00B27700" w:rsidRPr="00B27700" w:rsidRDefault="00B27700" w:rsidP="00B27700">
            <w:pPr>
              <w:pStyle w:val="Prrafodelista"/>
              <w:rPr>
                <w:rFonts w:ascii="Century Gothic" w:hAnsi="Century Gothic" w:cs="Arial"/>
                <w:sz w:val="24"/>
                <w:szCs w:val="24"/>
              </w:rPr>
            </w:pPr>
          </w:p>
        </w:tc>
      </w:tr>
      <w:tr w:rsidR="00F823FE" w:rsidRPr="00B27700" w14:paraId="49058DED" w14:textId="77777777" w:rsidTr="00691AD4">
        <w:trPr>
          <w:trHeight w:val="541"/>
        </w:trPr>
        <w:tc>
          <w:tcPr>
            <w:tcW w:w="1985" w:type="dxa"/>
            <w:vMerge w:val="restart"/>
            <w:shd w:val="clear" w:color="auto" w:fill="C5E0B3" w:themeFill="accent6" w:themeFillTint="66"/>
          </w:tcPr>
          <w:p w14:paraId="12D94087" w14:textId="77777777" w:rsidR="00F823FE" w:rsidRPr="00B27700" w:rsidRDefault="00F823FE" w:rsidP="000C7EB8">
            <w:pPr>
              <w:jc w:val="center"/>
              <w:rPr>
                <w:rFonts w:ascii="Century Gothic" w:hAnsi="Century Gothic" w:cs="Arial"/>
                <w:b/>
                <w:sz w:val="24"/>
                <w:szCs w:val="24"/>
              </w:rPr>
            </w:pPr>
            <w:r w:rsidRPr="00B27700">
              <w:rPr>
                <w:rFonts w:ascii="Century Gothic" w:hAnsi="Century Gothic" w:cs="Arial"/>
                <w:b/>
                <w:sz w:val="24"/>
                <w:szCs w:val="24"/>
              </w:rPr>
              <w:t xml:space="preserve">Tipos </w:t>
            </w:r>
          </w:p>
        </w:tc>
        <w:tc>
          <w:tcPr>
            <w:tcW w:w="3679" w:type="dxa"/>
            <w:gridSpan w:val="2"/>
            <w:vMerge w:val="restart"/>
          </w:tcPr>
          <w:p w14:paraId="338D4094" w14:textId="77777777" w:rsidR="00F823FE" w:rsidRPr="00B27700" w:rsidRDefault="00F823FE" w:rsidP="000C7EB8">
            <w:pPr>
              <w:rPr>
                <w:rFonts w:ascii="Century Gothic" w:hAnsi="Century Gothic" w:cs="Arial"/>
                <w:sz w:val="24"/>
                <w:szCs w:val="24"/>
              </w:rPr>
            </w:pPr>
            <w:r w:rsidRPr="00B27700">
              <w:rPr>
                <w:rFonts w:ascii="Century Gothic" w:hAnsi="Century Gothic" w:cs="Arial"/>
                <w:sz w:val="24"/>
                <w:szCs w:val="24"/>
              </w:rPr>
              <w:t>Lista de los tipos de planeación:</w:t>
            </w:r>
          </w:p>
          <w:p w14:paraId="4CF336D2" w14:textId="77777777" w:rsidR="00E600FC" w:rsidRPr="00B27700" w:rsidRDefault="00E600FC" w:rsidP="00E600FC">
            <w:pPr>
              <w:pStyle w:val="Prrafodelista"/>
              <w:numPr>
                <w:ilvl w:val="0"/>
                <w:numId w:val="4"/>
              </w:numPr>
              <w:rPr>
                <w:rFonts w:ascii="Century Gothic" w:hAnsi="Century Gothic" w:cs="Arial"/>
                <w:sz w:val="24"/>
                <w:szCs w:val="24"/>
              </w:rPr>
            </w:pPr>
            <w:r w:rsidRPr="00B27700">
              <w:rPr>
                <w:rFonts w:ascii="Century Gothic" w:hAnsi="Century Gothic" w:cs="Arial"/>
                <w:sz w:val="24"/>
                <w:szCs w:val="24"/>
              </w:rPr>
              <w:t>Normativa tradicional</w:t>
            </w:r>
          </w:p>
          <w:p w14:paraId="298AF3F3" w14:textId="77777777" w:rsidR="00E600FC" w:rsidRPr="00B27700" w:rsidRDefault="00E600FC" w:rsidP="00E600FC">
            <w:pPr>
              <w:pStyle w:val="Prrafodelista"/>
              <w:numPr>
                <w:ilvl w:val="0"/>
                <w:numId w:val="4"/>
              </w:numPr>
              <w:rPr>
                <w:rFonts w:ascii="Century Gothic" w:hAnsi="Century Gothic" w:cs="Arial"/>
                <w:sz w:val="24"/>
                <w:szCs w:val="24"/>
              </w:rPr>
            </w:pPr>
            <w:r w:rsidRPr="00B27700">
              <w:rPr>
                <w:rFonts w:ascii="Century Gothic" w:hAnsi="Century Gothic" w:cs="Arial"/>
                <w:sz w:val="24"/>
                <w:szCs w:val="24"/>
              </w:rPr>
              <w:t>Operacional</w:t>
            </w:r>
          </w:p>
          <w:p w14:paraId="52BD8D10" w14:textId="77777777" w:rsidR="00E600FC" w:rsidRPr="00B27700" w:rsidRDefault="00E600FC" w:rsidP="00E600FC">
            <w:pPr>
              <w:pStyle w:val="Prrafodelista"/>
              <w:numPr>
                <w:ilvl w:val="0"/>
                <w:numId w:val="4"/>
              </w:numPr>
              <w:rPr>
                <w:rFonts w:ascii="Century Gothic" w:hAnsi="Century Gothic" w:cs="Arial"/>
                <w:sz w:val="24"/>
                <w:szCs w:val="24"/>
              </w:rPr>
            </w:pPr>
            <w:r w:rsidRPr="00B27700">
              <w:rPr>
                <w:rFonts w:ascii="Century Gothic" w:hAnsi="Century Gothic" w:cs="Arial"/>
                <w:sz w:val="24"/>
                <w:szCs w:val="24"/>
              </w:rPr>
              <w:t>Situacional</w:t>
            </w:r>
          </w:p>
          <w:p w14:paraId="4CD98C35" w14:textId="77777777" w:rsidR="00F823FE" w:rsidRPr="00B27700" w:rsidRDefault="00E600FC" w:rsidP="00E600FC">
            <w:pPr>
              <w:pStyle w:val="Prrafodelista"/>
              <w:numPr>
                <w:ilvl w:val="0"/>
                <w:numId w:val="4"/>
              </w:numPr>
              <w:rPr>
                <w:rFonts w:ascii="Century Gothic" w:hAnsi="Century Gothic" w:cs="Arial"/>
                <w:sz w:val="24"/>
                <w:szCs w:val="24"/>
              </w:rPr>
            </w:pPr>
            <w:r w:rsidRPr="00B27700">
              <w:rPr>
                <w:rFonts w:ascii="Century Gothic" w:hAnsi="Century Gothic" w:cs="Arial"/>
                <w:sz w:val="24"/>
                <w:szCs w:val="24"/>
              </w:rPr>
              <w:t>Estratégica</w:t>
            </w:r>
          </w:p>
        </w:tc>
        <w:tc>
          <w:tcPr>
            <w:tcW w:w="3125" w:type="dxa"/>
            <w:gridSpan w:val="3"/>
            <w:shd w:val="clear" w:color="auto" w:fill="B4C6E7" w:themeFill="accent5" w:themeFillTint="66"/>
          </w:tcPr>
          <w:p w14:paraId="50E4AE96" w14:textId="77777777" w:rsidR="00F823FE" w:rsidRPr="00B27700" w:rsidRDefault="00F823FE" w:rsidP="000C7EB8">
            <w:pPr>
              <w:jc w:val="center"/>
              <w:rPr>
                <w:rFonts w:ascii="Century Gothic" w:hAnsi="Century Gothic" w:cs="Arial"/>
                <w:b/>
                <w:sz w:val="24"/>
                <w:szCs w:val="24"/>
              </w:rPr>
            </w:pPr>
            <w:r w:rsidRPr="00B27700">
              <w:rPr>
                <w:rFonts w:ascii="Century Gothic" w:hAnsi="Century Gothic" w:cs="Arial"/>
                <w:b/>
                <w:sz w:val="24"/>
                <w:szCs w:val="24"/>
              </w:rPr>
              <w:t xml:space="preserve">Diagnostica </w:t>
            </w:r>
          </w:p>
          <w:p w14:paraId="700A8875" w14:textId="77777777" w:rsidR="00F823FE" w:rsidRPr="00B27700" w:rsidRDefault="00F823FE" w:rsidP="000C7EB8">
            <w:pPr>
              <w:jc w:val="center"/>
              <w:rPr>
                <w:rFonts w:ascii="Century Gothic" w:hAnsi="Century Gothic" w:cs="Arial"/>
                <w:b/>
                <w:sz w:val="24"/>
                <w:szCs w:val="24"/>
              </w:rPr>
            </w:pPr>
            <w:r w:rsidRPr="00B27700">
              <w:rPr>
                <w:rFonts w:ascii="Century Gothic" w:hAnsi="Century Gothic" w:cs="Arial"/>
                <w:b/>
                <w:sz w:val="24"/>
                <w:szCs w:val="24"/>
              </w:rPr>
              <w:t xml:space="preserve">o inicial </w:t>
            </w:r>
          </w:p>
        </w:tc>
        <w:tc>
          <w:tcPr>
            <w:tcW w:w="1559" w:type="dxa"/>
            <w:shd w:val="clear" w:color="auto" w:fill="B4C6E7" w:themeFill="accent5" w:themeFillTint="66"/>
          </w:tcPr>
          <w:p w14:paraId="5F21D3C8" w14:textId="77777777" w:rsidR="00F823FE" w:rsidRPr="00B27700" w:rsidRDefault="00F823FE" w:rsidP="00F823FE">
            <w:pPr>
              <w:jc w:val="center"/>
              <w:rPr>
                <w:rFonts w:ascii="Century Gothic" w:hAnsi="Century Gothic" w:cs="Arial"/>
                <w:b/>
                <w:sz w:val="24"/>
                <w:szCs w:val="24"/>
              </w:rPr>
            </w:pPr>
            <w:r w:rsidRPr="00B27700">
              <w:rPr>
                <w:rFonts w:ascii="Century Gothic" w:hAnsi="Century Gothic" w:cs="Arial"/>
                <w:b/>
                <w:sz w:val="24"/>
                <w:szCs w:val="24"/>
              </w:rPr>
              <w:t>Formativa o continua</w:t>
            </w:r>
          </w:p>
        </w:tc>
        <w:tc>
          <w:tcPr>
            <w:tcW w:w="1560" w:type="dxa"/>
            <w:gridSpan w:val="2"/>
            <w:shd w:val="clear" w:color="auto" w:fill="B4C6E7" w:themeFill="accent5" w:themeFillTint="66"/>
          </w:tcPr>
          <w:p w14:paraId="2FC6936C" w14:textId="77777777" w:rsidR="00F823FE" w:rsidRPr="00B27700" w:rsidRDefault="00F823FE" w:rsidP="00F823FE">
            <w:pPr>
              <w:jc w:val="center"/>
              <w:rPr>
                <w:rFonts w:ascii="Century Gothic" w:hAnsi="Century Gothic" w:cs="Arial"/>
                <w:b/>
                <w:sz w:val="24"/>
                <w:szCs w:val="24"/>
              </w:rPr>
            </w:pPr>
            <w:r w:rsidRPr="00B27700">
              <w:rPr>
                <w:rFonts w:ascii="Century Gothic" w:hAnsi="Century Gothic" w:cs="Arial"/>
                <w:b/>
                <w:sz w:val="24"/>
                <w:szCs w:val="24"/>
              </w:rPr>
              <w:t>Sumativa</w:t>
            </w:r>
          </w:p>
          <w:p w14:paraId="7012620F" w14:textId="77777777" w:rsidR="00F823FE" w:rsidRPr="00B27700" w:rsidRDefault="00F823FE" w:rsidP="00F823FE">
            <w:pPr>
              <w:jc w:val="center"/>
              <w:rPr>
                <w:rFonts w:ascii="Century Gothic" w:hAnsi="Century Gothic" w:cs="Arial"/>
                <w:b/>
                <w:sz w:val="24"/>
                <w:szCs w:val="24"/>
              </w:rPr>
            </w:pPr>
            <w:r w:rsidRPr="00B27700">
              <w:rPr>
                <w:rFonts w:ascii="Century Gothic" w:hAnsi="Century Gothic" w:cs="Arial"/>
                <w:b/>
                <w:sz w:val="24"/>
                <w:szCs w:val="24"/>
              </w:rPr>
              <w:t>o final</w:t>
            </w:r>
          </w:p>
        </w:tc>
        <w:tc>
          <w:tcPr>
            <w:tcW w:w="1559" w:type="dxa"/>
            <w:shd w:val="clear" w:color="auto" w:fill="B4C6E7" w:themeFill="accent5" w:themeFillTint="66"/>
          </w:tcPr>
          <w:p w14:paraId="0C48D2C3" w14:textId="77777777" w:rsidR="00F823FE" w:rsidRPr="00B27700" w:rsidRDefault="00F823FE" w:rsidP="000C7EB8">
            <w:pPr>
              <w:rPr>
                <w:rFonts w:ascii="Century Gothic" w:hAnsi="Century Gothic" w:cs="Arial"/>
                <w:b/>
                <w:sz w:val="24"/>
                <w:szCs w:val="24"/>
              </w:rPr>
            </w:pPr>
            <w:r w:rsidRPr="00B27700">
              <w:rPr>
                <w:rFonts w:ascii="Century Gothic" w:hAnsi="Century Gothic" w:cs="Arial"/>
                <w:b/>
                <w:sz w:val="24"/>
                <w:szCs w:val="24"/>
              </w:rPr>
              <w:t xml:space="preserve">Autoevaluación </w:t>
            </w:r>
          </w:p>
        </w:tc>
        <w:tc>
          <w:tcPr>
            <w:tcW w:w="236" w:type="dxa"/>
            <w:vMerge w:val="restart"/>
            <w:tcBorders>
              <w:top w:val="nil"/>
              <w:bottom w:val="nil"/>
              <w:right w:val="nil"/>
            </w:tcBorders>
          </w:tcPr>
          <w:p w14:paraId="60CA3950" w14:textId="77777777" w:rsidR="00F823FE" w:rsidRPr="00B27700" w:rsidRDefault="00F823FE" w:rsidP="000C7EB8">
            <w:pPr>
              <w:rPr>
                <w:rFonts w:ascii="Century Gothic" w:hAnsi="Century Gothic" w:cs="Arial"/>
                <w:b/>
                <w:sz w:val="24"/>
                <w:szCs w:val="24"/>
              </w:rPr>
            </w:pPr>
          </w:p>
        </w:tc>
      </w:tr>
      <w:tr w:rsidR="00F823FE" w:rsidRPr="00B27700" w14:paraId="36ADE53E" w14:textId="77777777" w:rsidTr="00691AD4">
        <w:trPr>
          <w:trHeight w:val="465"/>
        </w:trPr>
        <w:tc>
          <w:tcPr>
            <w:tcW w:w="1985" w:type="dxa"/>
            <w:vMerge/>
            <w:shd w:val="clear" w:color="auto" w:fill="C5E0B3" w:themeFill="accent6" w:themeFillTint="66"/>
          </w:tcPr>
          <w:p w14:paraId="75228B18" w14:textId="77777777" w:rsidR="00F823FE" w:rsidRPr="00B27700" w:rsidRDefault="00F823FE" w:rsidP="000C7EB8">
            <w:pPr>
              <w:jc w:val="center"/>
              <w:rPr>
                <w:rFonts w:ascii="Century Gothic" w:hAnsi="Century Gothic" w:cs="Arial"/>
                <w:b/>
                <w:sz w:val="24"/>
                <w:szCs w:val="24"/>
              </w:rPr>
            </w:pPr>
          </w:p>
        </w:tc>
        <w:tc>
          <w:tcPr>
            <w:tcW w:w="3679" w:type="dxa"/>
            <w:gridSpan w:val="2"/>
            <w:vMerge/>
          </w:tcPr>
          <w:p w14:paraId="493F1B4B" w14:textId="77777777" w:rsidR="00F823FE" w:rsidRPr="00B27700" w:rsidRDefault="00F823FE" w:rsidP="000C7EB8">
            <w:pPr>
              <w:rPr>
                <w:rFonts w:ascii="Century Gothic" w:hAnsi="Century Gothic" w:cs="Arial"/>
                <w:sz w:val="24"/>
                <w:szCs w:val="24"/>
              </w:rPr>
            </w:pPr>
          </w:p>
        </w:tc>
        <w:tc>
          <w:tcPr>
            <w:tcW w:w="3125" w:type="dxa"/>
            <w:gridSpan w:val="3"/>
          </w:tcPr>
          <w:p w14:paraId="1506E497" w14:textId="77777777" w:rsidR="00F823FE" w:rsidRPr="00B27700" w:rsidRDefault="00F823FE" w:rsidP="001C1F2B">
            <w:pPr>
              <w:rPr>
                <w:rFonts w:ascii="Century Gothic" w:hAnsi="Century Gothic" w:cs="Arial"/>
                <w:sz w:val="24"/>
                <w:szCs w:val="24"/>
              </w:rPr>
            </w:pPr>
            <w:r w:rsidRPr="00B27700">
              <w:rPr>
                <w:rFonts w:ascii="Century Gothic" w:hAnsi="Century Gothic" w:cs="Arial"/>
                <w:sz w:val="24"/>
                <w:szCs w:val="24"/>
              </w:rPr>
              <w:t xml:space="preserve">Santos (1995:166), afirma que a través de la evaluación diagnóstica se puede saber cuál es el estado cognoscitivo y actitudinal de los </w:t>
            </w:r>
            <w:r w:rsidRPr="00B27700">
              <w:rPr>
                <w:rFonts w:ascii="Century Gothic" w:hAnsi="Century Gothic" w:cs="Arial"/>
                <w:sz w:val="24"/>
                <w:szCs w:val="24"/>
              </w:rPr>
              <w:lastRenderedPageBreak/>
              <w:t xml:space="preserve">estudiantes. Permite ajustar la acción a las características de los estudiantes </w:t>
            </w:r>
          </w:p>
        </w:tc>
        <w:tc>
          <w:tcPr>
            <w:tcW w:w="1559" w:type="dxa"/>
          </w:tcPr>
          <w:p w14:paraId="447C2E40" w14:textId="77777777" w:rsidR="00F823FE" w:rsidRPr="00B27700" w:rsidRDefault="00F823FE" w:rsidP="00F823FE">
            <w:pPr>
              <w:rPr>
                <w:rFonts w:ascii="Century Gothic" w:hAnsi="Century Gothic" w:cs="Arial"/>
                <w:sz w:val="24"/>
                <w:szCs w:val="24"/>
              </w:rPr>
            </w:pPr>
            <w:r w:rsidRPr="00B27700">
              <w:rPr>
                <w:rFonts w:ascii="Century Gothic" w:hAnsi="Century Gothic" w:cs="Arial"/>
                <w:sz w:val="24"/>
                <w:szCs w:val="24"/>
              </w:rPr>
              <w:lastRenderedPageBreak/>
              <w:t>La evaluación formativa como valor de desempeñ</w:t>
            </w:r>
            <w:r w:rsidRPr="00B27700">
              <w:rPr>
                <w:rFonts w:ascii="Century Gothic" w:hAnsi="Century Gothic" w:cs="Arial"/>
                <w:sz w:val="24"/>
                <w:szCs w:val="24"/>
              </w:rPr>
              <w:lastRenderedPageBreak/>
              <w:t xml:space="preserve">o debe ser de provechosa para el proceso de enseñanza – aprendizaje. En este sentido, </w:t>
            </w:r>
            <w:proofErr w:type="spellStart"/>
            <w:r w:rsidRPr="00B27700">
              <w:rPr>
                <w:rFonts w:ascii="Century Gothic" w:hAnsi="Century Gothic" w:cs="Arial"/>
                <w:sz w:val="24"/>
                <w:szCs w:val="24"/>
              </w:rPr>
              <w:t>Neus</w:t>
            </w:r>
            <w:proofErr w:type="spellEnd"/>
            <w:r w:rsidRPr="00B27700">
              <w:rPr>
                <w:rFonts w:ascii="Century Gothic" w:hAnsi="Century Gothic" w:cs="Arial"/>
                <w:sz w:val="24"/>
                <w:szCs w:val="24"/>
              </w:rPr>
              <w:t xml:space="preserve"> </w:t>
            </w:r>
            <w:proofErr w:type="spellStart"/>
            <w:r w:rsidRPr="00B27700">
              <w:rPr>
                <w:rFonts w:ascii="Century Gothic" w:hAnsi="Century Gothic" w:cs="Arial"/>
                <w:sz w:val="24"/>
                <w:szCs w:val="24"/>
              </w:rPr>
              <w:t>Sanmartí</w:t>
            </w:r>
            <w:proofErr w:type="spellEnd"/>
            <w:r w:rsidRPr="00B27700">
              <w:rPr>
                <w:rFonts w:ascii="Century Gothic" w:hAnsi="Century Gothic" w:cs="Arial"/>
                <w:sz w:val="24"/>
                <w:szCs w:val="24"/>
              </w:rPr>
              <w:t xml:space="preserve"> la define como todas las actividades que desarrollan docentes y estudiantes para evaluarse a sí mismos, proporcionando información que puede </w:t>
            </w:r>
            <w:r w:rsidRPr="00B27700">
              <w:rPr>
                <w:rFonts w:ascii="Century Gothic" w:hAnsi="Century Gothic" w:cs="Arial"/>
                <w:sz w:val="24"/>
                <w:szCs w:val="24"/>
              </w:rPr>
              <w:lastRenderedPageBreak/>
              <w:t>resultar de utilidad para la revisión y modificación de las actividades involucradas en el proceso de enseñanza – aprendizaje.</w:t>
            </w:r>
          </w:p>
        </w:tc>
        <w:tc>
          <w:tcPr>
            <w:tcW w:w="1560" w:type="dxa"/>
            <w:gridSpan w:val="2"/>
          </w:tcPr>
          <w:p w14:paraId="6B072C55" w14:textId="77777777" w:rsidR="00F823FE" w:rsidRPr="00B27700" w:rsidRDefault="00F823FE" w:rsidP="00F823FE">
            <w:pPr>
              <w:rPr>
                <w:rFonts w:ascii="Century Gothic" w:hAnsi="Century Gothic" w:cs="Arial"/>
                <w:sz w:val="24"/>
                <w:szCs w:val="24"/>
              </w:rPr>
            </w:pPr>
            <w:r w:rsidRPr="00B27700">
              <w:rPr>
                <w:rFonts w:ascii="Century Gothic" w:hAnsi="Century Gothic" w:cs="Arial"/>
                <w:sz w:val="24"/>
                <w:szCs w:val="24"/>
              </w:rPr>
              <w:lastRenderedPageBreak/>
              <w:t xml:space="preserve">La evaluación sumativa es un proceso mediante </w:t>
            </w:r>
            <w:r w:rsidRPr="00B27700">
              <w:rPr>
                <w:rFonts w:ascii="Century Gothic" w:hAnsi="Century Gothic" w:cs="Arial"/>
                <w:sz w:val="24"/>
                <w:szCs w:val="24"/>
              </w:rPr>
              <w:lastRenderedPageBreak/>
              <w:t xml:space="preserve">el cual se estudian los resultados de un proceso de aprendizaje una vez que se ha terminado el mismo. Su principal objetivo es comprobar cuánto han aprendido los alumnos, por lo que pone el foco en recoger información y en elaborar métodos de </w:t>
            </w:r>
            <w:r w:rsidRPr="00B27700">
              <w:rPr>
                <w:rFonts w:ascii="Century Gothic" w:hAnsi="Century Gothic" w:cs="Arial"/>
                <w:sz w:val="24"/>
                <w:szCs w:val="24"/>
              </w:rPr>
              <w:lastRenderedPageBreak/>
              <w:t>evaluación fiables.</w:t>
            </w:r>
          </w:p>
        </w:tc>
        <w:tc>
          <w:tcPr>
            <w:tcW w:w="1559" w:type="dxa"/>
          </w:tcPr>
          <w:p w14:paraId="0D3CA5FA" w14:textId="77777777" w:rsidR="00F823FE" w:rsidRPr="00B27700" w:rsidRDefault="00F823FE" w:rsidP="00F823FE">
            <w:pPr>
              <w:rPr>
                <w:rFonts w:ascii="Century Gothic" w:hAnsi="Century Gothic" w:cs="Arial"/>
                <w:sz w:val="24"/>
                <w:szCs w:val="24"/>
              </w:rPr>
            </w:pPr>
            <w:r w:rsidRPr="00B27700">
              <w:rPr>
                <w:rFonts w:ascii="Century Gothic" w:hAnsi="Century Gothic" w:cs="Arial"/>
                <w:sz w:val="24"/>
                <w:szCs w:val="24"/>
              </w:rPr>
              <w:lastRenderedPageBreak/>
              <w:t xml:space="preserve">La autoevaluación es una herramienta que se </w:t>
            </w:r>
            <w:r w:rsidRPr="00B27700">
              <w:rPr>
                <w:rFonts w:ascii="Century Gothic" w:hAnsi="Century Gothic" w:cs="Arial"/>
                <w:sz w:val="24"/>
                <w:szCs w:val="24"/>
              </w:rPr>
              <w:lastRenderedPageBreak/>
              <w:t xml:space="preserve">utiliza para examinar la calidad del propio trabajo, desempeño, habilidades o actitudes. Se trata de un recurso que puede utilizarse en muchos ámbitos, aunque es especialmente usado en el área laboral y dentro del sistema educativo, como complemento a otros sistemas evaluativos </w:t>
            </w:r>
            <w:r w:rsidRPr="00B27700">
              <w:rPr>
                <w:rFonts w:ascii="Century Gothic" w:hAnsi="Century Gothic" w:cs="Arial"/>
                <w:sz w:val="24"/>
                <w:szCs w:val="24"/>
              </w:rPr>
              <w:lastRenderedPageBreak/>
              <w:t>más tradicionales.</w:t>
            </w:r>
          </w:p>
        </w:tc>
        <w:tc>
          <w:tcPr>
            <w:tcW w:w="236" w:type="dxa"/>
            <w:vMerge/>
            <w:tcBorders>
              <w:bottom w:val="nil"/>
              <w:right w:val="nil"/>
            </w:tcBorders>
          </w:tcPr>
          <w:p w14:paraId="6AB82D47" w14:textId="77777777" w:rsidR="00F823FE" w:rsidRPr="00B27700" w:rsidRDefault="00F823FE" w:rsidP="000C7EB8">
            <w:pPr>
              <w:jc w:val="center"/>
              <w:rPr>
                <w:rFonts w:ascii="Century Gothic" w:hAnsi="Century Gothic" w:cs="Arial"/>
                <w:sz w:val="24"/>
                <w:szCs w:val="24"/>
              </w:rPr>
            </w:pPr>
          </w:p>
        </w:tc>
      </w:tr>
      <w:tr w:rsidR="00F823FE" w:rsidRPr="00B27700" w14:paraId="6B5F7EB3" w14:textId="77777777" w:rsidTr="00691AD4">
        <w:trPr>
          <w:gridAfter w:val="1"/>
          <w:wAfter w:w="236" w:type="dxa"/>
          <w:trHeight w:val="585"/>
        </w:trPr>
        <w:tc>
          <w:tcPr>
            <w:tcW w:w="1985" w:type="dxa"/>
            <w:vMerge/>
            <w:shd w:val="clear" w:color="auto" w:fill="C5E0B3" w:themeFill="accent6" w:themeFillTint="66"/>
          </w:tcPr>
          <w:p w14:paraId="48405D4E" w14:textId="77777777" w:rsidR="000C7EB8" w:rsidRPr="00B27700" w:rsidRDefault="000C7EB8" w:rsidP="000C7EB8">
            <w:pPr>
              <w:jc w:val="center"/>
              <w:rPr>
                <w:rFonts w:ascii="Century Gothic" w:hAnsi="Century Gothic" w:cs="Arial"/>
                <w:b/>
                <w:sz w:val="24"/>
                <w:szCs w:val="24"/>
              </w:rPr>
            </w:pPr>
          </w:p>
        </w:tc>
        <w:tc>
          <w:tcPr>
            <w:tcW w:w="3679" w:type="dxa"/>
            <w:gridSpan w:val="2"/>
            <w:vMerge/>
          </w:tcPr>
          <w:p w14:paraId="684854BF" w14:textId="77777777" w:rsidR="000C7EB8" w:rsidRPr="00B27700" w:rsidRDefault="000C7EB8" w:rsidP="000C7EB8">
            <w:pPr>
              <w:rPr>
                <w:rFonts w:ascii="Century Gothic" w:hAnsi="Century Gothic" w:cs="Arial"/>
                <w:sz w:val="24"/>
                <w:szCs w:val="24"/>
              </w:rPr>
            </w:pPr>
          </w:p>
        </w:tc>
        <w:tc>
          <w:tcPr>
            <w:tcW w:w="3125" w:type="dxa"/>
            <w:gridSpan w:val="3"/>
            <w:shd w:val="clear" w:color="auto" w:fill="B4C6E7" w:themeFill="accent5" w:themeFillTint="66"/>
          </w:tcPr>
          <w:p w14:paraId="39E8144E" w14:textId="77777777" w:rsidR="000C7EB8" w:rsidRPr="00B27700" w:rsidRDefault="000C7EB8" w:rsidP="000C7EB8">
            <w:pPr>
              <w:rPr>
                <w:rFonts w:ascii="Century Gothic" w:hAnsi="Century Gothic" w:cs="Arial"/>
                <w:b/>
                <w:sz w:val="24"/>
                <w:szCs w:val="24"/>
              </w:rPr>
            </w:pPr>
            <w:r w:rsidRPr="00B27700">
              <w:rPr>
                <w:rFonts w:ascii="Century Gothic" w:hAnsi="Century Gothic" w:cs="Arial"/>
                <w:b/>
                <w:sz w:val="24"/>
                <w:szCs w:val="24"/>
              </w:rPr>
              <w:t xml:space="preserve">Coevaluación </w:t>
            </w:r>
          </w:p>
        </w:tc>
        <w:tc>
          <w:tcPr>
            <w:tcW w:w="1559" w:type="dxa"/>
            <w:shd w:val="clear" w:color="auto" w:fill="B4C6E7" w:themeFill="accent5" w:themeFillTint="66"/>
          </w:tcPr>
          <w:p w14:paraId="175FC3EA" w14:textId="77777777" w:rsidR="000C7EB8" w:rsidRPr="00B27700" w:rsidRDefault="000C7EB8" w:rsidP="000C7EB8">
            <w:pPr>
              <w:jc w:val="center"/>
              <w:rPr>
                <w:rFonts w:ascii="Century Gothic" w:hAnsi="Century Gothic" w:cs="Arial"/>
                <w:b/>
                <w:sz w:val="24"/>
                <w:szCs w:val="24"/>
              </w:rPr>
            </w:pPr>
            <w:r w:rsidRPr="00B27700">
              <w:rPr>
                <w:rFonts w:ascii="Century Gothic" w:hAnsi="Century Gothic" w:cs="Arial"/>
                <w:b/>
                <w:sz w:val="24"/>
                <w:szCs w:val="24"/>
              </w:rPr>
              <w:t>Hetero</w:t>
            </w:r>
          </w:p>
          <w:p w14:paraId="4FEB97BD" w14:textId="77777777" w:rsidR="000C7EB8" w:rsidRPr="00B27700" w:rsidRDefault="000C7EB8" w:rsidP="000C7EB8">
            <w:pPr>
              <w:jc w:val="center"/>
              <w:rPr>
                <w:rFonts w:ascii="Century Gothic" w:hAnsi="Century Gothic" w:cs="Arial"/>
                <w:b/>
                <w:sz w:val="24"/>
                <w:szCs w:val="24"/>
              </w:rPr>
            </w:pPr>
            <w:r w:rsidRPr="00B27700">
              <w:rPr>
                <w:rFonts w:ascii="Century Gothic" w:hAnsi="Century Gothic" w:cs="Arial"/>
                <w:b/>
                <w:sz w:val="24"/>
                <w:szCs w:val="24"/>
              </w:rPr>
              <w:t xml:space="preserve">evaluación </w:t>
            </w:r>
          </w:p>
        </w:tc>
        <w:tc>
          <w:tcPr>
            <w:tcW w:w="3119" w:type="dxa"/>
            <w:gridSpan w:val="3"/>
            <w:shd w:val="clear" w:color="auto" w:fill="B4C6E7" w:themeFill="accent5" w:themeFillTint="66"/>
          </w:tcPr>
          <w:p w14:paraId="1C28FC30" w14:textId="77777777" w:rsidR="000C7EB8" w:rsidRPr="00B27700" w:rsidRDefault="000C7EB8" w:rsidP="000C7EB8">
            <w:pPr>
              <w:jc w:val="center"/>
              <w:rPr>
                <w:rFonts w:ascii="Century Gothic" w:hAnsi="Century Gothic" w:cs="Arial"/>
                <w:b/>
                <w:sz w:val="24"/>
                <w:szCs w:val="24"/>
              </w:rPr>
            </w:pPr>
            <w:r w:rsidRPr="00B27700">
              <w:rPr>
                <w:rFonts w:ascii="Century Gothic" w:hAnsi="Century Gothic" w:cs="Arial"/>
                <w:b/>
                <w:sz w:val="24"/>
                <w:szCs w:val="24"/>
              </w:rPr>
              <w:t xml:space="preserve">Evaluación autentica </w:t>
            </w:r>
          </w:p>
        </w:tc>
      </w:tr>
      <w:tr w:rsidR="001C1F2B" w:rsidRPr="00B27700" w14:paraId="0FAD7645" w14:textId="77777777" w:rsidTr="00691AD4">
        <w:trPr>
          <w:trHeight w:val="765"/>
        </w:trPr>
        <w:tc>
          <w:tcPr>
            <w:tcW w:w="1985" w:type="dxa"/>
            <w:vMerge/>
            <w:shd w:val="clear" w:color="auto" w:fill="C5E0B3" w:themeFill="accent6" w:themeFillTint="66"/>
          </w:tcPr>
          <w:p w14:paraId="498C7AE2" w14:textId="77777777" w:rsidR="000C7EB8" w:rsidRPr="00B27700" w:rsidRDefault="000C7EB8" w:rsidP="000C7EB8">
            <w:pPr>
              <w:jc w:val="center"/>
              <w:rPr>
                <w:rFonts w:ascii="Century Gothic" w:hAnsi="Century Gothic" w:cs="Arial"/>
                <w:b/>
                <w:sz w:val="24"/>
                <w:szCs w:val="24"/>
              </w:rPr>
            </w:pPr>
          </w:p>
        </w:tc>
        <w:tc>
          <w:tcPr>
            <w:tcW w:w="3679" w:type="dxa"/>
            <w:gridSpan w:val="2"/>
            <w:vMerge/>
          </w:tcPr>
          <w:p w14:paraId="2D5312A2" w14:textId="77777777" w:rsidR="000C7EB8" w:rsidRPr="00B27700" w:rsidRDefault="000C7EB8" w:rsidP="000C7EB8">
            <w:pPr>
              <w:rPr>
                <w:rFonts w:ascii="Century Gothic" w:hAnsi="Century Gothic" w:cs="Arial"/>
                <w:sz w:val="24"/>
                <w:szCs w:val="24"/>
              </w:rPr>
            </w:pPr>
          </w:p>
        </w:tc>
        <w:tc>
          <w:tcPr>
            <w:tcW w:w="3125" w:type="dxa"/>
            <w:gridSpan w:val="3"/>
          </w:tcPr>
          <w:p w14:paraId="66FEA538" w14:textId="77777777" w:rsidR="000C7EB8" w:rsidRPr="00B27700" w:rsidRDefault="00F823FE" w:rsidP="00F823FE">
            <w:pPr>
              <w:rPr>
                <w:rFonts w:ascii="Century Gothic" w:hAnsi="Century Gothic" w:cs="Arial"/>
                <w:sz w:val="24"/>
                <w:szCs w:val="24"/>
              </w:rPr>
            </w:pPr>
            <w:r w:rsidRPr="00B27700">
              <w:rPr>
                <w:rFonts w:ascii="Century Gothic" w:hAnsi="Century Gothic" w:cs="Arial"/>
                <w:sz w:val="24"/>
                <w:szCs w:val="24"/>
              </w:rPr>
              <w:t xml:space="preserve">La coevaluación consiste, fundamentalmente, en que la evaluación de los trabajos del alumnado sea llevada a cabo por los alumnos mismos, observando, analizando y valorando los trabajos de sus compañeros. Se trata de un proceso realizado entre pares, </w:t>
            </w:r>
            <w:r w:rsidRPr="00B27700">
              <w:rPr>
                <w:rFonts w:ascii="Century Gothic" w:hAnsi="Century Gothic" w:cs="Arial"/>
                <w:sz w:val="24"/>
                <w:szCs w:val="24"/>
              </w:rPr>
              <w:lastRenderedPageBreak/>
              <w:t>basado en criterios predefinidos, normalmente sugeridos por el docente, que servirán para evaluar el desempeño y la calidad de los compañeros, a fin de comprender si han adquirido los aprendizajes que de ellos se espera.</w:t>
            </w:r>
          </w:p>
        </w:tc>
        <w:tc>
          <w:tcPr>
            <w:tcW w:w="1559" w:type="dxa"/>
          </w:tcPr>
          <w:p w14:paraId="5215436A" w14:textId="77777777" w:rsidR="000C7EB8" w:rsidRPr="00B27700" w:rsidRDefault="00F823FE" w:rsidP="00F823FE">
            <w:pPr>
              <w:rPr>
                <w:rFonts w:ascii="Century Gothic" w:hAnsi="Century Gothic" w:cs="Arial"/>
                <w:sz w:val="24"/>
                <w:szCs w:val="24"/>
              </w:rPr>
            </w:pPr>
            <w:r w:rsidRPr="00B27700">
              <w:rPr>
                <w:rFonts w:ascii="Century Gothic" w:hAnsi="Century Gothic" w:cs="Arial"/>
                <w:sz w:val="24"/>
                <w:szCs w:val="24"/>
              </w:rPr>
              <w:lastRenderedPageBreak/>
              <w:t xml:space="preserve">La heteroevaluación consiste en la evaluación que realiza una persona a otra sobre algún aspecto </w:t>
            </w:r>
            <w:r w:rsidRPr="00B27700">
              <w:rPr>
                <w:rFonts w:ascii="Century Gothic" w:hAnsi="Century Gothic" w:cs="Arial"/>
                <w:sz w:val="24"/>
                <w:szCs w:val="24"/>
              </w:rPr>
              <w:lastRenderedPageBreak/>
              <w:t>como: su trabajo, su actitud, su rendimiento, etc. Es la evaluación que habitualmente  lleva a cabo el profesor de los estudiantes.</w:t>
            </w:r>
          </w:p>
        </w:tc>
        <w:tc>
          <w:tcPr>
            <w:tcW w:w="3119" w:type="dxa"/>
            <w:gridSpan w:val="3"/>
          </w:tcPr>
          <w:p w14:paraId="14C80CD5" w14:textId="77777777" w:rsidR="000C7EB8" w:rsidRPr="00B27700" w:rsidRDefault="00F823FE" w:rsidP="00F823FE">
            <w:pPr>
              <w:rPr>
                <w:rFonts w:ascii="Century Gothic" w:hAnsi="Century Gothic" w:cs="Arial"/>
                <w:sz w:val="24"/>
                <w:szCs w:val="24"/>
              </w:rPr>
            </w:pPr>
            <w:r w:rsidRPr="00B27700">
              <w:rPr>
                <w:rFonts w:ascii="Century Gothic" w:hAnsi="Century Gothic" w:cs="Arial"/>
                <w:sz w:val="24"/>
                <w:szCs w:val="24"/>
              </w:rPr>
              <w:lastRenderedPageBreak/>
              <w:t xml:space="preserve">La “evaluación auténtica” hace participar a los estudiantes en la realización de tareas realistas que dan una idea clara de sus conocimientos, habilidades y capacidades. Es auténtica porque requiere que los </w:t>
            </w:r>
            <w:r w:rsidRPr="00B27700">
              <w:rPr>
                <w:rFonts w:ascii="Century Gothic" w:hAnsi="Century Gothic" w:cs="Arial"/>
                <w:sz w:val="24"/>
                <w:szCs w:val="24"/>
              </w:rPr>
              <w:lastRenderedPageBreak/>
              <w:t>estudiantes apliquen el conocimiento y las habilidades de manera que reflejen el mundo real. Las evaluaciones auténticas pueden incluir proyectos, presentaciones, experiencias en terreno, prácticas profesionales y otras actividades tanto fuera como dentro del aula. Ellas se pueden realizar durante un período de clases único, durante todo el curso o a través de diferentes semestres.</w:t>
            </w:r>
          </w:p>
        </w:tc>
        <w:tc>
          <w:tcPr>
            <w:tcW w:w="236" w:type="dxa"/>
            <w:tcBorders>
              <w:top w:val="nil"/>
              <w:bottom w:val="nil"/>
              <w:right w:val="nil"/>
            </w:tcBorders>
          </w:tcPr>
          <w:p w14:paraId="59A0FA41" w14:textId="77777777" w:rsidR="000C7EB8" w:rsidRPr="00B27700" w:rsidRDefault="000C7EB8" w:rsidP="000C7EB8">
            <w:pPr>
              <w:jc w:val="center"/>
              <w:rPr>
                <w:rFonts w:ascii="Century Gothic" w:hAnsi="Century Gothic" w:cs="Arial"/>
                <w:sz w:val="24"/>
                <w:szCs w:val="24"/>
              </w:rPr>
            </w:pPr>
          </w:p>
        </w:tc>
      </w:tr>
      <w:tr w:rsidR="001C1F2B" w:rsidRPr="00B27700" w14:paraId="4C4B578A" w14:textId="77777777" w:rsidTr="00691AD4">
        <w:trPr>
          <w:gridAfter w:val="1"/>
          <w:wAfter w:w="236" w:type="dxa"/>
          <w:trHeight w:val="1168"/>
        </w:trPr>
        <w:tc>
          <w:tcPr>
            <w:tcW w:w="1985" w:type="dxa"/>
            <w:shd w:val="clear" w:color="auto" w:fill="C5E0B3" w:themeFill="accent6" w:themeFillTint="66"/>
          </w:tcPr>
          <w:p w14:paraId="0C9EE2B4" w14:textId="77777777" w:rsidR="000C7EB8" w:rsidRPr="00B27700" w:rsidRDefault="009E0A83" w:rsidP="000C7EB8">
            <w:pPr>
              <w:jc w:val="center"/>
              <w:rPr>
                <w:rFonts w:ascii="Century Gothic" w:hAnsi="Century Gothic" w:cs="Arial"/>
                <w:b/>
                <w:sz w:val="24"/>
                <w:szCs w:val="24"/>
              </w:rPr>
            </w:pPr>
            <w:r w:rsidRPr="00B27700">
              <w:rPr>
                <w:rFonts w:ascii="Century Gothic" w:hAnsi="Century Gothic" w:cs="Arial"/>
                <w:b/>
                <w:sz w:val="24"/>
                <w:szCs w:val="24"/>
              </w:rPr>
              <w:lastRenderedPageBreak/>
              <w:t xml:space="preserve">Instrumentos </w:t>
            </w:r>
          </w:p>
        </w:tc>
        <w:tc>
          <w:tcPr>
            <w:tcW w:w="3679" w:type="dxa"/>
            <w:gridSpan w:val="2"/>
          </w:tcPr>
          <w:p w14:paraId="466BB841" w14:textId="77777777" w:rsidR="000C7EB8" w:rsidRPr="00B27700" w:rsidRDefault="000C7EB8" w:rsidP="000C7EB8">
            <w:pPr>
              <w:jc w:val="center"/>
              <w:rPr>
                <w:rFonts w:ascii="Century Gothic" w:hAnsi="Century Gothic" w:cs="Arial"/>
                <w:sz w:val="24"/>
                <w:szCs w:val="24"/>
              </w:rPr>
            </w:pPr>
          </w:p>
        </w:tc>
        <w:tc>
          <w:tcPr>
            <w:tcW w:w="7803" w:type="dxa"/>
            <w:gridSpan w:val="7"/>
          </w:tcPr>
          <w:p w14:paraId="2D887D8A" w14:textId="77777777" w:rsidR="000C7EB8" w:rsidRPr="00B27700" w:rsidRDefault="009E0A83" w:rsidP="000C7EB8">
            <w:pPr>
              <w:jc w:val="center"/>
              <w:rPr>
                <w:rFonts w:ascii="Century Gothic" w:hAnsi="Century Gothic" w:cs="Arial"/>
                <w:b/>
                <w:sz w:val="24"/>
                <w:szCs w:val="24"/>
              </w:rPr>
            </w:pPr>
            <w:r w:rsidRPr="00B27700">
              <w:rPr>
                <w:rFonts w:ascii="Century Gothic" w:hAnsi="Century Gothic" w:cs="Arial"/>
                <w:b/>
                <w:sz w:val="24"/>
                <w:szCs w:val="24"/>
              </w:rPr>
              <w:t xml:space="preserve">Lista de diferentes instrumentos </w:t>
            </w:r>
          </w:p>
          <w:p w14:paraId="6844EE7F"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t>Socio-grama</w:t>
            </w:r>
          </w:p>
          <w:p w14:paraId="377E7666"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t>Gráficas</w:t>
            </w:r>
          </w:p>
          <w:p w14:paraId="0990EEFD"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t>Diario de campo o de trabajo</w:t>
            </w:r>
          </w:p>
          <w:p w14:paraId="182D21C6"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t>Cuaderno de observaciones diarias</w:t>
            </w:r>
          </w:p>
          <w:p w14:paraId="167575CF"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t>Expediente o portafolio</w:t>
            </w:r>
          </w:p>
          <w:p w14:paraId="3335479D"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t>Mapa conceptual</w:t>
            </w:r>
          </w:p>
          <w:p w14:paraId="1E091B78"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t>Guía de observaciones</w:t>
            </w:r>
          </w:p>
          <w:p w14:paraId="5E6F7E5E"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t>Rúbrica</w:t>
            </w:r>
          </w:p>
          <w:p w14:paraId="764FC9B1"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t>Lista de cotejo</w:t>
            </w:r>
          </w:p>
          <w:p w14:paraId="6DF97A91"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t>Autobiografía</w:t>
            </w:r>
          </w:p>
          <w:p w14:paraId="16E002D7"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lastRenderedPageBreak/>
              <w:t>Historia de vida</w:t>
            </w:r>
          </w:p>
          <w:p w14:paraId="2AD9B6D1"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t>Línea del tiempo</w:t>
            </w:r>
          </w:p>
          <w:p w14:paraId="7D47390D"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t>Mapa mental</w:t>
            </w:r>
          </w:p>
          <w:p w14:paraId="3064B2B7"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t>Cuadro sinóptico</w:t>
            </w:r>
          </w:p>
          <w:p w14:paraId="2228EE39"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t>Prueba objetiva</w:t>
            </w:r>
          </w:p>
          <w:p w14:paraId="1747CF16"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t>Entrevista</w:t>
            </w:r>
          </w:p>
          <w:p w14:paraId="38E03252"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t>Encuesta</w:t>
            </w:r>
          </w:p>
          <w:p w14:paraId="0BF73787" w14:textId="77777777" w:rsidR="00E600FC" w:rsidRPr="00B27700" w:rsidRDefault="00E600FC" w:rsidP="00E600FC">
            <w:pPr>
              <w:pStyle w:val="Prrafodelista"/>
              <w:numPr>
                <w:ilvl w:val="0"/>
                <w:numId w:val="3"/>
              </w:numPr>
              <w:rPr>
                <w:rFonts w:ascii="Century Gothic" w:hAnsi="Century Gothic" w:cs="Arial"/>
                <w:sz w:val="24"/>
                <w:szCs w:val="24"/>
              </w:rPr>
            </w:pPr>
            <w:r w:rsidRPr="00B27700">
              <w:rPr>
                <w:rFonts w:ascii="Century Gothic" w:hAnsi="Century Gothic" w:cs="Arial"/>
                <w:sz w:val="24"/>
                <w:szCs w:val="24"/>
              </w:rPr>
              <w:t>Cuestionario de preguntas abiertas/ dicotómicas</w:t>
            </w:r>
          </w:p>
          <w:p w14:paraId="2619F150" w14:textId="77777777" w:rsidR="00E600FC" w:rsidRPr="00B27700" w:rsidRDefault="00E600FC" w:rsidP="00E600FC">
            <w:pPr>
              <w:pStyle w:val="Prrafodelista"/>
              <w:rPr>
                <w:rFonts w:ascii="Century Gothic" w:hAnsi="Century Gothic" w:cs="Arial"/>
                <w:b/>
                <w:sz w:val="24"/>
                <w:szCs w:val="24"/>
              </w:rPr>
            </w:pPr>
          </w:p>
        </w:tc>
      </w:tr>
      <w:tr w:rsidR="001C1F2B" w:rsidRPr="00B27700" w14:paraId="77160E17" w14:textId="77777777" w:rsidTr="00691AD4">
        <w:trPr>
          <w:gridAfter w:val="1"/>
          <w:wAfter w:w="236" w:type="dxa"/>
          <w:trHeight w:val="689"/>
        </w:trPr>
        <w:tc>
          <w:tcPr>
            <w:tcW w:w="1985" w:type="dxa"/>
            <w:shd w:val="clear" w:color="auto" w:fill="C5E0B3" w:themeFill="accent6" w:themeFillTint="66"/>
          </w:tcPr>
          <w:p w14:paraId="016A1BEF" w14:textId="77777777" w:rsidR="000C7EB8" w:rsidRPr="00B27700" w:rsidRDefault="009E0A83" w:rsidP="000C7EB8">
            <w:pPr>
              <w:jc w:val="center"/>
              <w:rPr>
                <w:rFonts w:ascii="Century Gothic" w:hAnsi="Century Gothic" w:cs="Arial"/>
                <w:b/>
                <w:sz w:val="24"/>
                <w:szCs w:val="24"/>
              </w:rPr>
            </w:pPr>
            <w:r w:rsidRPr="00B27700">
              <w:rPr>
                <w:rFonts w:ascii="Century Gothic" w:hAnsi="Century Gothic" w:cs="Arial"/>
                <w:b/>
                <w:sz w:val="24"/>
                <w:szCs w:val="24"/>
              </w:rPr>
              <w:lastRenderedPageBreak/>
              <w:t xml:space="preserve">Elementos o aspectos </w:t>
            </w:r>
          </w:p>
        </w:tc>
        <w:tc>
          <w:tcPr>
            <w:tcW w:w="3679" w:type="dxa"/>
            <w:gridSpan w:val="2"/>
          </w:tcPr>
          <w:p w14:paraId="5EBE4849" w14:textId="77777777" w:rsidR="000C7EB8" w:rsidRPr="00B27700" w:rsidRDefault="009E0A83" w:rsidP="000C7EB8">
            <w:pPr>
              <w:jc w:val="center"/>
              <w:rPr>
                <w:rFonts w:ascii="Century Gothic" w:hAnsi="Century Gothic" w:cs="Arial"/>
                <w:sz w:val="24"/>
                <w:szCs w:val="24"/>
              </w:rPr>
            </w:pPr>
            <w:r w:rsidRPr="00B27700">
              <w:rPr>
                <w:rFonts w:ascii="Century Gothic" w:hAnsi="Century Gothic" w:cs="Arial"/>
                <w:sz w:val="24"/>
                <w:szCs w:val="24"/>
              </w:rPr>
              <w:t xml:space="preserve">Solo el listado de elementos </w:t>
            </w:r>
          </w:p>
          <w:p w14:paraId="44E7F5A8" w14:textId="77777777" w:rsidR="00FF70A1" w:rsidRPr="00B27700" w:rsidRDefault="00FF70A1" w:rsidP="00FF70A1">
            <w:pPr>
              <w:pStyle w:val="Prrafodelista"/>
              <w:numPr>
                <w:ilvl w:val="0"/>
                <w:numId w:val="2"/>
              </w:numPr>
              <w:rPr>
                <w:rFonts w:ascii="Century Gothic" w:hAnsi="Century Gothic" w:cs="Arial"/>
                <w:sz w:val="24"/>
                <w:szCs w:val="24"/>
              </w:rPr>
            </w:pPr>
            <w:r w:rsidRPr="00B27700">
              <w:rPr>
                <w:rFonts w:ascii="Century Gothic" w:hAnsi="Century Gothic" w:cs="Arial"/>
                <w:sz w:val="24"/>
                <w:szCs w:val="24"/>
              </w:rPr>
              <w:t>La investigación</w:t>
            </w:r>
          </w:p>
          <w:p w14:paraId="11C80ADF" w14:textId="77777777" w:rsidR="00FF70A1" w:rsidRPr="00B27700" w:rsidRDefault="00FF70A1" w:rsidP="00FF70A1">
            <w:pPr>
              <w:pStyle w:val="Prrafodelista"/>
              <w:numPr>
                <w:ilvl w:val="0"/>
                <w:numId w:val="2"/>
              </w:numPr>
              <w:rPr>
                <w:rFonts w:ascii="Century Gothic" w:hAnsi="Century Gothic" w:cs="Arial"/>
                <w:sz w:val="24"/>
                <w:szCs w:val="24"/>
              </w:rPr>
            </w:pPr>
            <w:r w:rsidRPr="00B27700">
              <w:rPr>
                <w:rFonts w:ascii="Century Gothic" w:hAnsi="Century Gothic" w:cs="Arial"/>
                <w:sz w:val="24"/>
                <w:szCs w:val="24"/>
              </w:rPr>
              <w:t>Los objetivos</w:t>
            </w:r>
          </w:p>
          <w:p w14:paraId="4255C283" w14:textId="77777777" w:rsidR="00FF70A1" w:rsidRPr="00B27700" w:rsidRDefault="00FF70A1" w:rsidP="00FF70A1">
            <w:pPr>
              <w:pStyle w:val="Prrafodelista"/>
              <w:numPr>
                <w:ilvl w:val="0"/>
                <w:numId w:val="2"/>
              </w:numPr>
              <w:rPr>
                <w:rFonts w:ascii="Century Gothic" w:hAnsi="Century Gothic" w:cs="Arial"/>
                <w:sz w:val="24"/>
                <w:szCs w:val="24"/>
              </w:rPr>
            </w:pPr>
            <w:r w:rsidRPr="00B27700">
              <w:rPr>
                <w:rFonts w:ascii="Century Gothic" w:hAnsi="Century Gothic" w:cs="Arial"/>
                <w:sz w:val="24"/>
                <w:szCs w:val="24"/>
              </w:rPr>
              <w:t>Las estrategias</w:t>
            </w:r>
          </w:p>
          <w:p w14:paraId="6F13E996" w14:textId="77777777" w:rsidR="00FF70A1" w:rsidRPr="00B27700" w:rsidRDefault="00FF70A1" w:rsidP="00FF70A1">
            <w:pPr>
              <w:pStyle w:val="Prrafodelista"/>
              <w:numPr>
                <w:ilvl w:val="0"/>
                <w:numId w:val="2"/>
              </w:numPr>
              <w:rPr>
                <w:rFonts w:ascii="Century Gothic" w:hAnsi="Century Gothic" w:cs="Arial"/>
                <w:sz w:val="24"/>
                <w:szCs w:val="24"/>
              </w:rPr>
            </w:pPr>
            <w:r w:rsidRPr="00B27700">
              <w:rPr>
                <w:rFonts w:ascii="Century Gothic" w:hAnsi="Century Gothic" w:cs="Arial"/>
                <w:sz w:val="24"/>
                <w:szCs w:val="24"/>
              </w:rPr>
              <w:t>Políticas</w:t>
            </w:r>
          </w:p>
          <w:p w14:paraId="69F52310" w14:textId="77777777" w:rsidR="00FF70A1" w:rsidRPr="00B27700" w:rsidRDefault="00FF70A1" w:rsidP="00FF70A1">
            <w:pPr>
              <w:pStyle w:val="Prrafodelista"/>
              <w:numPr>
                <w:ilvl w:val="0"/>
                <w:numId w:val="2"/>
              </w:numPr>
              <w:rPr>
                <w:rFonts w:ascii="Century Gothic" w:hAnsi="Century Gothic" w:cs="Arial"/>
                <w:sz w:val="24"/>
                <w:szCs w:val="24"/>
              </w:rPr>
            </w:pPr>
            <w:r w:rsidRPr="00B27700">
              <w:rPr>
                <w:rFonts w:ascii="Century Gothic" w:hAnsi="Century Gothic" w:cs="Arial"/>
                <w:sz w:val="24"/>
                <w:szCs w:val="24"/>
              </w:rPr>
              <w:t>Programas</w:t>
            </w:r>
          </w:p>
          <w:p w14:paraId="7C4F1B83" w14:textId="77777777" w:rsidR="00FF70A1" w:rsidRPr="00B27700" w:rsidRDefault="00FF70A1" w:rsidP="00FF70A1">
            <w:pPr>
              <w:pStyle w:val="Prrafodelista"/>
              <w:numPr>
                <w:ilvl w:val="0"/>
                <w:numId w:val="2"/>
              </w:numPr>
              <w:rPr>
                <w:rFonts w:ascii="Century Gothic" w:hAnsi="Century Gothic" w:cs="Arial"/>
                <w:sz w:val="24"/>
                <w:szCs w:val="24"/>
              </w:rPr>
            </w:pPr>
            <w:r w:rsidRPr="00B27700">
              <w:rPr>
                <w:rFonts w:ascii="Century Gothic" w:hAnsi="Century Gothic" w:cs="Arial"/>
                <w:sz w:val="24"/>
                <w:szCs w:val="24"/>
              </w:rPr>
              <w:t>Presupuestos</w:t>
            </w:r>
          </w:p>
          <w:p w14:paraId="01DF76B7" w14:textId="77777777" w:rsidR="00FF70A1" w:rsidRPr="00B27700" w:rsidRDefault="00FF70A1" w:rsidP="00FF70A1">
            <w:pPr>
              <w:pStyle w:val="Prrafodelista"/>
              <w:numPr>
                <w:ilvl w:val="0"/>
                <w:numId w:val="2"/>
              </w:numPr>
              <w:rPr>
                <w:rFonts w:ascii="Century Gothic" w:hAnsi="Century Gothic" w:cs="Arial"/>
                <w:sz w:val="24"/>
                <w:szCs w:val="24"/>
              </w:rPr>
            </w:pPr>
            <w:r w:rsidRPr="00B27700">
              <w:rPr>
                <w:rFonts w:ascii="Century Gothic" w:hAnsi="Century Gothic" w:cs="Arial"/>
                <w:sz w:val="24"/>
                <w:szCs w:val="24"/>
              </w:rPr>
              <w:t>Procedimientos</w:t>
            </w:r>
          </w:p>
        </w:tc>
        <w:tc>
          <w:tcPr>
            <w:tcW w:w="7803" w:type="dxa"/>
            <w:gridSpan w:val="7"/>
          </w:tcPr>
          <w:p w14:paraId="74DA0359" w14:textId="77777777" w:rsidR="00E600FC" w:rsidRPr="00B27700" w:rsidRDefault="00E600FC" w:rsidP="00E600FC">
            <w:pPr>
              <w:rPr>
                <w:rFonts w:ascii="Century Gothic" w:hAnsi="Century Gothic" w:cs="Arial"/>
                <w:sz w:val="24"/>
                <w:szCs w:val="24"/>
              </w:rPr>
            </w:pPr>
            <w:r w:rsidRPr="00B27700">
              <w:rPr>
                <w:rFonts w:ascii="Century Gothic" w:hAnsi="Century Gothic" w:cs="Arial"/>
                <w:sz w:val="24"/>
                <w:szCs w:val="24"/>
              </w:rPr>
              <w:t>1. ¿Qué es evaluar?</w:t>
            </w:r>
          </w:p>
          <w:p w14:paraId="6ABF685D" w14:textId="77777777" w:rsidR="00E600FC" w:rsidRPr="00B27700" w:rsidRDefault="00E600FC" w:rsidP="00E600FC">
            <w:pPr>
              <w:rPr>
                <w:rFonts w:ascii="Century Gothic" w:hAnsi="Century Gothic" w:cs="Arial"/>
                <w:sz w:val="24"/>
                <w:szCs w:val="24"/>
              </w:rPr>
            </w:pPr>
            <w:r w:rsidRPr="00B27700">
              <w:rPr>
                <w:rFonts w:ascii="Century Gothic" w:hAnsi="Century Gothic" w:cs="Arial"/>
                <w:sz w:val="24"/>
                <w:szCs w:val="24"/>
              </w:rPr>
              <w:t xml:space="preserve">2. ¿Para qué evaluar? </w:t>
            </w:r>
          </w:p>
          <w:p w14:paraId="4C13B271" w14:textId="77777777" w:rsidR="00E600FC" w:rsidRPr="00B27700" w:rsidRDefault="00E600FC" w:rsidP="00E600FC">
            <w:pPr>
              <w:rPr>
                <w:rFonts w:ascii="Century Gothic" w:hAnsi="Century Gothic" w:cs="Arial"/>
                <w:sz w:val="24"/>
                <w:szCs w:val="24"/>
              </w:rPr>
            </w:pPr>
            <w:r w:rsidRPr="00B27700">
              <w:rPr>
                <w:rFonts w:ascii="Century Gothic" w:hAnsi="Century Gothic" w:cs="Arial"/>
                <w:sz w:val="24"/>
                <w:szCs w:val="24"/>
              </w:rPr>
              <w:t>3. ¿Qué evaluar?</w:t>
            </w:r>
          </w:p>
          <w:p w14:paraId="2AB18027" w14:textId="77777777" w:rsidR="00E600FC" w:rsidRPr="00B27700" w:rsidRDefault="00E600FC" w:rsidP="00E600FC">
            <w:pPr>
              <w:rPr>
                <w:rFonts w:ascii="Century Gothic" w:hAnsi="Century Gothic" w:cs="Arial"/>
                <w:sz w:val="24"/>
                <w:szCs w:val="24"/>
              </w:rPr>
            </w:pPr>
            <w:r w:rsidRPr="00B27700">
              <w:rPr>
                <w:rFonts w:ascii="Century Gothic" w:hAnsi="Century Gothic" w:cs="Arial"/>
                <w:sz w:val="24"/>
                <w:szCs w:val="24"/>
              </w:rPr>
              <w:t xml:space="preserve">4. ¿Cuándo evaluar? </w:t>
            </w:r>
          </w:p>
          <w:p w14:paraId="768E2F9B" w14:textId="77777777" w:rsidR="00E600FC" w:rsidRPr="00B27700" w:rsidRDefault="00E600FC" w:rsidP="00E600FC">
            <w:pPr>
              <w:rPr>
                <w:rFonts w:ascii="Century Gothic" w:hAnsi="Century Gothic" w:cs="Arial"/>
                <w:sz w:val="24"/>
                <w:szCs w:val="24"/>
              </w:rPr>
            </w:pPr>
            <w:r w:rsidRPr="00B27700">
              <w:rPr>
                <w:rFonts w:ascii="Century Gothic" w:hAnsi="Century Gothic" w:cs="Arial"/>
                <w:sz w:val="24"/>
                <w:szCs w:val="24"/>
              </w:rPr>
              <w:t xml:space="preserve">5. ¿Quiénes evalúan? </w:t>
            </w:r>
          </w:p>
          <w:p w14:paraId="47C54C89" w14:textId="77777777" w:rsidR="000C7EB8" w:rsidRPr="00B27700" w:rsidRDefault="00E600FC" w:rsidP="00E600FC">
            <w:pPr>
              <w:rPr>
                <w:rFonts w:ascii="Century Gothic" w:hAnsi="Century Gothic" w:cs="Arial"/>
                <w:sz w:val="24"/>
                <w:szCs w:val="24"/>
              </w:rPr>
            </w:pPr>
            <w:r w:rsidRPr="00B27700">
              <w:rPr>
                <w:rFonts w:ascii="Century Gothic" w:hAnsi="Century Gothic" w:cs="Arial"/>
                <w:sz w:val="24"/>
                <w:szCs w:val="24"/>
              </w:rPr>
              <w:t>6. ¿Cómo evaluar?</w:t>
            </w:r>
          </w:p>
        </w:tc>
      </w:tr>
      <w:tr w:rsidR="00F823FE" w:rsidRPr="00B27700" w14:paraId="5618BF3C" w14:textId="77777777" w:rsidTr="00BF1DEF">
        <w:trPr>
          <w:gridAfter w:val="1"/>
          <w:wAfter w:w="236" w:type="dxa"/>
          <w:trHeight w:val="571"/>
        </w:trPr>
        <w:tc>
          <w:tcPr>
            <w:tcW w:w="1985" w:type="dxa"/>
            <w:vMerge w:val="restart"/>
            <w:shd w:val="clear" w:color="auto" w:fill="C5E0B3" w:themeFill="accent6" w:themeFillTint="66"/>
          </w:tcPr>
          <w:p w14:paraId="24277EE5" w14:textId="77777777" w:rsidR="009E0A83" w:rsidRPr="00B27700" w:rsidRDefault="009E0A83" w:rsidP="009E0A83">
            <w:pPr>
              <w:rPr>
                <w:rFonts w:ascii="Century Gothic" w:hAnsi="Century Gothic" w:cs="Arial"/>
                <w:b/>
                <w:sz w:val="24"/>
                <w:szCs w:val="24"/>
              </w:rPr>
            </w:pPr>
            <w:r w:rsidRPr="00B27700">
              <w:rPr>
                <w:rFonts w:ascii="Century Gothic" w:hAnsi="Century Gothic" w:cs="Arial"/>
                <w:b/>
                <w:sz w:val="24"/>
                <w:szCs w:val="24"/>
              </w:rPr>
              <w:t xml:space="preserve">Enfoque pedagógico </w:t>
            </w:r>
          </w:p>
        </w:tc>
        <w:tc>
          <w:tcPr>
            <w:tcW w:w="2281" w:type="dxa"/>
            <w:shd w:val="clear" w:color="auto" w:fill="F4B083" w:themeFill="accent2" w:themeFillTint="99"/>
          </w:tcPr>
          <w:p w14:paraId="1A3BD875" w14:textId="77777777" w:rsidR="009E0A83" w:rsidRPr="00B27700" w:rsidRDefault="009E0A83" w:rsidP="000C7EB8">
            <w:pPr>
              <w:jc w:val="center"/>
              <w:rPr>
                <w:rFonts w:ascii="Century Gothic" w:hAnsi="Century Gothic" w:cs="Arial"/>
                <w:b/>
                <w:sz w:val="24"/>
                <w:szCs w:val="24"/>
              </w:rPr>
            </w:pPr>
            <w:r w:rsidRPr="00B27700">
              <w:rPr>
                <w:rFonts w:ascii="Century Gothic" w:hAnsi="Century Gothic" w:cs="Arial"/>
                <w:b/>
                <w:sz w:val="24"/>
                <w:szCs w:val="24"/>
              </w:rPr>
              <w:t>Enfoque formativo</w:t>
            </w:r>
          </w:p>
        </w:tc>
        <w:tc>
          <w:tcPr>
            <w:tcW w:w="1546" w:type="dxa"/>
            <w:gridSpan w:val="2"/>
            <w:shd w:val="clear" w:color="auto" w:fill="F4B083" w:themeFill="accent2" w:themeFillTint="99"/>
          </w:tcPr>
          <w:p w14:paraId="04EBBC00" w14:textId="77777777" w:rsidR="009E0A83" w:rsidRPr="00B27700" w:rsidRDefault="009E0A83" w:rsidP="009E0A83">
            <w:pPr>
              <w:rPr>
                <w:rFonts w:ascii="Century Gothic" w:hAnsi="Century Gothic" w:cs="Arial"/>
                <w:b/>
                <w:sz w:val="24"/>
                <w:szCs w:val="24"/>
              </w:rPr>
            </w:pPr>
            <w:r w:rsidRPr="00B27700">
              <w:rPr>
                <w:rFonts w:ascii="Century Gothic" w:hAnsi="Century Gothic" w:cs="Arial"/>
                <w:b/>
                <w:sz w:val="24"/>
                <w:szCs w:val="24"/>
              </w:rPr>
              <w:t xml:space="preserve">Enfoque por competencias </w:t>
            </w:r>
          </w:p>
        </w:tc>
        <w:tc>
          <w:tcPr>
            <w:tcW w:w="1452" w:type="dxa"/>
            <w:shd w:val="clear" w:color="auto" w:fill="F4B083" w:themeFill="accent2" w:themeFillTint="99"/>
          </w:tcPr>
          <w:p w14:paraId="62980804" w14:textId="77777777" w:rsidR="009E0A83" w:rsidRPr="00B27700" w:rsidRDefault="009E0A83" w:rsidP="000C7EB8">
            <w:pPr>
              <w:jc w:val="center"/>
              <w:rPr>
                <w:rFonts w:ascii="Century Gothic" w:hAnsi="Century Gothic" w:cs="Arial"/>
                <w:b/>
                <w:sz w:val="24"/>
                <w:szCs w:val="24"/>
              </w:rPr>
            </w:pPr>
            <w:r w:rsidRPr="00B27700">
              <w:rPr>
                <w:rFonts w:ascii="Century Gothic" w:hAnsi="Century Gothic" w:cs="Arial"/>
                <w:b/>
                <w:sz w:val="24"/>
                <w:szCs w:val="24"/>
              </w:rPr>
              <w:t xml:space="preserve">Enfoque humanista </w:t>
            </w:r>
          </w:p>
        </w:tc>
        <w:tc>
          <w:tcPr>
            <w:tcW w:w="1525" w:type="dxa"/>
            <w:shd w:val="clear" w:color="auto" w:fill="F4B083" w:themeFill="accent2" w:themeFillTint="99"/>
          </w:tcPr>
          <w:p w14:paraId="7D786E3F" w14:textId="77777777" w:rsidR="009E0A83" w:rsidRPr="00B27700" w:rsidRDefault="009E0A83" w:rsidP="000C7EB8">
            <w:pPr>
              <w:jc w:val="center"/>
              <w:rPr>
                <w:rFonts w:ascii="Century Gothic" w:hAnsi="Century Gothic" w:cs="Arial"/>
                <w:b/>
                <w:sz w:val="24"/>
                <w:szCs w:val="24"/>
              </w:rPr>
            </w:pPr>
            <w:r w:rsidRPr="00B27700">
              <w:rPr>
                <w:rFonts w:ascii="Century Gothic" w:hAnsi="Century Gothic" w:cs="Arial"/>
                <w:b/>
                <w:sz w:val="24"/>
                <w:szCs w:val="24"/>
              </w:rPr>
              <w:t xml:space="preserve">Enfoque socioemocional </w:t>
            </w:r>
          </w:p>
        </w:tc>
        <w:tc>
          <w:tcPr>
            <w:tcW w:w="2410" w:type="dxa"/>
            <w:gridSpan w:val="2"/>
            <w:shd w:val="clear" w:color="auto" w:fill="F4B083" w:themeFill="accent2" w:themeFillTint="99"/>
          </w:tcPr>
          <w:p w14:paraId="102A5D34" w14:textId="77777777" w:rsidR="009E0A83" w:rsidRPr="00B27700" w:rsidRDefault="009E0A83" w:rsidP="000C7EB8">
            <w:pPr>
              <w:jc w:val="center"/>
              <w:rPr>
                <w:rFonts w:ascii="Century Gothic" w:hAnsi="Century Gothic" w:cs="Arial"/>
                <w:b/>
                <w:sz w:val="24"/>
                <w:szCs w:val="24"/>
              </w:rPr>
            </w:pPr>
            <w:r w:rsidRPr="00B27700">
              <w:rPr>
                <w:rFonts w:ascii="Century Gothic" w:hAnsi="Century Gothic" w:cs="Arial"/>
                <w:b/>
                <w:sz w:val="24"/>
                <w:szCs w:val="24"/>
              </w:rPr>
              <w:t xml:space="preserve">Enfoque sociocultural </w:t>
            </w:r>
          </w:p>
        </w:tc>
        <w:tc>
          <w:tcPr>
            <w:tcW w:w="2268" w:type="dxa"/>
            <w:gridSpan w:val="2"/>
            <w:shd w:val="clear" w:color="auto" w:fill="F4B083" w:themeFill="accent2" w:themeFillTint="99"/>
          </w:tcPr>
          <w:p w14:paraId="4446402C" w14:textId="77777777" w:rsidR="009E0A83" w:rsidRPr="00B27700" w:rsidRDefault="009E0A83" w:rsidP="000C7EB8">
            <w:pPr>
              <w:jc w:val="center"/>
              <w:rPr>
                <w:rFonts w:ascii="Century Gothic" w:hAnsi="Century Gothic" w:cs="Arial"/>
                <w:b/>
                <w:sz w:val="24"/>
                <w:szCs w:val="24"/>
              </w:rPr>
            </w:pPr>
            <w:r w:rsidRPr="00B27700">
              <w:rPr>
                <w:rFonts w:ascii="Century Gothic" w:hAnsi="Century Gothic" w:cs="Arial"/>
                <w:b/>
                <w:sz w:val="24"/>
                <w:szCs w:val="24"/>
              </w:rPr>
              <w:t xml:space="preserve">Enfoque constructivista </w:t>
            </w:r>
          </w:p>
        </w:tc>
      </w:tr>
      <w:tr w:rsidR="00F823FE" w:rsidRPr="00B27700" w14:paraId="478E5622" w14:textId="77777777" w:rsidTr="00BF1DEF">
        <w:trPr>
          <w:gridAfter w:val="1"/>
          <w:wAfter w:w="236" w:type="dxa"/>
          <w:trHeight w:val="825"/>
        </w:trPr>
        <w:tc>
          <w:tcPr>
            <w:tcW w:w="1985" w:type="dxa"/>
            <w:vMerge/>
            <w:shd w:val="clear" w:color="auto" w:fill="C5E0B3" w:themeFill="accent6" w:themeFillTint="66"/>
          </w:tcPr>
          <w:p w14:paraId="0E6D462E" w14:textId="77777777" w:rsidR="009E0A83" w:rsidRPr="00B27700" w:rsidRDefault="009E0A83" w:rsidP="009E0A83">
            <w:pPr>
              <w:rPr>
                <w:rFonts w:ascii="Century Gothic" w:hAnsi="Century Gothic" w:cs="Arial"/>
                <w:sz w:val="24"/>
                <w:szCs w:val="24"/>
              </w:rPr>
            </w:pPr>
          </w:p>
        </w:tc>
        <w:tc>
          <w:tcPr>
            <w:tcW w:w="2281" w:type="dxa"/>
          </w:tcPr>
          <w:p w14:paraId="1129FCF9" w14:textId="77777777" w:rsidR="00E600FC" w:rsidRPr="00B27700" w:rsidRDefault="00E600FC" w:rsidP="00E600FC">
            <w:pPr>
              <w:rPr>
                <w:rFonts w:ascii="Century Gothic" w:hAnsi="Century Gothic" w:cs="Arial"/>
                <w:sz w:val="24"/>
                <w:szCs w:val="24"/>
              </w:rPr>
            </w:pPr>
            <w:r w:rsidRPr="00B27700">
              <w:rPr>
                <w:rFonts w:ascii="Century Gothic" w:hAnsi="Century Gothic" w:cs="Arial"/>
                <w:sz w:val="24"/>
                <w:szCs w:val="24"/>
              </w:rPr>
              <w:t xml:space="preserve">Tiene como propósito contribuir a la mejora del aprendizaje, regula los procesos de enseñanza y de </w:t>
            </w:r>
            <w:r w:rsidRPr="00B27700">
              <w:rPr>
                <w:rFonts w:ascii="Century Gothic" w:hAnsi="Century Gothic" w:cs="Arial"/>
                <w:sz w:val="24"/>
                <w:szCs w:val="24"/>
              </w:rPr>
              <w:lastRenderedPageBreak/>
              <w:t>aprendizaje, principalmente para adaptar o ajustar las condiciones pedagógicas (estrategias, actividades, planificaciones).</w:t>
            </w:r>
          </w:p>
          <w:p w14:paraId="12DAA105" w14:textId="77777777" w:rsidR="009E0A83" w:rsidRPr="00B27700" w:rsidRDefault="00E600FC" w:rsidP="00E600FC">
            <w:pPr>
              <w:rPr>
                <w:rFonts w:ascii="Century Gothic" w:hAnsi="Century Gothic" w:cs="Arial"/>
                <w:sz w:val="24"/>
                <w:szCs w:val="24"/>
              </w:rPr>
            </w:pPr>
            <w:r w:rsidRPr="00B27700">
              <w:rPr>
                <w:rFonts w:ascii="Century Gothic" w:hAnsi="Century Gothic" w:cs="Arial"/>
                <w:sz w:val="24"/>
                <w:szCs w:val="24"/>
              </w:rPr>
              <w:t>La función pedagógica de la evaluación permite identificar las necesidades del grupo de alumnos con que trabaje cada docente, mediante la reflexión y mejora de la enseñanza y del aprendizaje.</w:t>
            </w:r>
          </w:p>
        </w:tc>
        <w:tc>
          <w:tcPr>
            <w:tcW w:w="1546" w:type="dxa"/>
            <w:gridSpan w:val="2"/>
          </w:tcPr>
          <w:p w14:paraId="685FF802" w14:textId="77777777" w:rsidR="009E0A83" w:rsidRPr="00B27700" w:rsidRDefault="00E600FC" w:rsidP="00E600FC">
            <w:pPr>
              <w:rPr>
                <w:rFonts w:ascii="Century Gothic" w:hAnsi="Century Gothic" w:cs="Arial"/>
                <w:sz w:val="24"/>
                <w:szCs w:val="24"/>
              </w:rPr>
            </w:pPr>
            <w:r w:rsidRPr="00B27700">
              <w:rPr>
                <w:rFonts w:ascii="Century Gothic" w:hAnsi="Century Gothic" w:cs="Arial"/>
                <w:sz w:val="24"/>
                <w:szCs w:val="24"/>
              </w:rPr>
              <w:lastRenderedPageBreak/>
              <w:t xml:space="preserve">Es una metodología educativa cuyo fundamento es el facilitar </w:t>
            </w:r>
            <w:r w:rsidRPr="00B27700">
              <w:rPr>
                <w:rFonts w:ascii="Century Gothic" w:hAnsi="Century Gothic" w:cs="Arial"/>
                <w:sz w:val="24"/>
                <w:szCs w:val="24"/>
              </w:rPr>
              <w:lastRenderedPageBreak/>
              <w:t xml:space="preserve">que los alumnos adquieran los contenidos de cada materia a través de situaciones prácticas y entornos experimentales. Se contrapone a los modelos clásicos de educación en los que se expone un temario de manera eminentemente teórica y los alumnos han de memorizar </w:t>
            </w:r>
            <w:r w:rsidRPr="00B27700">
              <w:rPr>
                <w:rFonts w:ascii="Century Gothic" w:hAnsi="Century Gothic" w:cs="Arial"/>
                <w:sz w:val="24"/>
                <w:szCs w:val="24"/>
              </w:rPr>
              <w:lastRenderedPageBreak/>
              <w:t>los datos para luego ser evaluados.</w:t>
            </w:r>
          </w:p>
        </w:tc>
        <w:tc>
          <w:tcPr>
            <w:tcW w:w="1452" w:type="dxa"/>
          </w:tcPr>
          <w:p w14:paraId="44BA5199" w14:textId="77777777" w:rsidR="00E600FC" w:rsidRPr="00B27700" w:rsidRDefault="00E600FC" w:rsidP="00E600FC">
            <w:pPr>
              <w:rPr>
                <w:rFonts w:ascii="Century Gothic" w:hAnsi="Century Gothic" w:cs="Arial"/>
                <w:sz w:val="24"/>
                <w:szCs w:val="24"/>
              </w:rPr>
            </w:pPr>
            <w:r w:rsidRPr="00B27700">
              <w:rPr>
                <w:rFonts w:ascii="Century Gothic" w:hAnsi="Century Gothic" w:cs="Arial"/>
                <w:sz w:val="24"/>
                <w:szCs w:val="24"/>
              </w:rPr>
              <w:lastRenderedPageBreak/>
              <w:t xml:space="preserve">Se centra en el desarrollo integral de los estudiantes, por lo que es </w:t>
            </w:r>
            <w:r w:rsidRPr="00B27700">
              <w:rPr>
                <w:rFonts w:ascii="Century Gothic" w:hAnsi="Century Gothic" w:cs="Arial"/>
                <w:sz w:val="24"/>
                <w:szCs w:val="24"/>
              </w:rPr>
              <w:lastRenderedPageBreak/>
              <w:t>determinante la calidad de los procesos de enseñanza y cómo se incorpora el desarrollo personal y social de los estudiantes con énfasis en el progreso de las habilidades socioemocionales.</w:t>
            </w:r>
          </w:p>
          <w:p w14:paraId="3AD93180" w14:textId="77777777" w:rsidR="009E0A83" w:rsidRPr="00B27700" w:rsidRDefault="00E600FC" w:rsidP="00E600FC">
            <w:pPr>
              <w:rPr>
                <w:rFonts w:ascii="Century Gothic" w:hAnsi="Century Gothic" w:cs="Arial"/>
                <w:sz w:val="24"/>
                <w:szCs w:val="24"/>
              </w:rPr>
            </w:pPr>
            <w:r w:rsidRPr="00B27700">
              <w:rPr>
                <w:rFonts w:ascii="Century Gothic" w:hAnsi="Century Gothic" w:cs="Arial"/>
                <w:sz w:val="24"/>
                <w:szCs w:val="24"/>
              </w:rPr>
              <w:t xml:space="preserve">El enfoque humanista de la </w:t>
            </w:r>
            <w:r w:rsidRPr="00B27700">
              <w:rPr>
                <w:rFonts w:ascii="Century Gothic" w:hAnsi="Century Gothic" w:cs="Arial"/>
                <w:sz w:val="24"/>
                <w:szCs w:val="24"/>
              </w:rPr>
              <w:lastRenderedPageBreak/>
              <w:t xml:space="preserve">educación prioriza el descubrimiento del potencial de cada individuo para impulsar la identidad personal del estudiante. El estudiante es guiado y empujado por sus propios intereses además de que la motivación para aprender se </w:t>
            </w:r>
            <w:r w:rsidRPr="00B27700">
              <w:rPr>
                <w:rFonts w:ascii="Century Gothic" w:hAnsi="Century Gothic" w:cs="Arial"/>
                <w:sz w:val="24"/>
                <w:szCs w:val="24"/>
              </w:rPr>
              <w:lastRenderedPageBreak/>
              <w:t>desarrolla de forma muy natural, fomentando un enfoque proactivo para la adquisición de conocimiento.</w:t>
            </w:r>
          </w:p>
        </w:tc>
        <w:tc>
          <w:tcPr>
            <w:tcW w:w="1525" w:type="dxa"/>
          </w:tcPr>
          <w:p w14:paraId="394CC9F3" w14:textId="77777777" w:rsidR="00E600FC" w:rsidRPr="00B27700" w:rsidRDefault="00E600FC" w:rsidP="00E600FC">
            <w:pPr>
              <w:rPr>
                <w:rFonts w:ascii="Century Gothic" w:hAnsi="Century Gothic" w:cs="Arial"/>
                <w:sz w:val="24"/>
                <w:szCs w:val="24"/>
              </w:rPr>
            </w:pPr>
            <w:r w:rsidRPr="00B27700">
              <w:rPr>
                <w:rFonts w:ascii="Century Gothic" w:hAnsi="Century Gothic" w:cs="Arial"/>
                <w:sz w:val="24"/>
                <w:szCs w:val="24"/>
              </w:rPr>
              <w:lastRenderedPageBreak/>
              <w:t xml:space="preserve">Es un proceso de aprendizaje a través del cual los niños y los </w:t>
            </w:r>
            <w:r w:rsidRPr="00B27700">
              <w:rPr>
                <w:rFonts w:ascii="Century Gothic" w:hAnsi="Century Gothic" w:cs="Arial"/>
                <w:sz w:val="24"/>
                <w:szCs w:val="24"/>
              </w:rPr>
              <w:lastRenderedPageBreak/>
              <w:t xml:space="preserve">adolescentes trabajan e integran en su vida los conceptos, valores, actitudes y habilidades que les permiten comprender y manejar sus emociones, construir una identidad personal, mostrar atención y cuidado hacia los demás, colaborar, establecer relaciones </w:t>
            </w:r>
            <w:r w:rsidRPr="00B27700">
              <w:rPr>
                <w:rFonts w:ascii="Century Gothic" w:hAnsi="Century Gothic" w:cs="Arial"/>
                <w:sz w:val="24"/>
                <w:szCs w:val="24"/>
              </w:rPr>
              <w:lastRenderedPageBreak/>
              <w:t>positivas, tomar decisiones responsables y aprender a manejar situaciones retadoras, de manera constructiva y ética.</w:t>
            </w:r>
          </w:p>
          <w:p w14:paraId="51EC4FEF" w14:textId="77777777" w:rsidR="009E0A83" w:rsidRPr="00B27700" w:rsidRDefault="00E600FC" w:rsidP="00E600FC">
            <w:pPr>
              <w:rPr>
                <w:rFonts w:ascii="Century Gothic" w:hAnsi="Century Gothic" w:cs="Arial"/>
                <w:sz w:val="24"/>
                <w:szCs w:val="24"/>
              </w:rPr>
            </w:pPr>
            <w:r w:rsidRPr="00B27700">
              <w:rPr>
                <w:rFonts w:ascii="Century Gothic" w:hAnsi="Century Gothic" w:cs="Arial"/>
                <w:sz w:val="24"/>
                <w:szCs w:val="24"/>
              </w:rPr>
              <w:t xml:space="preserve">La Educación Socioemocional contribuye a que los estudiantes alcancen sus metas; establezcan relaciones sanas entre ellos, con su familia y </w:t>
            </w:r>
            <w:r w:rsidRPr="00B27700">
              <w:rPr>
                <w:rFonts w:ascii="Century Gothic" w:hAnsi="Century Gothic" w:cs="Arial"/>
                <w:sz w:val="24"/>
                <w:szCs w:val="24"/>
              </w:rPr>
              <w:lastRenderedPageBreak/>
              <w:t>comunidad; y mejoren su rendimiento académico.</w:t>
            </w:r>
          </w:p>
        </w:tc>
        <w:tc>
          <w:tcPr>
            <w:tcW w:w="2410" w:type="dxa"/>
            <w:gridSpan w:val="2"/>
          </w:tcPr>
          <w:p w14:paraId="71C369CD" w14:textId="77777777" w:rsidR="00E600FC" w:rsidRPr="00B27700" w:rsidRDefault="00E600FC" w:rsidP="00E600FC">
            <w:pPr>
              <w:rPr>
                <w:rFonts w:ascii="Century Gothic" w:hAnsi="Century Gothic" w:cs="Arial"/>
                <w:sz w:val="24"/>
                <w:szCs w:val="24"/>
              </w:rPr>
            </w:pPr>
            <w:r w:rsidRPr="00B27700">
              <w:rPr>
                <w:rFonts w:ascii="Century Gothic" w:hAnsi="Century Gothic" w:cs="Arial"/>
                <w:sz w:val="24"/>
                <w:szCs w:val="24"/>
              </w:rPr>
              <w:lastRenderedPageBreak/>
              <w:t xml:space="preserve">Concibe el desarrollo personal como una construcción cultural, que se realiza a través de la interacción con otras personas de </w:t>
            </w:r>
            <w:r w:rsidRPr="00B27700">
              <w:rPr>
                <w:rFonts w:ascii="Century Gothic" w:hAnsi="Century Gothic" w:cs="Arial"/>
                <w:sz w:val="24"/>
                <w:szCs w:val="24"/>
              </w:rPr>
              <w:lastRenderedPageBreak/>
              <w:t>una determinada cultura mediante la realización de actividades sociales compartidas. Toda función intelectual debe explicarse a partir de su relación esencial con las condiciones históricas y culturales.</w:t>
            </w:r>
          </w:p>
          <w:p w14:paraId="70BEBF7A" w14:textId="77777777" w:rsidR="009E0A83" w:rsidRPr="00B27700" w:rsidRDefault="00E600FC" w:rsidP="00E600FC">
            <w:pPr>
              <w:rPr>
                <w:rFonts w:ascii="Century Gothic" w:hAnsi="Century Gothic" w:cs="Arial"/>
                <w:sz w:val="24"/>
                <w:szCs w:val="24"/>
              </w:rPr>
            </w:pPr>
            <w:r w:rsidRPr="00B27700">
              <w:rPr>
                <w:rFonts w:ascii="Century Gothic" w:hAnsi="Century Gothic" w:cs="Arial"/>
                <w:sz w:val="24"/>
                <w:szCs w:val="24"/>
              </w:rPr>
              <w:t xml:space="preserve">Este enfoque concibe la lectura y la escritura como una práctica social, un haber letrado que se realiza en eventos letrados, situados en comunidades letradas y dominios letrados. Se vincula con lo que la gente hace con los </w:t>
            </w:r>
            <w:r w:rsidRPr="00B27700">
              <w:rPr>
                <w:rFonts w:ascii="Century Gothic" w:hAnsi="Century Gothic" w:cs="Arial"/>
                <w:sz w:val="24"/>
                <w:szCs w:val="24"/>
              </w:rPr>
              <w:lastRenderedPageBreak/>
              <w:t>textos en actividades sociales concretas.</w:t>
            </w:r>
          </w:p>
        </w:tc>
        <w:tc>
          <w:tcPr>
            <w:tcW w:w="2268" w:type="dxa"/>
            <w:gridSpan w:val="2"/>
          </w:tcPr>
          <w:p w14:paraId="60C49BA3" w14:textId="77777777" w:rsidR="00E600FC" w:rsidRPr="00B27700" w:rsidRDefault="00E600FC" w:rsidP="00E600FC">
            <w:pPr>
              <w:rPr>
                <w:rFonts w:ascii="Century Gothic" w:hAnsi="Century Gothic" w:cs="Arial"/>
                <w:sz w:val="24"/>
                <w:szCs w:val="24"/>
              </w:rPr>
            </w:pPr>
            <w:r w:rsidRPr="00B27700">
              <w:rPr>
                <w:rFonts w:ascii="Century Gothic" w:hAnsi="Century Gothic" w:cs="Arial"/>
                <w:sz w:val="24"/>
                <w:szCs w:val="24"/>
              </w:rPr>
              <w:lastRenderedPageBreak/>
              <w:t xml:space="preserve">Se concibe como un proceso a través del cual se ayuda, apoya y dirige al estudiante en la construcción del </w:t>
            </w:r>
            <w:r w:rsidRPr="00B27700">
              <w:rPr>
                <w:rFonts w:ascii="Century Gothic" w:hAnsi="Century Gothic" w:cs="Arial"/>
                <w:sz w:val="24"/>
                <w:szCs w:val="24"/>
              </w:rPr>
              <w:lastRenderedPageBreak/>
              <w:t>conocimiento; se trata de ir de lo simple (conocimiento intuitivo) a lo complejo (conocimiento formal, científico). Por ello, la enseñanza desde este enfoque no centra su esfuerzo en los contenidos, sino en el estudiante, lo cual significa un cambio conceptual en la educación tradicional.</w:t>
            </w:r>
          </w:p>
          <w:p w14:paraId="7193A0D7" w14:textId="77777777" w:rsidR="009E0A83" w:rsidRPr="00B27700" w:rsidRDefault="00E600FC" w:rsidP="00E600FC">
            <w:pPr>
              <w:rPr>
                <w:rFonts w:ascii="Century Gothic" w:hAnsi="Century Gothic" w:cs="Arial"/>
                <w:sz w:val="24"/>
                <w:szCs w:val="24"/>
              </w:rPr>
            </w:pPr>
            <w:r w:rsidRPr="00B27700">
              <w:rPr>
                <w:rFonts w:ascii="Century Gothic" w:hAnsi="Century Gothic" w:cs="Arial"/>
                <w:sz w:val="24"/>
                <w:szCs w:val="24"/>
              </w:rPr>
              <w:t xml:space="preserve">Aplicar esta metodología en los salones de clases significa un cambio conceptual en comparación </w:t>
            </w:r>
            <w:r w:rsidRPr="00B27700">
              <w:rPr>
                <w:rFonts w:ascii="Century Gothic" w:hAnsi="Century Gothic" w:cs="Arial"/>
                <w:sz w:val="24"/>
                <w:szCs w:val="24"/>
              </w:rPr>
              <w:lastRenderedPageBreak/>
              <w:t>con la forma tradicional de enseñanza, ya que se deben unir las acciones de alumnos, profesores, contenido y contexto.</w:t>
            </w:r>
          </w:p>
        </w:tc>
      </w:tr>
    </w:tbl>
    <w:p w14:paraId="3A8B4446" w14:textId="77777777" w:rsidR="000C7EB8" w:rsidRDefault="000C7EB8" w:rsidP="000C7EB8">
      <w:pPr>
        <w:jc w:val="center"/>
      </w:pPr>
    </w:p>
    <w:p w14:paraId="0BC6F6D1" w14:textId="77777777" w:rsidR="00F823FE" w:rsidRDefault="00F823FE" w:rsidP="000C7EB8">
      <w:pPr>
        <w:jc w:val="center"/>
      </w:pPr>
    </w:p>
    <w:p w14:paraId="6AF76B0B" w14:textId="77777777" w:rsidR="00F823FE" w:rsidRDefault="00F823FE" w:rsidP="000C7EB8">
      <w:pPr>
        <w:jc w:val="center"/>
      </w:pPr>
    </w:p>
    <w:p w14:paraId="30D26AE6" w14:textId="77777777" w:rsidR="00F823FE" w:rsidRDefault="00F823FE" w:rsidP="00B27700"/>
    <w:p w14:paraId="135BD498" w14:textId="77777777" w:rsidR="00F823FE" w:rsidRDefault="00F823FE" w:rsidP="000C7EB8">
      <w:pPr>
        <w:jc w:val="center"/>
      </w:pPr>
    </w:p>
    <w:p w14:paraId="44F7994B" w14:textId="77777777" w:rsidR="00F823FE" w:rsidRPr="00F823FE" w:rsidRDefault="00F823FE" w:rsidP="00F823FE">
      <w:pPr>
        <w:spacing w:after="0" w:line="240" w:lineRule="auto"/>
        <w:rPr>
          <w:rFonts w:ascii="Arial" w:eastAsia="Times New Roman" w:hAnsi="Arial" w:cs="Arial"/>
          <w:sz w:val="24"/>
          <w:szCs w:val="24"/>
          <w:shd w:val="clear" w:color="auto" w:fill="FFFFFF"/>
          <w:lang w:eastAsia="es-MX"/>
        </w:rPr>
      </w:pPr>
      <w:r w:rsidRPr="00F823FE">
        <w:rPr>
          <w:rFonts w:ascii="Arial" w:eastAsia="Times New Roman" w:hAnsi="Arial" w:cs="Arial"/>
          <w:sz w:val="24"/>
          <w:szCs w:val="24"/>
          <w:shd w:val="clear" w:color="auto" w:fill="FFFFFF"/>
          <w:lang w:eastAsia="es-MX"/>
        </w:rPr>
        <w:t>Bibliografías:</w:t>
      </w:r>
    </w:p>
    <w:p w14:paraId="69C0B66C" w14:textId="77777777" w:rsidR="00F823FE" w:rsidRPr="00F823FE" w:rsidRDefault="00F823FE" w:rsidP="00F823FE">
      <w:pPr>
        <w:spacing w:after="0" w:line="240" w:lineRule="auto"/>
        <w:rPr>
          <w:rFonts w:ascii="Arial" w:eastAsia="Times New Roman" w:hAnsi="Arial" w:cs="Arial"/>
          <w:sz w:val="24"/>
          <w:szCs w:val="24"/>
          <w:shd w:val="clear" w:color="auto" w:fill="FFFFFF"/>
          <w:lang w:eastAsia="es-MX"/>
        </w:rPr>
      </w:pPr>
    </w:p>
    <w:p w14:paraId="212347D2" w14:textId="77777777" w:rsidR="00F823FE" w:rsidRPr="00E600FC" w:rsidRDefault="00BF1DEF" w:rsidP="00F823FE">
      <w:pPr>
        <w:spacing w:after="0" w:line="240" w:lineRule="auto"/>
        <w:rPr>
          <w:rFonts w:ascii="Century Gothic" w:eastAsia="Times New Roman" w:hAnsi="Century Gothic" w:cs="Arial"/>
          <w:color w:val="000000"/>
          <w:sz w:val="24"/>
          <w:szCs w:val="24"/>
          <w:lang w:eastAsia="es-MX"/>
        </w:rPr>
      </w:pPr>
      <w:hyperlink r:id="rId6" w:history="1">
        <w:r w:rsidR="00F823FE" w:rsidRPr="00E600FC">
          <w:rPr>
            <w:rFonts w:ascii="Century Gothic" w:eastAsia="Times New Roman" w:hAnsi="Century Gothic" w:cs="Arial"/>
            <w:color w:val="0563C1"/>
            <w:sz w:val="24"/>
            <w:szCs w:val="24"/>
            <w:u w:val="single"/>
            <w:lang w:eastAsia="es-MX"/>
          </w:rPr>
          <w:t>https://cegepperu.edu.pe/2020/12/29/8-caracteristicas-distintivas-de-la-evaluacion-formativa/</w:t>
        </w:r>
      </w:hyperlink>
    </w:p>
    <w:p w14:paraId="6186FD0F" w14:textId="77777777" w:rsidR="00F823FE" w:rsidRPr="00E600FC" w:rsidRDefault="00F823FE" w:rsidP="00F823FE">
      <w:pPr>
        <w:spacing w:after="0" w:line="240" w:lineRule="auto"/>
        <w:rPr>
          <w:rFonts w:ascii="Century Gothic" w:eastAsia="Times New Roman" w:hAnsi="Century Gothic" w:cs="Arial"/>
          <w:color w:val="000000"/>
          <w:sz w:val="24"/>
          <w:szCs w:val="24"/>
          <w:lang w:eastAsia="es-MX"/>
        </w:rPr>
      </w:pPr>
    </w:p>
    <w:p w14:paraId="12A70404" w14:textId="77777777" w:rsidR="00F823FE" w:rsidRPr="00E600FC" w:rsidRDefault="00BF1DEF" w:rsidP="00F823FE">
      <w:pPr>
        <w:rPr>
          <w:rFonts w:ascii="Century Gothic" w:eastAsia="Calibri" w:hAnsi="Century Gothic" w:cs="Arial"/>
          <w:sz w:val="24"/>
          <w:szCs w:val="24"/>
        </w:rPr>
      </w:pPr>
      <w:hyperlink r:id="rId7" w:anchor=":~:text=La%20evaluaci%C3%B3n%20sumativa%20es%20un,elaborar%20m%C3%A9todos%20de%20evaluaci%C3%B3n%20fiables" w:history="1">
        <w:r w:rsidR="00F823FE" w:rsidRPr="00E600FC">
          <w:rPr>
            <w:rFonts w:ascii="Century Gothic" w:eastAsia="Calibri" w:hAnsi="Century Gothic" w:cs="Arial"/>
            <w:color w:val="0563C1"/>
            <w:sz w:val="24"/>
            <w:szCs w:val="24"/>
            <w:u w:val="single"/>
          </w:rPr>
          <w:t>https://www.lifeder.com/evaluacion-sumativa/#:~:text=La%20evaluaci%C3%B3n%20sumativa%20es%20un,elaborar%20m%C3%A9todos%20de%20evaluaci%C3%B3n%20fiables</w:t>
        </w:r>
      </w:hyperlink>
      <w:r w:rsidR="00F823FE" w:rsidRPr="00E600FC">
        <w:rPr>
          <w:rFonts w:ascii="Century Gothic" w:eastAsia="Calibri" w:hAnsi="Century Gothic" w:cs="Arial"/>
          <w:sz w:val="24"/>
          <w:szCs w:val="24"/>
        </w:rPr>
        <w:t>.</w:t>
      </w:r>
    </w:p>
    <w:p w14:paraId="2C51BF95" w14:textId="77777777" w:rsidR="00F823FE" w:rsidRPr="00E600FC" w:rsidRDefault="00BF1DEF" w:rsidP="00F823FE">
      <w:pPr>
        <w:rPr>
          <w:rFonts w:ascii="Century Gothic" w:eastAsia="Calibri" w:hAnsi="Century Gothic" w:cs="Arial"/>
          <w:sz w:val="24"/>
          <w:szCs w:val="24"/>
        </w:rPr>
      </w:pPr>
      <w:hyperlink r:id="rId8" w:history="1">
        <w:r w:rsidR="00F823FE" w:rsidRPr="00E600FC">
          <w:rPr>
            <w:rFonts w:ascii="Century Gothic" w:eastAsia="Calibri" w:hAnsi="Century Gothic" w:cs="Arial"/>
            <w:color w:val="0563C1"/>
            <w:sz w:val="24"/>
            <w:szCs w:val="24"/>
            <w:u w:val="single"/>
          </w:rPr>
          <w:t>https://www.lifeder.com/autoevaluacion/</w:t>
        </w:r>
      </w:hyperlink>
    </w:p>
    <w:p w14:paraId="572F7E76" w14:textId="77777777" w:rsidR="00F823FE" w:rsidRPr="00E600FC" w:rsidRDefault="00BF1DEF" w:rsidP="00F823FE">
      <w:pPr>
        <w:rPr>
          <w:rFonts w:ascii="Century Gothic" w:eastAsia="Calibri" w:hAnsi="Century Gothic" w:cs="Arial"/>
          <w:sz w:val="24"/>
          <w:szCs w:val="24"/>
        </w:rPr>
      </w:pPr>
      <w:hyperlink r:id="rId9" w:history="1">
        <w:r w:rsidR="00F823FE" w:rsidRPr="00E600FC">
          <w:rPr>
            <w:rFonts w:ascii="Century Gothic" w:eastAsia="Calibri" w:hAnsi="Century Gothic" w:cs="Arial"/>
            <w:color w:val="0563C1"/>
            <w:sz w:val="24"/>
            <w:szCs w:val="24"/>
            <w:u w:val="single"/>
          </w:rPr>
          <w:t>https://psicologiaymente.com/desarrollo/coevaluacion</w:t>
        </w:r>
      </w:hyperlink>
    </w:p>
    <w:p w14:paraId="54134BB5" w14:textId="77777777" w:rsidR="00E600FC" w:rsidRPr="00E600FC" w:rsidRDefault="00BF1DEF" w:rsidP="00E600FC">
      <w:pPr>
        <w:rPr>
          <w:rFonts w:ascii="Century Gothic" w:eastAsia="Calibri" w:hAnsi="Century Gothic" w:cs="Arial"/>
          <w:sz w:val="24"/>
          <w:szCs w:val="24"/>
        </w:rPr>
      </w:pPr>
      <w:hyperlink r:id="rId10" w:history="1">
        <w:r w:rsidR="00F823FE" w:rsidRPr="00E600FC">
          <w:rPr>
            <w:rFonts w:ascii="Century Gothic" w:eastAsia="Calibri" w:hAnsi="Century Gothic" w:cs="Arial"/>
            <w:color w:val="0563C1"/>
            <w:sz w:val="24"/>
            <w:szCs w:val="24"/>
            <w:u w:val="single"/>
          </w:rPr>
          <w:t>http://formacionpedagogicatiposdeevaluacion.blogspot.com/2014/06/heteroevaluacion.html</w:t>
        </w:r>
      </w:hyperlink>
    </w:p>
    <w:p w14:paraId="034C4C9A" w14:textId="77777777" w:rsidR="00E600FC" w:rsidRPr="00E600FC" w:rsidRDefault="00BF1DEF" w:rsidP="00E600FC">
      <w:pPr>
        <w:rPr>
          <w:rFonts w:ascii="Century Gothic" w:hAnsi="Century Gothic"/>
          <w:sz w:val="24"/>
        </w:rPr>
      </w:pPr>
      <w:hyperlink r:id="rId11" w:anchor=":~:text=La%20evaluaci%C3%B3n%20sumativa%20es%20un,elaborar%20m%C3%A9todos%20de%20evaluaci%C3%B3n%20fiables" w:history="1">
        <w:r w:rsidR="00E600FC" w:rsidRPr="00E600FC">
          <w:rPr>
            <w:rStyle w:val="Hipervnculo"/>
            <w:rFonts w:ascii="Century Gothic" w:hAnsi="Century Gothic"/>
            <w:sz w:val="24"/>
          </w:rPr>
          <w:t>https://www.lifeder.com/evaluacion-sumativa/#:~:text=La%20evaluaci%C3%B3n%20sumativa%20es%20un,elaborar%20m%C3%A9todos%20de%20evaluaci%C3%B3n%20fiables</w:t>
        </w:r>
      </w:hyperlink>
      <w:r w:rsidR="00E600FC" w:rsidRPr="00E600FC">
        <w:rPr>
          <w:rFonts w:ascii="Century Gothic" w:hAnsi="Century Gothic"/>
          <w:sz w:val="24"/>
        </w:rPr>
        <w:t>.</w:t>
      </w:r>
    </w:p>
    <w:p w14:paraId="21236E5D" w14:textId="77777777" w:rsidR="00E600FC" w:rsidRPr="00E600FC" w:rsidRDefault="00BF1DEF" w:rsidP="00E600FC">
      <w:pPr>
        <w:rPr>
          <w:rFonts w:ascii="Century Gothic" w:hAnsi="Century Gothic"/>
          <w:sz w:val="24"/>
        </w:rPr>
      </w:pPr>
      <w:hyperlink r:id="rId12" w:history="1">
        <w:r w:rsidR="00E600FC" w:rsidRPr="00E600FC">
          <w:rPr>
            <w:rStyle w:val="Hipervnculo"/>
            <w:rFonts w:ascii="Century Gothic" w:hAnsi="Century Gothic"/>
            <w:sz w:val="24"/>
          </w:rPr>
          <w:t>https://www.lifeder.com/autoevaluacion/</w:t>
        </w:r>
      </w:hyperlink>
    </w:p>
    <w:p w14:paraId="674DA506" w14:textId="77777777" w:rsidR="00E600FC" w:rsidRPr="00E600FC" w:rsidRDefault="00BF1DEF" w:rsidP="00E600FC">
      <w:pPr>
        <w:rPr>
          <w:rFonts w:ascii="Century Gothic" w:hAnsi="Century Gothic"/>
          <w:sz w:val="24"/>
        </w:rPr>
      </w:pPr>
      <w:hyperlink r:id="rId13" w:history="1">
        <w:r w:rsidR="00E600FC" w:rsidRPr="00E600FC">
          <w:rPr>
            <w:rStyle w:val="Hipervnculo"/>
            <w:rFonts w:ascii="Century Gothic" w:hAnsi="Century Gothic"/>
            <w:sz w:val="24"/>
          </w:rPr>
          <w:t>https://psicologiaymente.com/desarrollo/coevaluacion</w:t>
        </w:r>
      </w:hyperlink>
    </w:p>
    <w:p w14:paraId="28C0D3B6" w14:textId="77777777" w:rsidR="00E600FC" w:rsidRPr="00E600FC" w:rsidRDefault="00BF1DEF" w:rsidP="00E600FC">
      <w:pPr>
        <w:rPr>
          <w:rFonts w:ascii="Century Gothic" w:hAnsi="Century Gothic"/>
          <w:sz w:val="24"/>
        </w:rPr>
      </w:pPr>
      <w:hyperlink r:id="rId14" w:history="1">
        <w:r w:rsidR="00E600FC" w:rsidRPr="00E600FC">
          <w:rPr>
            <w:rStyle w:val="Hipervnculo"/>
            <w:rFonts w:ascii="Century Gothic" w:hAnsi="Century Gothic"/>
            <w:sz w:val="24"/>
          </w:rPr>
          <w:t>http://formacionpedagogicatiposdeevaluacion.blogspot.com/2014/06/heteroevaluacion.html</w:t>
        </w:r>
      </w:hyperlink>
    </w:p>
    <w:p w14:paraId="0886C29D" w14:textId="77777777" w:rsidR="00E600FC" w:rsidRPr="00E600FC" w:rsidRDefault="00BF1DEF" w:rsidP="00E600FC">
      <w:pPr>
        <w:rPr>
          <w:rFonts w:ascii="Century Gothic" w:hAnsi="Century Gothic"/>
          <w:sz w:val="24"/>
        </w:rPr>
      </w:pPr>
      <w:hyperlink r:id="rId15" w:history="1">
        <w:r w:rsidR="00E600FC" w:rsidRPr="00E600FC">
          <w:rPr>
            <w:rStyle w:val="Hipervnculo"/>
            <w:rFonts w:ascii="Century Gothic" w:hAnsi="Century Gothic"/>
            <w:sz w:val="24"/>
          </w:rPr>
          <w:t>https://es.slideshare.net/toyofemi/aspectos-de-la-evaluacin</w:t>
        </w:r>
      </w:hyperlink>
    </w:p>
    <w:p w14:paraId="34E4BE2D" w14:textId="77777777" w:rsidR="00E600FC" w:rsidRPr="00E600FC" w:rsidRDefault="00BF1DEF" w:rsidP="00E600FC">
      <w:pPr>
        <w:rPr>
          <w:rFonts w:ascii="Century Gothic" w:hAnsi="Century Gothic"/>
          <w:sz w:val="24"/>
        </w:rPr>
      </w:pPr>
      <w:hyperlink r:id="rId16" w:history="1">
        <w:r w:rsidR="00E600FC" w:rsidRPr="00E600FC">
          <w:rPr>
            <w:rStyle w:val="Hipervnculo"/>
            <w:rFonts w:ascii="Century Gothic" w:hAnsi="Century Gothic"/>
            <w:sz w:val="24"/>
          </w:rPr>
          <w:t>https://cnbguatemala.org/wiki/Elementos_de_Evaluaci%C3%B3n</w:t>
        </w:r>
      </w:hyperlink>
    </w:p>
    <w:p w14:paraId="4660A694" w14:textId="77777777" w:rsidR="00E600FC" w:rsidRPr="00E600FC" w:rsidRDefault="00BF1DEF" w:rsidP="00E600FC">
      <w:pPr>
        <w:rPr>
          <w:rFonts w:ascii="Century Gothic" w:hAnsi="Century Gothic"/>
          <w:sz w:val="24"/>
        </w:rPr>
      </w:pPr>
      <w:hyperlink r:id="rId17" w:history="1">
        <w:r w:rsidR="00E600FC" w:rsidRPr="00E600FC">
          <w:rPr>
            <w:rStyle w:val="Hipervnculo"/>
            <w:rFonts w:ascii="Century Gothic" w:hAnsi="Century Gothic"/>
            <w:sz w:val="24"/>
          </w:rPr>
          <w:t>https://sites.google.com/site/admgnrlntg/home/elementos-de-la-planeacion</w:t>
        </w:r>
      </w:hyperlink>
    </w:p>
    <w:p w14:paraId="04E35AA1" w14:textId="77777777" w:rsidR="00F823FE" w:rsidRDefault="00F823FE" w:rsidP="00F823FE"/>
    <w:sectPr w:rsidR="00F823FE" w:rsidSect="000C7EB8">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C18E4"/>
    <w:multiLevelType w:val="hybridMultilevel"/>
    <w:tmpl w:val="13B439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E117BC4"/>
    <w:multiLevelType w:val="hybridMultilevel"/>
    <w:tmpl w:val="A40CCB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A149D9"/>
    <w:multiLevelType w:val="hybridMultilevel"/>
    <w:tmpl w:val="51FA46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07A59F9"/>
    <w:multiLevelType w:val="hybridMultilevel"/>
    <w:tmpl w:val="E40C2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B600253"/>
    <w:multiLevelType w:val="hybridMultilevel"/>
    <w:tmpl w:val="83526F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EB8"/>
    <w:rsid w:val="00096FE6"/>
    <w:rsid w:val="000C7EB8"/>
    <w:rsid w:val="001C1F2B"/>
    <w:rsid w:val="00691AD4"/>
    <w:rsid w:val="00821519"/>
    <w:rsid w:val="009E0A83"/>
    <w:rsid w:val="00AB4CD7"/>
    <w:rsid w:val="00B27700"/>
    <w:rsid w:val="00BF1DEF"/>
    <w:rsid w:val="00CA0C32"/>
    <w:rsid w:val="00E600FC"/>
    <w:rsid w:val="00E6274B"/>
    <w:rsid w:val="00F823FE"/>
    <w:rsid w:val="00FF70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6ECF6"/>
  <w15:chartTrackingRefBased/>
  <w15:docId w15:val="{AFCEF63B-4BE8-47DD-AF25-1045A01FF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E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C7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0A83"/>
    <w:pPr>
      <w:ind w:left="720"/>
      <w:contextualSpacing/>
    </w:pPr>
  </w:style>
  <w:style w:type="character" w:styleId="Hipervnculo">
    <w:name w:val="Hyperlink"/>
    <w:basedOn w:val="Fuentedeprrafopredeter"/>
    <w:uiPriority w:val="99"/>
    <w:unhideWhenUsed/>
    <w:rsid w:val="00E600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681075">
      <w:bodyDiv w:val="1"/>
      <w:marLeft w:val="0"/>
      <w:marRight w:val="0"/>
      <w:marTop w:val="0"/>
      <w:marBottom w:val="0"/>
      <w:divBdr>
        <w:top w:val="none" w:sz="0" w:space="0" w:color="auto"/>
        <w:left w:val="none" w:sz="0" w:space="0" w:color="auto"/>
        <w:bottom w:val="none" w:sz="0" w:space="0" w:color="auto"/>
        <w:right w:val="none" w:sz="0" w:space="0" w:color="auto"/>
      </w:divBdr>
      <w:divsChild>
        <w:div w:id="1666662011">
          <w:marLeft w:val="0"/>
          <w:marRight w:val="0"/>
          <w:marTop w:val="15"/>
          <w:marBottom w:val="15"/>
          <w:divBdr>
            <w:top w:val="none" w:sz="0" w:space="0" w:color="auto"/>
            <w:left w:val="none" w:sz="0" w:space="0" w:color="auto"/>
            <w:bottom w:val="none" w:sz="0" w:space="0" w:color="auto"/>
            <w:right w:val="none" w:sz="0" w:space="0" w:color="auto"/>
          </w:divBdr>
          <w:divsChild>
            <w:div w:id="759836538">
              <w:marLeft w:val="0"/>
              <w:marRight w:val="0"/>
              <w:marTop w:val="0"/>
              <w:marBottom w:val="0"/>
              <w:divBdr>
                <w:top w:val="none" w:sz="0" w:space="0" w:color="auto"/>
                <w:left w:val="none" w:sz="0" w:space="0" w:color="auto"/>
                <w:bottom w:val="none" w:sz="0" w:space="0" w:color="auto"/>
                <w:right w:val="none" w:sz="0" w:space="0" w:color="auto"/>
              </w:divBdr>
            </w:div>
          </w:divsChild>
        </w:div>
        <w:div w:id="573975817">
          <w:marLeft w:val="0"/>
          <w:marRight w:val="0"/>
          <w:marTop w:val="15"/>
          <w:marBottom w:val="15"/>
          <w:divBdr>
            <w:top w:val="none" w:sz="0" w:space="0" w:color="auto"/>
            <w:left w:val="none" w:sz="0" w:space="0" w:color="auto"/>
            <w:bottom w:val="none" w:sz="0" w:space="0" w:color="auto"/>
            <w:right w:val="none" w:sz="0" w:space="0" w:color="auto"/>
          </w:divBdr>
          <w:divsChild>
            <w:div w:id="486168209">
              <w:marLeft w:val="0"/>
              <w:marRight w:val="0"/>
              <w:marTop w:val="0"/>
              <w:marBottom w:val="0"/>
              <w:divBdr>
                <w:top w:val="none" w:sz="0" w:space="0" w:color="auto"/>
                <w:left w:val="none" w:sz="0" w:space="0" w:color="auto"/>
                <w:bottom w:val="none" w:sz="0" w:space="0" w:color="auto"/>
                <w:right w:val="none" w:sz="0" w:space="0" w:color="auto"/>
              </w:divBdr>
            </w:div>
          </w:divsChild>
        </w:div>
        <w:div w:id="1131167446">
          <w:marLeft w:val="0"/>
          <w:marRight w:val="0"/>
          <w:marTop w:val="15"/>
          <w:marBottom w:val="15"/>
          <w:divBdr>
            <w:top w:val="none" w:sz="0" w:space="0" w:color="auto"/>
            <w:left w:val="none" w:sz="0" w:space="0" w:color="auto"/>
            <w:bottom w:val="none" w:sz="0" w:space="0" w:color="auto"/>
            <w:right w:val="none" w:sz="0" w:space="0" w:color="auto"/>
          </w:divBdr>
          <w:divsChild>
            <w:div w:id="1243107502">
              <w:marLeft w:val="0"/>
              <w:marRight w:val="0"/>
              <w:marTop w:val="0"/>
              <w:marBottom w:val="0"/>
              <w:divBdr>
                <w:top w:val="none" w:sz="0" w:space="0" w:color="auto"/>
                <w:left w:val="none" w:sz="0" w:space="0" w:color="auto"/>
                <w:bottom w:val="none" w:sz="0" w:space="0" w:color="auto"/>
                <w:right w:val="none" w:sz="0" w:space="0" w:color="auto"/>
              </w:divBdr>
            </w:div>
          </w:divsChild>
        </w:div>
        <w:div w:id="1896046154">
          <w:marLeft w:val="0"/>
          <w:marRight w:val="0"/>
          <w:marTop w:val="15"/>
          <w:marBottom w:val="15"/>
          <w:divBdr>
            <w:top w:val="none" w:sz="0" w:space="0" w:color="auto"/>
            <w:left w:val="none" w:sz="0" w:space="0" w:color="auto"/>
            <w:bottom w:val="none" w:sz="0" w:space="0" w:color="auto"/>
            <w:right w:val="none" w:sz="0" w:space="0" w:color="auto"/>
          </w:divBdr>
          <w:divsChild>
            <w:div w:id="526220326">
              <w:marLeft w:val="0"/>
              <w:marRight w:val="0"/>
              <w:marTop w:val="0"/>
              <w:marBottom w:val="0"/>
              <w:divBdr>
                <w:top w:val="none" w:sz="0" w:space="0" w:color="auto"/>
                <w:left w:val="none" w:sz="0" w:space="0" w:color="auto"/>
                <w:bottom w:val="none" w:sz="0" w:space="0" w:color="auto"/>
                <w:right w:val="none" w:sz="0" w:space="0" w:color="auto"/>
              </w:divBdr>
            </w:div>
          </w:divsChild>
        </w:div>
        <w:div w:id="1666395408">
          <w:marLeft w:val="0"/>
          <w:marRight w:val="0"/>
          <w:marTop w:val="15"/>
          <w:marBottom w:val="15"/>
          <w:divBdr>
            <w:top w:val="none" w:sz="0" w:space="0" w:color="auto"/>
            <w:left w:val="none" w:sz="0" w:space="0" w:color="auto"/>
            <w:bottom w:val="none" w:sz="0" w:space="0" w:color="auto"/>
            <w:right w:val="none" w:sz="0" w:space="0" w:color="auto"/>
          </w:divBdr>
          <w:divsChild>
            <w:div w:id="133819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feder.com/autoevaluacion/" TargetMode="External"/><Relationship Id="rId13" Type="http://schemas.openxmlformats.org/officeDocument/2006/relationships/hyperlink" Target="https://psicologiaymente.com/desarrollo/coevaluac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feder.com/evaluacion-sumativa/" TargetMode="External"/><Relationship Id="rId12" Type="http://schemas.openxmlformats.org/officeDocument/2006/relationships/hyperlink" Target="https://www.lifeder.com/autoevaluacion/" TargetMode="External"/><Relationship Id="rId17" Type="http://schemas.openxmlformats.org/officeDocument/2006/relationships/hyperlink" Target="https://sites.google.com/site/admgnrlntg/home/elementos-de-la-planeacion" TargetMode="External"/><Relationship Id="rId2" Type="http://schemas.openxmlformats.org/officeDocument/2006/relationships/styles" Target="styles.xml"/><Relationship Id="rId16" Type="http://schemas.openxmlformats.org/officeDocument/2006/relationships/hyperlink" Target="https://cnbguatemala.org/wiki/Elementos_de_Evaluaci%C3%B3n" TargetMode="External"/><Relationship Id="rId1" Type="http://schemas.openxmlformats.org/officeDocument/2006/relationships/numbering" Target="numbering.xml"/><Relationship Id="rId6" Type="http://schemas.openxmlformats.org/officeDocument/2006/relationships/hyperlink" Target="https://cegepperu.edu.pe/2020/12/29/8-caracteristicas-distintivas-de-la-evaluacion-formativa/" TargetMode="External"/><Relationship Id="rId11" Type="http://schemas.openxmlformats.org/officeDocument/2006/relationships/hyperlink" Target="https://www.lifeder.com/evaluacion-sumativa/" TargetMode="External"/><Relationship Id="rId5" Type="http://schemas.openxmlformats.org/officeDocument/2006/relationships/image" Target="media/image1.gif"/><Relationship Id="rId15" Type="http://schemas.openxmlformats.org/officeDocument/2006/relationships/hyperlink" Target="https://es.slideshare.net/toyofemi/aspectos-de-la-evaluacin" TargetMode="External"/><Relationship Id="rId10" Type="http://schemas.openxmlformats.org/officeDocument/2006/relationships/hyperlink" Target="http://formacionpedagogicatiposdeevaluacion.blogspot.com/2014/06/heteroevaluacion.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sicologiaymente.com/desarrollo/coevaluacion" TargetMode="External"/><Relationship Id="rId14" Type="http://schemas.openxmlformats.org/officeDocument/2006/relationships/hyperlink" Target="http://formacionpedagogicatiposdeevaluacion.blogspot.com/2014/06/heteroevaluacion.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2032</Words>
  <Characters>11181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Arleth Velazquez</dc:creator>
  <cp:keywords/>
  <dc:description/>
  <cp:lastModifiedBy>USUARIO</cp:lastModifiedBy>
  <cp:revision>2</cp:revision>
  <dcterms:created xsi:type="dcterms:W3CDTF">2021-05-21T15:47:00Z</dcterms:created>
  <dcterms:modified xsi:type="dcterms:W3CDTF">2021-05-21T15:47:00Z</dcterms:modified>
</cp:coreProperties>
</file>