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5F51" w14:textId="3E07E811" w:rsidR="00D96DE8" w:rsidRPr="00A21D7A" w:rsidRDefault="00D96DE8" w:rsidP="0076045A">
      <w:pPr>
        <w:jc w:val="center"/>
        <w:rPr>
          <w:rFonts w:cstheme="minorHAnsi"/>
          <w:sz w:val="24"/>
          <w:szCs w:val="24"/>
        </w:rPr>
      </w:pPr>
    </w:p>
    <w:p w14:paraId="505E9D88" w14:textId="6C70E91B" w:rsidR="00484020" w:rsidRPr="00A21D7A" w:rsidRDefault="007833DA" w:rsidP="0076045A">
      <w:pPr>
        <w:jc w:val="center"/>
        <w:rPr>
          <w:rFonts w:cstheme="minorHAnsi"/>
          <w:sz w:val="24"/>
          <w:szCs w:val="24"/>
        </w:rPr>
      </w:pPr>
      <w:r w:rsidRPr="00A21D7A">
        <w:rPr>
          <w:rFonts w:cstheme="minorHAnsi"/>
          <w:sz w:val="24"/>
          <w:szCs w:val="24"/>
        </w:rPr>
        <w:t>ESCUELA NORMAL DE EDUCACION PREESCOLAR</w:t>
      </w:r>
    </w:p>
    <w:p w14:paraId="42AB9EBB" w14:textId="320192F2" w:rsidR="007833DA" w:rsidRPr="00A21D7A" w:rsidRDefault="007833DA" w:rsidP="0076045A">
      <w:pPr>
        <w:jc w:val="center"/>
        <w:rPr>
          <w:rFonts w:cstheme="minorHAnsi"/>
          <w:sz w:val="24"/>
          <w:szCs w:val="24"/>
        </w:rPr>
      </w:pPr>
      <w:r w:rsidRPr="00A21D7A">
        <w:rPr>
          <w:rFonts w:cstheme="minorHAnsi"/>
          <w:sz w:val="24"/>
          <w:szCs w:val="24"/>
        </w:rPr>
        <w:t>CICLO 2020-2021</w:t>
      </w:r>
    </w:p>
    <w:p w14:paraId="016F1EB1" w14:textId="1EF91870" w:rsidR="007833DA" w:rsidRPr="00A21D7A" w:rsidRDefault="007833DA" w:rsidP="0076045A">
      <w:pPr>
        <w:jc w:val="center"/>
        <w:rPr>
          <w:rFonts w:cstheme="minorHAnsi"/>
          <w:sz w:val="24"/>
          <w:szCs w:val="24"/>
        </w:rPr>
      </w:pPr>
    </w:p>
    <w:p w14:paraId="552B33A4" w14:textId="764562F4" w:rsidR="007833DA" w:rsidRPr="00A21D7A" w:rsidRDefault="0076045A" w:rsidP="0076045A">
      <w:pPr>
        <w:jc w:val="center"/>
        <w:rPr>
          <w:rFonts w:cstheme="minorHAnsi"/>
          <w:sz w:val="24"/>
          <w:szCs w:val="24"/>
        </w:rPr>
      </w:pPr>
      <w:r w:rsidRPr="00A21D7A">
        <w:rPr>
          <w:rFonts w:cstheme="minorHAnsi"/>
          <w:noProof/>
          <w:sz w:val="24"/>
          <w:szCs w:val="24"/>
        </w:rPr>
        <w:drawing>
          <wp:inline distT="0" distB="0" distL="0" distR="0" wp14:anchorId="0BC3C65F" wp14:editId="709DF177">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7375" cy="1381125"/>
                    </a:xfrm>
                    <a:prstGeom prst="rect">
                      <a:avLst/>
                    </a:prstGeom>
                  </pic:spPr>
                </pic:pic>
              </a:graphicData>
            </a:graphic>
          </wp:inline>
        </w:drawing>
      </w:r>
    </w:p>
    <w:p w14:paraId="5EF22D3D" w14:textId="77777777" w:rsidR="0076045A" w:rsidRPr="00A21D7A" w:rsidRDefault="0076045A" w:rsidP="0076045A">
      <w:pPr>
        <w:jc w:val="center"/>
        <w:rPr>
          <w:rFonts w:cstheme="minorHAnsi"/>
          <w:sz w:val="24"/>
          <w:szCs w:val="24"/>
        </w:rPr>
      </w:pPr>
    </w:p>
    <w:p w14:paraId="5565DACD" w14:textId="27F94642" w:rsidR="007833DA" w:rsidRPr="00A21D7A" w:rsidRDefault="007833DA" w:rsidP="0076045A">
      <w:pPr>
        <w:jc w:val="center"/>
        <w:rPr>
          <w:rFonts w:cstheme="minorHAnsi"/>
          <w:sz w:val="24"/>
          <w:szCs w:val="24"/>
        </w:rPr>
      </w:pPr>
      <w:r w:rsidRPr="00A21D7A">
        <w:rPr>
          <w:rFonts w:cstheme="minorHAnsi"/>
          <w:sz w:val="24"/>
          <w:szCs w:val="24"/>
        </w:rPr>
        <w:t>OPTATIVO</w:t>
      </w:r>
    </w:p>
    <w:p w14:paraId="21092932" w14:textId="777E271F" w:rsidR="007833DA" w:rsidRPr="00A21D7A" w:rsidRDefault="007833DA" w:rsidP="0076045A">
      <w:pPr>
        <w:jc w:val="center"/>
        <w:rPr>
          <w:rFonts w:cstheme="minorHAnsi"/>
          <w:sz w:val="24"/>
          <w:szCs w:val="24"/>
        </w:rPr>
      </w:pPr>
    </w:p>
    <w:p w14:paraId="3DAFC6CC" w14:textId="523974BF" w:rsidR="007833DA" w:rsidRPr="00A21D7A" w:rsidRDefault="007833DA" w:rsidP="0076045A">
      <w:pPr>
        <w:jc w:val="center"/>
        <w:rPr>
          <w:rFonts w:cstheme="minorHAnsi"/>
          <w:sz w:val="24"/>
          <w:szCs w:val="24"/>
        </w:rPr>
      </w:pPr>
      <w:r w:rsidRPr="00A21D7A">
        <w:rPr>
          <w:rFonts w:cstheme="minorHAnsi"/>
          <w:sz w:val="24"/>
          <w:szCs w:val="24"/>
        </w:rPr>
        <w:t>Docente: Joel Rodriguez Pinal</w:t>
      </w:r>
    </w:p>
    <w:p w14:paraId="0140AD0A" w14:textId="66EF031C" w:rsidR="007833DA" w:rsidRPr="00A21D7A" w:rsidRDefault="007833DA" w:rsidP="0076045A">
      <w:pPr>
        <w:jc w:val="center"/>
        <w:rPr>
          <w:rFonts w:cstheme="minorHAnsi"/>
          <w:sz w:val="24"/>
          <w:szCs w:val="24"/>
        </w:rPr>
      </w:pPr>
      <w:r w:rsidRPr="00A21D7A">
        <w:rPr>
          <w:rFonts w:cstheme="minorHAnsi"/>
          <w:sz w:val="24"/>
          <w:szCs w:val="24"/>
        </w:rPr>
        <w:t>Alumna: Yenifer cort</w:t>
      </w:r>
      <w:r w:rsidR="0076045A" w:rsidRPr="00A21D7A">
        <w:rPr>
          <w:rFonts w:cstheme="minorHAnsi"/>
          <w:sz w:val="24"/>
          <w:szCs w:val="24"/>
        </w:rPr>
        <w:t xml:space="preserve">ez </w:t>
      </w:r>
      <w:proofErr w:type="spellStart"/>
      <w:r w:rsidR="0076045A" w:rsidRPr="00A21D7A">
        <w:rPr>
          <w:rFonts w:cstheme="minorHAnsi"/>
          <w:sz w:val="24"/>
          <w:szCs w:val="24"/>
        </w:rPr>
        <w:t>olgjuin</w:t>
      </w:r>
      <w:proofErr w:type="spellEnd"/>
    </w:p>
    <w:p w14:paraId="7A57422E" w14:textId="4A6496DF" w:rsidR="0076045A" w:rsidRDefault="0076045A" w:rsidP="0076045A">
      <w:pPr>
        <w:jc w:val="center"/>
        <w:rPr>
          <w:rFonts w:cstheme="minorHAnsi"/>
          <w:sz w:val="24"/>
          <w:szCs w:val="24"/>
        </w:rPr>
      </w:pPr>
    </w:p>
    <w:p w14:paraId="0FFCC9F9" w14:textId="314B3D31" w:rsidR="00A3126D" w:rsidRPr="00A21D7A" w:rsidRDefault="00A3126D" w:rsidP="0076045A">
      <w:pPr>
        <w:jc w:val="center"/>
        <w:rPr>
          <w:rFonts w:cstheme="minorHAnsi"/>
          <w:sz w:val="24"/>
          <w:szCs w:val="24"/>
        </w:rPr>
      </w:pPr>
    </w:p>
    <w:p w14:paraId="71AD6D0D" w14:textId="253D735A" w:rsidR="0076045A" w:rsidRPr="00A21D7A" w:rsidRDefault="0076045A" w:rsidP="0076045A">
      <w:pPr>
        <w:jc w:val="center"/>
        <w:rPr>
          <w:rFonts w:cstheme="minorHAnsi"/>
          <w:sz w:val="24"/>
          <w:szCs w:val="24"/>
        </w:rPr>
      </w:pPr>
    </w:p>
    <w:p w14:paraId="48742C0F" w14:textId="77777777" w:rsidR="004134FD" w:rsidRPr="004134FD" w:rsidRDefault="004134FD" w:rsidP="004134FD">
      <w:pPr>
        <w:rPr>
          <w:rFonts w:cstheme="minorHAnsi"/>
          <w:sz w:val="24"/>
          <w:szCs w:val="24"/>
        </w:rPr>
      </w:pPr>
      <w:r w:rsidRPr="004134FD">
        <w:rPr>
          <w:rFonts w:cstheme="minorHAnsi"/>
          <w:sz w:val="24"/>
          <w:szCs w:val="24"/>
        </w:rPr>
        <w:t>UNIDAD DE APRENDIZAJE II. EL SENTIDO Y LOS FINES DE LA EDUCACIÓN.</w:t>
      </w:r>
    </w:p>
    <w:p w14:paraId="2BCB1C1C" w14:textId="77777777" w:rsidR="004134FD" w:rsidRPr="004134FD" w:rsidRDefault="004134FD" w:rsidP="004134FD">
      <w:pPr>
        <w:rPr>
          <w:rFonts w:cstheme="minorHAnsi"/>
          <w:sz w:val="24"/>
          <w:szCs w:val="24"/>
        </w:rPr>
      </w:pPr>
      <w:r w:rsidRPr="004134FD">
        <w:rPr>
          <w:rFonts w:cstheme="minorHAnsi"/>
          <w:sz w:val="24"/>
          <w:szCs w:val="24"/>
        </w:rPr>
        <w:tab/>
      </w:r>
    </w:p>
    <w:p w14:paraId="2E3D8A07" w14:textId="15074CC2" w:rsidR="004134FD" w:rsidRPr="004134FD" w:rsidRDefault="004134FD" w:rsidP="004134FD">
      <w:pPr>
        <w:pStyle w:val="Prrafodelista"/>
        <w:numPr>
          <w:ilvl w:val="0"/>
          <w:numId w:val="3"/>
        </w:numPr>
        <w:rPr>
          <w:rFonts w:cstheme="minorHAnsi"/>
          <w:sz w:val="24"/>
          <w:szCs w:val="24"/>
        </w:rPr>
      </w:pPr>
      <w:r w:rsidRPr="004134FD">
        <w:rPr>
          <w:rFonts w:cstheme="minorHAnsi"/>
          <w:sz w:val="24"/>
          <w:szCs w:val="24"/>
        </w:rPr>
        <w:t>Actúa de manera ética ante la diversidad de situaciones que se presentan en la práctica profesional.</w:t>
      </w:r>
    </w:p>
    <w:p w14:paraId="2813EB1B" w14:textId="54186BC4" w:rsidR="0076045A" w:rsidRDefault="004134FD" w:rsidP="004134FD">
      <w:pPr>
        <w:pStyle w:val="Prrafodelista"/>
        <w:numPr>
          <w:ilvl w:val="0"/>
          <w:numId w:val="3"/>
        </w:numPr>
        <w:rPr>
          <w:rFonts w:cstheme="minorHAnsi"/>
          <w:sz w:val="24"/>
          <w:szCs w:val="24"/>
        </w:rPr>
      </w:pPr>
      <w:r w:rsidRPr="004134FD">
        <w:rPr>
          <w:rFonts w:cstheme="minorHAnsi"/>
          <w:sz w:val="24"/>
          <w:szCs w:val="24"/>
        </w:rPr>
        <w:t>Integra recursos de la investigación educativa para enriquecer su práctica profesional, expresando su interés por el conocimiento, la ciencia y la mejora de la educación.</w:t>
      </w:r>
    </w:p>
    <w:p w14:paraId="47EB2E5F" w14:textId="77777777" w:rsidR="004134FD" w:rsidRPr="004134FD" w:rsidRDefault="004134FD" w:rsidP="004134FD">
      <w:pPr>
        <w:pStyle w:val="Prrafodelista"/>
        <w:rPr>
          <w:rFonts w:cstheme="minorHAnsi"/>
          <w:sz w:val="24"/>
          <w:szCs w:val="24"/>
        </w:rPr>
      </w:pPr>
    </w:p>
    <w:p w14:paraId="71BD193E" w14:textId="77777777" w:rsidR="0076045A" w:rsidRPr="00A21D7A" w:rsidRDefault="0076045A">
      <w:pPr>
        <w:rPr>
          <w:rFonts w:cstheme="minorHAnsi"/>
          <w:sz w:val="24"/>
          <w:szCs w:val="24"/>
        </w:rPr>
      </w:pPr>
    </w:p>
    <w:p w14:paraId="7B1D2211" w14:textId="27B0D512" w:rsidR="00484020" w:rsidRPr="00A21D7A" w:rsidRDefault="00484020">
      <w:pPr>
        <w:rPr>
          <w:rFonts w:cstheme="minorHAnsi"/>
          <w:sz w:val="24"/>
          <w:szCs w:val="24"/>
        </w:rPr>
      </w:pPr>
    </w:p>
    <w:p w14:paraId="67F8196A" w14:textId="1B1468F7" w:rsidR="00484020" w:rsidRPr="00A21D7A" w:rsidRDefault="0076045A">
      <w:pPr>
        <w:rPr>
          <w:rFonts w:cstheme="minorHAnsi"/>
          <w:sz w:val="24"/>
          <w:szCs w:val="24"/>
        </w:rPr>
      </w:pPr>
      <w:r w:rsidRPr="00A21D7A">
        <w:rPr>
          <w:rFonts w:cstheme="minorHAnsi"/>
          <w:sz w:val="24"/>
          <w:szCs w:val="24"/>
        </w:rPr>
        <w:t xml:space="preserve">Saltillo Coahuila                                                                                                            </w:t>
      </w:r>
      <w:r w:rsidR="004C55F4">
        <w:rPr>
          <w:rFonts w:cstheme="minorHAnsi"/>
          <w:sz w:val="24"/>
          <w:szCs w:val="24"/>
        </w:rPr>
        <w:t>2</w:t>
      </w:r>
      <w:r w:rsidR="00BD57F0">
        <w:rPr>
          <w:rFonts w:cstheme="minorHAnsi"/>
          <w:sz w:val="24"/>
          <w:szCs w:val="24"/>
        </w:rPr>
        <w:t>7</w:t>
      </w:r>
      <w:r w:rsidR="00532220">
        <w:rPr>
          <w:rFonts w:cstheme="minorHAnsi"/>
          <w:sz w:val="24"/>
          <w:szCs w:val="24"/>
        </w:rPr>
        <w:t>/</w:t>
      </w:r>
      <w:r w:rsidRPr="00A21D7A">
        <w:rPr>
          <w:rFonts w:cstheme="minorHAnsi"/>
          <w:sz w:val="24"/>
          <w:szCs w:val="24"/>
        </w:rPr>
        <w:t>0</w:t>
      </w:r>
      <w:r w:rsidR="00B72EEE">
        <w:rPr>
          <w:rFonts w:cstheme="minorHAnsi"/>
          <w:sz w:val="24"/>
          <w:szCs w:val="24"/>
        </w:rPr>
        <w:t>5</w:t>
      </w:r>
      <w:r w:rsidRPr="00A21D7A">
        <w:rPr>
          <w:rFonts w:cstheme="minorHAnsi"/>
          <w:sz w:val="24"/>
          <w:szCs w:val="24"/>
        </w:rPr>
        <w:t>/21</w:t>
      </w:r>
    </w:p>
    <w:p w14:paraId="1D6E534B" w14:textId="70350BFC" w:rsidR="001E39E4" w:rsidRDefault="001E39E4" w:rsidP="00532220">
      <w:pPr>
        <w:rPr>
          <w:rFonts w:ascii="Arial" w:hAnsi="Arial" w:cs="Arial"/>
          <w:b/>
          <w:bCs/>
          <w:sz w:val="24"/>
          <w:szCs w:val="24"/>
        </w:rPr>
      </w:pPr>
    </w:p>
    <w:p w14:paraId="0A4B9E4D" w14:textId="2B2A15E3" w:rsidR="00BD57F0" w:rsidRPr="00561ACF" w:rsidRDefault="00BD57F0" w:rsidP="00BD57F0">
      <w:pPr>
        <w:spacing w:line="360" w:lineRule="auto"/>
        <w:rPr>
          <w:rFonts w:ascii="Arial" w:hAnsi="Arial" w:cs="Arial"/>
          <w:sz w:val="24"/>
          <w:szCs w:val="24"/>
        </w:rPr>
      </w:pPr>
      <w:r w:rsidRPr="00561ACF">
        <w:rPr>
          <w:rFonts w:ascii="Arial" w:hAnsi="Arial" w:cs="Arial"/>
          <w:sz w:val="24"/>
          <w:szCs w:val="24"/>
        </w:rPr>
        <w:lastRenderedPageBreak/>
        <w:t xml:space="preserve">LAS NOCIONES DE </w:t>
      </w:r>
      <w:r w:rsidR="008D06B2" w:rsidRPr="00561ACF">
        <w:rPr>
          <w:rFonts w:ascii="Arial" w:hAnsi="Arial" w:cs="Arial"/>
          <w:sz w:val="24"/>
          <w:szCs w:val="24"/>
        </w:rPr>
        <w:t>CONOCIMIENTO, EXPLICACION</w:t>
      </w:r>
      <w:r w:rsidRPr="00561ACF">
        <w:rPr>
          <w:rFonts w:ascii="Arial" w:hAnsi="Arial" w:cs="Arial"/>
          <w:sz w:val="24"/>
          <w:szCs w:val="24"/>
        </w:rPr>
        <w:t xml:space="preserve"> Y COMPRENSION.</w:t>
      </w:r>
    </w:p>
    <w:p w14:paraId="372AE080" w14:textId="463C9235" w:rsidR="00AF1A24" w:rsidRPr="00561ACF" w:rsidRDefault="00AF1A24" w:rsidP="00BD57F0">
      <w:pPr>
        <w:spacing w:line="360" w:lineRule="auto"/>
        <w:rPr>
          <w:rFonts w:ascii="Arial" w:hAnsi="Arial" w:cs="Arial"/>
          <w:sz w:val="24"/>
          <w:szCs w:val="24"/>
        </w:rPr>
      </w:pPr>
      <w:r w:rsidRPr="00561ACF">
        <w:rPr>
          <w:rFonts w:ascii="Arial" w:hAnsi="Arial" w:cs="Arial"/>
          <w:b/>
          <w:bCs/>
          <w:sz w:val="24"/>
          <w:szCs w:val="24"/>
        </w:rPr>
        <w:t>Conocimiento.</w:t>
      </w:r>
      <w:r w:rsidRPr="00561ACF">
        <w:rPr>
          <w:rFonts w:ascii="Arial" w:hAnsi="Arial" w:cs="Arial"/>
          <w:sz w:val="24"/>
          <w:szCs w:val="24"/>
        </w:rPr>
        <w:t xml:space="preserve"> Se trata de un conjunto de conocimientos y </w:t>
      </w:r>
      <w:r w:rsidR="00832838" w:rsidRPr="00561ACF">
        <w:rPr>
          <w:rFonts w:ascii="Arial" w:hAnsi="Arial" w:cs="Arial"/>
          <w:sz w:val="24"/>
          <w:szCs w:val="24"/>
        </w:rPr>
        <w:t xml:space="preserve">retención de información por parte del ser humano, </w:t>
      </w:r>
    </w:p>
    <w:p w14:paraId="053BF862" w14:textId="62B36952" w:rsidR="00AF1A24" w:rsidRPr="00561ACF" w:rsidRDefault="00AF1A24" w:rsidP="00BD57F0">
      <w:pPr>
        <w:spacing w:line="360" w:lineRule="auto"/>
        <w:rPr>
          <w:rFonts w:ascii="Arial" w:hAnsi="Arial" w:cs="Arial"/>
          <w:sz w:val="24"/>
          <w:szCs w:val="24"/>
        </w:rPr>
      </w:pPr>
      <w:r w:rsidRPr="00561ACF">
        <w:rPr>
          <w:rFonts w:ascii="Arial" w:hAnsi="Arial" w:cs="Arial"/>
          <w:b/>
          <w:bCs/>
          <w:sz w:val="24"/>
          <w:szCs w:val="24"/>
        </w:rPr>
        <w:t>Explicación</w:t>
      </w:r>
      <w:r w:rsidR="00832838" w:rsidRPr="00561ACF">
        <w:rPr>
          <w:rFonts w:ascii="Arial" w:hAnsi="Arial" w:cs="Arial"/>
          <w:b/>
          <w:bCs/>
          <w:sz w:val="24"/>
          <w:szCs w:val="24"/>
        </w:rPr>
        <w:t>:</w:t>
      </w:r>
      <w:r w:rsidR="00832838" w:rsidRPr="00561ACF">
        <w:rPr>
          <w:rFonts w:ascii="Arial" w:hAnsi="Arial" w:cs="Arial"/>
          <w:sz w:val="24"/>
          <w:szCs w:val="24"/>
        </w:rPr>
        <w:t xml:space="preserve"> </w:t>
      </w:r>
      <w:r w:rsidR="00832838" w:rsidRPr="00561ACF">
        <w:rPr>
          <w:rFonts w:ascii="Arial" w:hAnsi="Arial" w:cs="Arial"/>
          <w:sz w:val="24"/>
          <w:szCs w:val="24"/>
        </w:rPr>
        <w:t>Se trata de una exposición sobre una idea, doctrina o texto.</w:t>
      </w:r>
    </w:p>
    <w:p w14:paraId="7A2DE928" w14:textId="3D906F5C" w:rsidR="00AF1A24" w:rsidRPr="00561ACF" w:rsidRDefault="00AF1A24" w:rsidP="00BD57F0">
      <w:pPr>
        <w:spacing w:line="360" w:lineRule="auto"/>
        <w:rPr>
          <w:rFonts w:ascii="Arial" w:hAnsi="Arial" w:cs="Arial"/>
          <w:sz w:val="24"/>
          <w:szCs w:val="24"/>
        </w:rPr>
      </w:pPr>
      <w:r w:rsidRPr="00561ACF">
        <w:rPr>
          <w:rFonts w:ascii="Arial" w:hAnsi="Arial" w:cs="Arial"/>
          <w:b/>
          <w:bCs/>
          <w:sz w:val="24"/>
          <w:szCs w:val="24"/>
        </w:rPr>
        <w:t>Comprensión</w:t>
      </w:r>
      <w:r w:rsidR="00832838" w:rsidRPr="00561ACF">
        <w:rPr>
          <w:rFonts w:ascii="Arial" w:hAnsi="Arial" w:cs="Arial"/>
          <w:b/>
          <w:bCs/>
          <w:sz w:val="24"/>
          <w:szCs w:val="24"/>
        </w:rPr>
        <w:t>:</w:t>
      </w:r>
      <w:r w:rsidR="00832838" w:rsidRPr="00561ACF">
        <w:rPr>
          <w:rFonts w:ascii="Arial" w:hAnsi="Arial" w:cs="Arial"/>
          <w:sz w:val="24"/>
          <w:szCs w:val="24"/>
        </w:rPr>
        <w:t xml:space="preserve">  Facultad de ser humano que le facilita entender diferentes temas.</w:t>
      </w:r>
    </w:p>
    <w:p w14:paraId="12049690" w14:textId="54008DB2" w:rsidR="00BD57F0" w:rsidRPr="00561ACF" w:rsidRDefault="00832838" w:rsidP="00BD57F0">
      <w:pPr>
        <w:spacing w:line="360" w:lineRule="auto"/>
        <w:rPr>
          <w:rFonts w:ascii="Arial" w:hAnsi="Arial" w:cs="Arial"/>
          <w:sz w:val="24"/>
          <w:szCs w:val="24"/>
        </w:rPr>
      </w:pPr>
      <w:r w:rsidRPr="00561ACF">
        <w:rPr>
          <w:rFonts w:ascii="Arial" w:hAnsi="Arial" w:cs="Arial"/>
          <w:sz w:val="24"/>
          <w:szCs w:val="24"/>
        </w:rPr>
        <w:t>Estos tres conceptos tienen relación entre si debido a que las tres hacen refere</w:t>
      </w:r>
      <w:r w:rsidR="008D06B2" w:rsidRPr="00561ACF">
        <w:rPr>
          <w:rFonts w:ascii="Arial" w:hAnsi="Arial" w:cs="Arial"/>
          <w:sz w:val="24"/>
          <w:szCs w:val="24"/>
        </w:rPr>
        <w:t>n</w:t>
      </w:r>
      <w:r w:rsidRPr="00561ACF">
        <w:rPr>
          <w:rFonts w:ascii="Arial" w:hAnsi="Arial" w:cs="Arial"/>
          <w:sz w:val="24"/>
          <w:szCs w:val="24"/>
        </w:rPr>
        <w:t xml:space="preserve">cia a la </w:t>
      </w:r>
      <w:r w:rsidR="008D06B2" w:rsidRPr="00561ACF">
        <w:rPr>
          <w:rFonts w:ascii="Arial" w:hAnsi="Arial" w:cs="Arial"/>
          <w:sz w:val="24"/>
          <w:szCs w:val="24"/>
        </w:rPr>
        <w:t>idea correcta</w:t>
      </w:r>
      <w:r w:rsidRPr="00561ACF">
        <w:rPr>
          <w:rFonts w:ascii="Arial" w:hAnsi="Arial" w:cs="Arial"/>
          <w:sz w:val="24"/>
          <w:szCs w:val="24"/>
        </w:rPr>
        <w:t xml:space="preserve"> sobre </w:t>
      </w:r>
      <w:r w:rsidR="008D06B2" w:rsidRPr="00561ACF">
        <w:rPr>
          <w:rFonts w:ascii="Arial" w:hAnsi="Arial" w:cs="Arial"/>
          <w:sz w:val="24"/>
          <w:szCs w:val="24"/>
        </w:rPr>
        <w:t>aprender</w:t>
      </w:r>
      <w:r w:rsidRPr="00561ACF">
        <w:rPr>
          <w:rFonts w:ascii="Arial" w:hAnsi="Arial" w:cs="Arial"/>
          <w:sz w:val="24"/>
          <w:szCs w:val="24"/>
        </w:rPr>
        <w:t xml:space="preserve"> algo</w:t>
      </w:r>
      <w:r w:rsidR="008D06B2" w:rsidRPr="00561ACF">
        <w:rPr>
          <w:rFonts w:ascii="Arial" w:hAnsi="Arial" w:cs="Arial"/>
          <w:sz w:val="24"/>
          <w:szCs w:val="24"/>
        </w:rPr>
        <w:t>. Se relacionan estos tres conceptos básicos de la educación porque son necesarios, es decir, para confirmar el aprendizaje los 3 son necesarios: Retener información, comprender la situación o contenido y comprenderlo en su totalidad.</w:t>
      </w:r>
    </w:p>
    <w:p w14:paraId="7839FAB0" w14:textId="3A472E5E" w:rsidR="004C55F4" w:rsidRDefault="00561ACF" w:rsidP="00BD57F0">
      <w:pPr>
        <w:spacing w:line="360" w:lineRule="auto"/>
        <w:rPr>
          <w:rFonts w:ascii="Arial" w:hAnsi="Arial" w:cs="Arial"/>
          <w:b/>
          <w:bCs/>
          <w:sz w:val="24"/>
          <w:szCs w:val="24"/>
        </w:rPr>
      </w:pPr>
      <w:r w:rsidRPr="00561ACF">
        <w:drawing>
          <wp:anchor distT="0" distB="0" distL="114300" distR="114300" simplePos="0" relativeHeight="251658240" behindDoc="1" locked="0" layoutInCell="1" allowOverlap="1" wp14:anchorId="77B1A024" wp14:editId="1E4C46B5">
            <wp:simplePos x="0" y="0"/>
            <wp:positionH relativeFrom="margin">
              <wp:align>right</wp:align>
            </wp:positionH>
            <wp:positionV relativeFrom="paragraph">
              <wp:posOffset>374650</wp:posOffset>
            </wp:positionV>
            <wp:extent cx="5614670" cy="3825240"/>
            <wp:effectExtent l="0" t="0" r="5080" b="3810"/>
            <wp:wrapTight wrapText="bothSides">
              <wp:wrapPolygon edited="0">
                <wp:start x="0" y="0"/>
                <wp:lineTo x="0" y="21514"/>
                <wp:lineTo x="21546" y="21514"/>
                <wp:lineTo x="2154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614670" cy="3825240"/>
                    </a:xfrm>
                    <a:prstGeom prst="rect">
                      <a:avLst/>
                    </a:prstGeom>
                  </pic:spPr>
                </pic:pic>
              </a:graphicData>
            </a:graphic>
            <wp14:sizeRelH relativeFrom="margin">
              <wp14:pctWidth>0</wp14:pctWidth>
            </wp14:sizeRelH>
            <wp14:sizeRelV relativeFrom="margin">
              <wp14:pctHeight>0</wp14:pctHeight>
            </wp14:sizeRelV>
          </wp:anchor>
        </w:drawing>
      </w:r>
      <w:r w:rsidR="00BD57F0" w:rsidRPr="00561ACF">
        <w:rPr>
          <w:rFonts w:ascii="Arial" w:hAnsi="Arial" w:cs="Arial"/>
          <w:b/>
          <w:bCs/>
          <w:sz w:val="24"/>
          <w:szCs w:val="24"/>
        </w:rPr>
        <w:t xml:space="preserve">CONOCIMIENTO COMO </w:t>
      </w:r>
      <w:proofErr w:type="gramStart"/>
      <w:r w:rsidR="00BD57F0" w:rsidRPr="00561ACF">
        <w:rPr>
          <w:rFonts w:ascii="Arial" w:hAnsi="Arial" w:cs="Arial"/>
          <w:b/>
          <w:bCs/>
          <w:sz w:val="24"/>
          <w:szCs w:val="24"/>
        </w:rPr>
        <w:t>CREENCIA,VERDADERA</w:t>
      </w:r>
      <w:proofErr w:type="gramEnd"/>
      <w:r w:rsidR="00BD57F0" w:rsidRPr="00561ACF">
        <w:rPr>
          <w:rFonts w:ascii="Arial" w:hAnsi="Arial" w:cs="Arial"/>
          <w:b/>
          <w:bCs/>
          <w:sz w:val="24"/>
          <w:szCs w:val="24"/>
        </w:rPr>
        <w:t>,JUSTIFICA</w:t>
      </w:r>
    </w:p>
    <w:p w14:paraId="33497957" w14:textId="56CEE243" w:rsidR="00561ACF" w:rsidRDefault="00561ACF" w:rsidP="00BD57F0">
      <w:pPr>
        <w:spacing w:line="360" w:lineRule="auto"/>
        <w:rPr>
          <w:rFonts w:ascii="Arial" w:hAnsi="Arial" w:cs="Arial"/>
          <w:b/>
          <w:bCs/>
          <w:sz w:val="24"/>
          <w:szCs w:val="24"/>
        </w:rPr>
      </w:pPr>
    </w:p>
    <w:p w14:paraId="647E5048" w14:textId="1BDF7651" w:rsidR="008D06B2" w:rsidRPr="00561ACF" w:rsidRDefault="008D06B2" w:rsidP="00BD57F0">
      <w:pPr>
        <w:spacing w:line="360" w:lineRule="auto"/>
        <w:rPr>
          <w:rFonts w:ascii="Arial" w:hAnsi="Arial" w:cs="Arial"/>
          <w:sz w:val="24"/>
          <w:szCs w:val="24"/>
        </w:rPr>
      </w:pPr>
      <w:r w:rsidRPr="00561ACF">
        <w:rPr>
          <w:rFonts w:ascii="Arial" w:hAnsi="Arial" w:cs="Arial"/>
          <w:sz w:val="24"/>
          <w:szCs w:val="24"/>
        </w:rPr>
        <w:t xml:space="preserve">Edmund </w:t>
      </w:r>
      <w:proofErr w:type="spellStart"/>
      <w:r w:rsidRPr="00561ACF">
        <w:rPr>
          <w:rFonts w:ascii="Arial" w:hAnsi="Arial" w:cs="Arial"/>
          <w:sz w:val="24"/>
          <w:szCs w:val="24"/>
        </w:rPr>
        <w:t>Gettier</w:t>
      </w:r>
      <w:proofErr w:type="spellEnd"/>
      <w:r w:rsidRPr="00561ACF">
        <w:rPr>
          <w:rFonts w:ascii="Arial" w:hAnsi="Arial" w:cs="Arial"/>
          <w:sz w:val="24"/>
          <w:szCs w:val="24"/>
        </w:rPr>
        <w:t xml:space="preserve"> a la definición tradicional de “conocimiento” como “creencia verdadera justificada”. Los dos contraejemplos presentados por este autor en 1963 </w:t>
      </w:r>
      <w:r w:rsidRPr="00561ACF">
        <w:rPr>
          <w:rFonts w:ascii="Arial" w:hAnsi="Arial" w:cs="Arial"/>
          <w:sz w:val="24"/>
          <w:szCs w:val="24"/>
        </w:rPr>
        <w:lastRenderedPageBreak/>
        <w:t xml:space="preserve">se han visto enriquecidos con nuevas </w:t>
      </w:r>
      <w:proofErr w:type="gramStart"/>
      <w:r w:rsidRPr="00561ACF">
        <w:rPr>
          <w:rFonts w:ascii="Arial" w:hAnsi="Arial" w:cs="Arial"/>
          <w:sz w:val="24"/>
          <w:szCs w:val="24"/>
        </w:rPr>
        <w:t>aportaciones  y</w:t>
      </w:r>
      <w:proofErr w:type="gramEnd"/>
      <w:r w:rsidRPr="00561ACF">
        <w:rPr>
          <w:rFonts w:ascii="Arial" w:hAnsi="Arial" w:cs="Arial"/>
          <w:sz w:val="24"/>
          <w:szCs w:val="24"/>
        </w:rPr>
        <w:t xml:space="preserve"> han traído de cabeza, desde entonces, a una nutrida pléyade de epistemólogos, que han tratado de responder a este desafío desde distintos enfoques. En esta entrada se van a presentar algunos otros contraejemplos à la </w:t>
      </w:r>
      <w:proofErr w:type="spellStart"/>
      <w:r w:rsidRPr="00561ACF">
        <w:rPr>
          <w:rFonts w:ascii="Arial" w:hAnsi="Arial" w:cs="Arial"/>
          <w:sz w:val="24"/>
          <w:szCs w:val="24"/>
        </w:rPr>
        <w:t>Gettier</w:t>
      </w:r>
      <w:proofErr w:type="spellEnd"/>
      <w:r w:rsidRPr="00561ACF">
        <w:rPr>
          <w:rFonts w:ascii="Arial" w:hAnsi="Arial" w:cs="Arial"/>
          <w:sz w:val="24"/>
          <w:szCs w:val="24"/>
        </w:rPr>
        <w:t xml:space="preserve"> formulados por distintos autores. Además, se mencionarán ciertos intentos de respuesta a </w:t>
      </w:r>
      <w:proofErr w:type="spellStart"/>
      <w:r w:rsidRPr="00561ACF">
        <w:rPr>
          <w:rFonts w:ascii="Arial" w:hAnsi="Arial" w:cs="Arial"/>
          <w:sz w:val="24"/>
          <w:szCs w:val="24"/>
        </w:rPr>
        <w:t>Gettier</w:t>
      </w:r>
      <w:proofErr w:type="spellEnd"/>
      <w:r w:rsidRPr="00561ACF">
        <w:rPr>
          <w:rFonts w:ascii="Arial" w:hAnsi="Arial" w:cs="Arial"/>
          <w:sz w:val="24"/>
          <w:szCs w:val="24"/>
        </w:rPr>
        <w:t xml:space="preserve">, intentos argumentados desde perspectivas diferentes e incluso contrapuestas. Más adelante, en una entrada posterior, se comentarán las propuestas encaminadas no a solucionar, sino a disolver la supuesta importancia de los ejemplos de </w:t>
      </w:r>
      <w:proofErr w:type="spellStart"/>
      <w:r w:rsidRPr="00561ACF">
        <w:rPr>
          <w:rFonts w:ascii="Arial" w:hAnsi="Arial" w:cs="Arial"/>
          <w:sz w:val="24"/>
          <w:szCs w:val="24"/>
        </w:rPr>
        <w:t>Gettier</w:t>
      </w:r>
      <w:proofErr w:type="spellEnd"/>
      <w:r w:rsidRPr="00561ACF">
        <w:rPr>
          <w:rFonts w:ascii="Arial" w:hAnsi="Arial" w:cs="Arial"/>
          <w:sz w:val="24"/>
          <w:szCs w:val="24"/>
        </w:rPr>
        <w:t xml:space="preserve"> mediante una reformulación de la definición de lo </w:t>
      </w:r>
      <w:proofErr w:type="spellStart"/>
      <w:r w:rsidRPr="00561ACF">
        <w:rPr>
          <w:rFonts w:ascii="Arial" w:hAnsi="Arial" w:cs="Arial"/>
          <w:sz w:val="24"/>
          <w:szCs w:val="24"/>
        </w:rPr>
        <w:t>qué</w:t>
      </w:r>
      <w:proofErr w:type="spellEnd"/>
      <w:r w:rsidRPr="00561ACF">
        <w:rPr>
          <w:rFonts w:ascii="Arial" w:hAnsi="Arial" w:cs="Arial"/>
          <w:sz w:val="24"/>
          <w:szCs w:val="24"/>
        </w:rPr>
        <w:t xml:space="preserve"> sea conocimiento o a través de una relativización teórica y empírica de este concepto.</w:t>
      </w:r>
    </w:p>
    <w:p w14:paraId="31C76928" w14:textId="77777777" w:rsidR="00561ACF" w:rsidRPr="00561ACF" w:rsidRDefault="00561ACF" w:rsidP="00561ACF">
      <w:pPr>
        <w:shd w:val="clear" w:color="auto" w:fill="FFFFFF"/>
        <w:spacing w:after="0" w:line="360" w:lineRule="auto"/>
        <w:jc w:val="both"/>
        <w:textAlignment w:val="baseline"/>
        <w:rPr>
          <w:rFonts w:ascii="Arial" w:eastAsia="Times New Roman" w:hAnsi="Arial" w:cs="Arial"/>
          <w:color w:val="333333"/>
          <w:sz w:val="24"/>
          <w:szCs w:val="24"/>
          <w:lang w:eastAsia="es-MX"/>
        </w:rPr>
      </w:pPr>
      <w:r w:rsidRPr="00561ACF">
        <w:rPr>
          <w:rFonts w:ascii="Arial" w:eastAsia="Times New Roman" w:hAnsi="Arial" w:cs="Arial"/>
          <w:b/>
          <w:bCs/>
          <w:color w:val="333333"/>
          <w:sz w:val="24"/>
          <w:szCs w:val="24"/>
          <w:bdr w:val="none" w:sz="0" w:space="0" w:color="auto" w:frame="1"/>
          <w:lang w:eastAsia="es-MX"/>
        </w:rPr>
        <w:t xml:space="preserve">Algunas respuestas a los contraejemplos </w:t>
      </w:r>
      <w:proofErr w:type="spellStart"/>
      <w:r w:rsidRPr="00561ACF">
        <w:rPr>
          <w:rFonts w:ascii="Arial" w:eastAsia="Times New Roman" w:hAnsi="Arial" w:cs="Arial"/>
          <w:b/>
          <w:bCs/>
          <w:color w:val="333333"/>
          <w:sz w:val="24"/>
          <w:szCs w:val="24"/>
          <w:bdr w:val="none" w:sz="0" w:space="0" w:color="auto" w:frame="1"/>
          <w:lang w:eastAsia="es-MX"/>
        </w:rPr>
        <w:t>Gettier</w:t>
      </w:r>
      <w:proofErr w:type="spellEnd"/>
    </w:p>
    <w:p w14:paraId="4A19EE4F" w14:textId="77777777" w:rsidR="00561ACF" w:rsidRPr="00561ACF" w:rsidRDefault="00561ACF" w:rsidP="00561ACF">
      <w:pPr>
        <w:shd w:val="clear" w:color="auto" w:fill="FFFFFF"/>
        <w:spacing w:after="0" w:line="360" w:lineRule="auto"/>
        <w:jc w:val="both"/>
        <w:textAlignment w:val="baseline"/>
        <w:rPr>
          <w:rFonts w:ascii="Arial" w:eastAsia="Times New Roman" w:hAnsi="Arial" w:cs="Arial"/>
          <w:color w:val="333333"/>
          <w:sz w:val="24"/>
          <w:szCs w:val="24"/>
          <w:lang w:eastAsia="es-MX"/>
        </w:rPr>
      </w:pPr>
      <w:r w:rsidRPr="00561ACF">
        <w:rPr>
          <w:rFonts w:ascii="Arial" w:eastAsia="Times New Roman" w:hAnsi="Arial" w:cs="Arial"/>
          <w:i/>
          <w:iCs/>
          <w:color w:val="333333"/>
          <w:sz w:val="24"/>
          <w:szCs w:val="24"/>
          <w:bdr w:val="none" w:sz="0" w:space="0" w:color="auto" w:frame="1"/>
          <w:lang w:eastAsia="es-MX"/>
        </w:rPr>
        <w:t>La tesis de las premisas falsas</w:t>
      </w:r>
    </w:p>
    <w:p w14:paraId="5FD8312D" w14:textId="77777777" w:rsidR="00561ACF" w:rsidRPr="00561ACF" w:rsidRDefault="00561ACF" w:rsidP="00561ACF">
      <w:pPr>
        <w:shd w:val="clear" w:color="auto" w:fill="FFFFFF"/>
        <w:spacing w:after="0" w:line="360" w:lineRule="auto"/>
        <w:jc w:val="both"/>
        <w:textAlignment w:val="baseline"/>
        <w:rPr>
          <w:rFonts w:ascii="Arial" w:eastAsia="Times New Roman" w:hAnsi="Arial" w:cs="Arial"/>
          <w:color w:val="333333"/>
          <w:sz w:val="24"/>
          <w:szCs w:val="24"/>
          <w:lang w:eastAsia="es-MX"/>
        </w:rPr>
      </w:pPr>
      <w:r w:rsidRPr="00561ACF">
        <w:rPr>
          <w:rFonts w:ascii="Arial" w:eastAsia="Times New Roman" w:hAnsi="Arial" w:cs="Arial"/>
          <w:color w:val="333333"/>
          <w:sz w:val="24"/>
          <w:szCs w:val="24"/>
          <w:lang w:eastAsia="es-MX"/>
        </w:rPr>
        <w:t xml:space="preserve">Un primer intento de desarticular los ejemplos presentados por </w:t>
      </w:r>
      <w:proofErr w:type="spellStart"/>
      <w:r w:rsidRPr="00561ACF">
        <w:rPr>
          <w:rFonts w:ascii="Arial" w:eastAsia="Times New Roman" w:hAnsi="Arial" w:cs="Arial"/>
          <w:color w:val="333333"/>
          <w:sz w:val="24"/>
          <w:szCs w:val="24"/>
          <w:lang w:eastAsia="es-MX"/>
        </w:rPr>
        <w:t>Gettier</w:t>
      </w:r>
      <w:proofErr w:type="spellEnd"/>
      <w:r w:rsidRPr="00561ACF">
        <w:rPr>
          <w:rFonts w:ascii="Arial" w:eastAsia="Times New Roman" w:hAnsi="Arial" w:cs="Arial"/>
          <w:color w:val="333333"/>
          <w:sz w:val="24"/>
          <w:szCs w:val="24"/>
          <w:lang w:eastAsia="es-MX"/>
        </w:rPr>
        <w:t xml:space="preserve"> es la tesis de las “falsas premisas”. Según esta tesis, las creencias verdaderas y justificadas de los ejemplos de </w:t>
      </w:r>
      <w:proofErr w:type="spellStart"/>
      <w:r w:rsidRPr="00561ACF">
        <w:rPr>
          <w:rFonts w:ascii="Arial" w:eastAsia="Times New Roman" w:hAnsi="Arial" w:cs="Arial"/>
          <w:color w:val="333333"/>
          <w:sz w:val="24"/>
          <w:szCs w:val="24"/>
          <w:lang w:eastAsia="es-MX"/>
        </w:rPr>
        <w:t>Gettier</w:t>
      </w:r>
      <w:proofErr w:type="spellEnd"/>
      <w:r w:rsidRPr="00561ACF">
        <w:rPr>
          <w:rFonts w:ascii="Arial" w:eastAsia="Times New Roman" w:hAnsi="Arial" w:cs="Arial"/>
          <w:color w:val="333333"/>
          <w:sz w:val="24"/>
          <w:szCs w:val="24"/>
          <w:lang w:eastAsia="es-MX"/>
        </w:rPr>
        <w:t xml:space="preserve"> son inferidas o implicadas a partir de creencias justificadas pero </w:t>
      </w:r>
      <w:r w:rsidRPr="00561ACF">
        <w:rPr>
          <w:rFonts w:ascii="Arial" w:eastAsia="Times New Roman" w:hAnsi="Arial" w:cs="Arial"/>
          <w:i/>
          <w:iCs/>
          <w:color w:val="333333"/>
          <w:sz w:val="24"/>
          <w:szCs w:val="24"/>
          <w:bdr w:val="none" w:sz="0" w:space="0" w:color="auto" w:frame="1"/>
          <w:lang w:eastAsia="es-MX"/>
        </w:rPr>
        <w:t>falsas</w:t>
      </w:r>
      <w:r w:rsidRPr="00561ACF">
        <w:rPr>
          <w:rFonts w:ascii="Arial" w:eastAsia="Times New Roman" w:hAnsi="Arial" w:cs="Arial"/>
          <w:color w:val="333333"/>
          <w:sz w:val="24"/>
          <w:szCs w:val="24"/>
          <w:lang w:eastAsia="es-MX"/>
        </w:rPr>
        <w:t> (como “Jones logrará el trabajo”, en el caso I, y “Jones tiene un Ford” en el caso II). De este modo, la definición de “conocimiento podría ser reconstruida con facilidad, de modo que el conocimiento sería una creencia verdadera justificada que no depende de </w:t>
      </w:r>
      <w:r w:rsidRPr="00561ACF">
        <w:rPr>
          <w:rFonts w:ascii="Arial" w:eastAsia="Times New Roman" w:hAnsi="Arial" w:cs="Arial"/>
          <w:i/>
          <w:iCs/>
          <w:color w:val="333333"/>
          <w:sz w:val="24"/>
          <w:szCs w:val="24"/>
          <w:bdr w:val="none" w:sz="0" w:space="0" w:color="auto" w:frame="1"/>
          <w:lang w:eastAsia="es-MX"/>
        </w:rPr>
        <w:t>premisas falsas</w:t>
      </w:r>
      <w:r w:rsidRPr="00561ACF">
        <w:rPr>
          <w:rFonts w:ascii="Arial" w:eastAsia="Times New Roman" w:hAnsi="Arial" w:cs="Arial"/>
          <w:color w:val="333333"/>
          <w:sz w:val="24"/>
          <w:szCs w:val="24"/>
          <w:lang w:eastAsia="es-MX"/>
        </w:rPr>
        <w:t>.  En lenguaje semiformal:</w:t>
      </w:r>
    </w:p>
    <w:p w14:paraId="03E37B72" w14:textId="77777777" w:rsidR="00561ACF" w:rsidRPr="00561ACF" w:rsidRDefault="00561ACF" w:rsidP="00561ACF">
      <w:pPr>
        <w:shd w:val="clear" w:color="auto" w:fill="FFFFFF"/>
        <w:spacing w:after="0" w:line="360" w:lineRule="auto"/>
        <w:jc w:val="both"/>
        <w:textAlignment w:val="baseline"/>
        <w:rPr>
          <w:rFonts w:ascii="Arial" w:eastAsia="Times New Roman" w:hAnsi="Arial" w:cs="Arial"/>
          <w:color w:val="333333"/>
          <w:sz w:val="24"/>
          <w:szCs w:val="24"/>
          <w:lang w:eastAsia="es-MX"/>
        </w:rPr>
      </w:pPr>
      <w:r w:rsidRPr="00561ACF">
        <w:rPr>
          <w:rFonts w:ascii="Arial" w:eastAsia="Times New Roman" w:hAnsi="Arial" w:cs="Arial"/>
          <w:i/>
          <w:iCs/>
          <w:color w:val="333333"/>
          <w:sz w:val="24"/>
          <w:szCs w:val="24"/>
          <w:bdr w:val="none" w:sz="0" w:space="0" w:color="auto" w:frame="1"/>
          <w:lang w:eastAsia="es-MX"/>
        </w:rPr>
        <w:t>La creencia del sujeto </w:t>
      </w:r>
      <w:r w:rsidRPr="00561ACF">
        <w:rPr>
          <w:rFonts w:ascii="Arial" w:eastAsia="Times New Roman" w:hAnsi="Arial" w:cs="Arial"/>
          <w:b/>
          <w:bCs/>
          <w:i/>
          <w:iCs/>
          <w:color w:val="333333"/>
          <w:sz w:val="24"/>
          <w:szCs w:val="24"/>
          <w:bdr w:val="none" w:sz="0" w:space="0" w:color="auto" w:frame="1"/>
          <w:lang w:eastAsia="es-MX"/>
        </w:rPr>
        <w:t>S</w:t>
      </w:r>
      <w:r w:rsidRPr="00561ACF">
        <w:rPr>
          <w:rFonts w:ascii="Arial" w:eastAsia="Times New Roman" w:hAnsi="Arial" w:cs="Arial"/>
          <w:i/>
          <w:iCs/>
          <w:color w:val="333333"/>
          <w:sz w:val="24"/>
          <w:szCs w:val="24"/>
          <w:bdr w:val="none" w:sz="0" w:space="0" w:color="auto" w:frame="1"/>
          <w:lang w:eastAsia="es-MX"/>
        </w:rPr>
        <w:t> de que </w:t>
      </w:r>
      <w:r w:rsidRPr="00561ACF">
        <w:rPr>
          <w:rFonts w:ascii="Arial" w:eastAsia="Times New Roman" w:hAnsi="Arial" w:cs="Arial"/>
          <w:b/>
          <w:bCs/>
          <w:i/>
          <w:iCs/>
          <w:color w:val="333333"/>
          <w:sz w:val="24"/>
          <w:szCs w:val="24"/>
          <w:bdr w:val="none" w:sz="0" w:space="0" w:color="auto" w:frame="1"/>
          <w:lang w:eastAsia="es-MX"/>
        </w:rPr>
        <w:t>p</w:t>
      </w:r>
      <w:r w:rsidRPr="00561ACF">
        <w:rPr>
          <w:rFonts w:ascii="Arial" w:eastAsia="Times New Roman" w:hAnsi="Arial" w:cs="Arial"/>
          <w:i/>
          <w:iCs/>
          <w:color w:val="333333"/>
          <w:sz w:val="24"/>
          <w:szCs w:val="24"/>
          <w:bdr w:val="none" w:sz="0" w:space="0" w:color="auto" w:frame="1"/>
          <w:lang w:eastAsia="es-MX"/>
        </w:rPr>
        <w:t> (una afirmación sobre algo) no puede inferirse desde ninguna falsedad.</w:t>
      </w:r>
    </w:p>
    <w:p w14:paraId="49036DB3" w14:textId="77777777" w:rsidR="00561ACF" w:rsidRPr="00561ACF" w:rsidRDefault="00561ACF" w:rsidP="00561ACF">
      <w:pPr>
        <w:shd w:val="clear" w:color="auto" w:fill="FFFFFF"/>
        <w:spacing w:after="360" w:line="360" w:lineRule="auto"/>
        <w:jc w:val="both"/>
        <w:textAlignment w:val="baseline"/>
        <w:rPr>
          <w:rFonts w:ascii="Arial" w:eastAsia="Times New Roman" w:hAnsi="Arial" w:cs="Arial"/>
          <w:color w:val="333333"/>
          <w:sz w:val="24"/>
          <w:szCs w:val="24"/>
          <w:lang w:eastAsia="es-MX"/>
        </w:rPr>
      </w:pPr>
      <w:r w:rsidRPr="00561ACF">
        <w:rPr>
          <w:rFonts w:ascii="Arial" w:eastAsia="Times New Roman" w:hAnsi="Arial" w:cs="Arial"/>
          <w:color w:val="333333"/>
          <w:sz w:val="24"/>
          <w:szCs w:val="24"/>
          <w:lang w:eastAsia="es-MX"/>
        </w:rPr>
        <w:t xml:space="preserve">Sin embargo, esta solución es problemática, porque pueden construirse nuevos ejemplos tipo </w:t>
      </w:r>
      <w:proofErr w:type="spellStart"/>
      <w:r w:rsidRPr="00561ACF">
        <w:rPr>
          <w:rFonts w:ascii="Arial" w:eastAsia="Times New Roman" w:hAnsi="Arial" w:cs="Arial"/>
          <w:color w:val="333333"/>
          <w:sz w:val="24"/>
          <w:szCs w:val="24"/>
          <w:lang w:eastAsia="es-MX"/>
        </w:rPr>
        <w:t>Gettier</w:t>
      </w:r>
      <w:proofErr w:type="spellEnd"/>
      <w:r w:rsidRPr="00561ACF">
        <w:rPr>
          <w:rFonts w:ascii="Arial" w:eastAsia="Times New Roman" w:hAnsi="Arial" w:cs="Arial"/>
          <w:color w:val="333333"/>
          <w:sz w:val="24"/>
          <w:szCs w:val="24"/>
          <w:lang w:eastAsia="es-MX"/>
        </w:rPr>
        <w:t xml:space="preserve"> en los cuales la creencia verdadera justificada no es el resultado de un razonamiento que proceda </w:t>
      </w:r>
      <w:proofErr w:type="spellStart"/>
      <w:r w:rsidRPr="00561ACF">
        <w:rPr>
          <w:rFonts w:ascii="Arial" w:eastAsia="Times New Roman" w:hAnsi="Arial" w:cs="Arial"/>
          <w:color w:val="333333"/>
          <w:sz w:val="24"/>
          <w:szCs w:val="24"/>
          <w:lang w:eastAsia="es-MX"/>
        </w:rPr>
        <w:t>dede</w:t>
      </w:r>
      <w:proofErr w:type="spellEnd"/>
      <w:r w:rsidRPr="00561ACF">
        <w:rPr>
          <w:rFonts w:ascii="Arial" w:eastAsia="Times New Roman" w:hAnsi="Arial" w:cs="Arial"/>
          <w:color w:val="333333"/>
          <w:sz w:val="24"/>
          <w:szCs w:val="24"/>
          <w:lang w:eastAsia="es-MX"/>
        </w:rPr>
        <w:t xml:space="preserve"> una premisa falsa. Puede verse uno de estos contraejemplos inmunizados frente a falsas premisas en el apartado</w:t>
      </w:r>
    </w:p>
    <w:p w14:paraId="6B8259C9" w14:textId="27BA6179" w:rsidR="00561ACF" w:rsidRPr="00561ACF" w:rsidRDefault="00561ACF" w:rsidP="00561ACF">
      <w:pPr>
        <w:spacing w:line="360" w:lineRule="auto"/>
        <w:rPr>
          <w:rFonts w:ascii="Arial" w:hAnsi="Arial" w:cs="Arial"/>
          <w:sz w:val="24"/>
          <w:szCs w:val="24"/>
        </w:rPr>
      </w:pPr>
      <w:r w:rsidRPr="00561ACF">
        <w:rPr>
          <w:rFonts w:ascii="Arial" w:hAnsi="Arial" w:cs="Arial"/>
          <w:sz w:val="24"/>
          <w:szCs w:val="24"/>
        </w:rPr>
        <w:t>Las tesis de la cuarta condición (CVJ + X)</w:t>
      </w:r>
    </w:p>
    <w:p w14:paraId="66CAD053" w14:textId="02BB5C2D" w:rsidR="00561ACF" w:rsidRPr="001E39E4" w:rsidRDefault="00561ACF" w:rsidP="00561ACF">
      <w:pPr>
        <w:spacing w:line="360" w:lineRule="auto"/>
        <w:rPr>
          <w:rFonts w:ascii="Arial" w:hAnsi="Arial" w:cs="Arial"/>
          <w:sz w:val="24"/>
          <w:szCs w:val="24"/>
        </w:rPr>
      </w:pPr>
      <w:r w:rsidRPr="00561ACF">
        <w:rPr>
          <w:rFonts w:ascii="Arial" w:hAnsi="Arial" w:cs="Arial"/>
          <w:sz w:val="24"/>
          <w:szCs w:val="24"/>
        </w:rPr>
        <w:t xml:space="preserve">Este conjunto de tesis agrupa los intentos más importantes hechos hasta la fecha para tratar de desarticular el desafío epistemológico de </w:t>
      </w:r>
      <w:proofErr w:type="spellStart"/>
      <w:r w:rsidRPr="00561ACF">
        <w:rPr>
          <w:rFonts w:ascii="Arial" w:hAnsi="Arial" w:cs="Arial"/>
          <w:sz w:val="24"/>
          <w:szCs w:val="24"/>
        </w:rPr>
        <w:t>Gettier</w:t>
      </w:r>
      <w:proofErr w:type="spellEnd"/>
      <w:r w:rsidRPr="00561ACF">
        <w:rPr>
          <w:rFonts w:ascii="Arial" w:hAnsi="Arial" w:cs="Arial"/>
          <w:sz w:val="24"/>
          <w:szCs w:val="24"/>
        </w:rPr>
        <w:t>. Estas argumentaciones tratan de buscar una llamada “cuarta condición” epistémica (la condición “X”</w:t>
      </w:r>
      <w:proofErr w:type="gramStart"/>
      <w:r w:rsidRPr="00561ACF">
        <w:rPr>
          <w:rFonts w:ascii="Arial" w:hAnsi="Arial" w:cs="Arial"/>
          <w:sz w:val="24"/>
          <w:szCs w:val="24"/>
        </w:rPr>
        <w:t>) ,</w:t>
      </w:r>
      <w:proofErr w:type="gramEnd"/>
      <w:r w:rsidRPr="00561ACF">
        <w:rPr>
          <w:rFonts w:ascii="Arial" w:hAnsi="Arial" w:cs="Arial"/>
          <w:sz w:val="24"/>
          <w:szCs w:val="24"/>
        </w:rPr>
        <w:t xml:space="preserve"> una condición que, añadida a las condiciones previas de </w:t>
      </w:r>
      <w:r w:rsidRPr="00561ACF">
        <w:rPr>
          <w:rFonts w:ascii="Arial" w:hAnsi="Arial" w:cs="Arial"/>
          <w:sz w:val="24"/>
          <w:szCs w:val="24"/>
        </w:rPr>
        <w:lastRenderedPageBreak/>
        <w:t>justificación, verdad y creencia (creencia verdadera justificada, o “CVJ”), daría lugar a un kit de condiciones necesarias y conjuntamente suficientes. Veamos sumariamente algunas de estas propuestas.</w:t>
      </w:r>
    </w:p>
    <w:sectPr w:rsidR="00561ACF" w:rsidRPr="001E39E4" w:rsidSect="007833DA">
      <w:pgSz w:w="12240" w:h="15840"/>
      <w:pgMar w:top="1417" w:right="1701" w:bottom="1417" w:left="1701" w:header="708" w:footer="708" w:gutter="0"/>
      <w:pgBorders w:offsetFrom="page">
        <w:top w:val="dotDash" w:sz="8" w:space="24" w:color="auto"/>
        <w:left w:val="dotDash" w:sz="8" w:space="24" w:color="auto"/>
        <w:bottom w:val="dotDash" w:sz="8" w:space="24" w:color="auto"/>
        <w:right w:val="dotDash"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6670"/>
    <w:multiLevelType w:val="hybridMultilevel"/>
    <w:tmpl w:val="47C81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D861B6"/>
    <w:multiLevelType w:val="hybridMultilevel"/>
    <w:tmpl w:val="D5666A5A"/>
    <w:lvl w:ilvl="0" w:tplc="8544182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1D0AA6"/>
    <w:multiLevelType w:val="hybridMultilevel"/>
    <w:tmpl w:val="C8642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397539"/>
    <w:multiLevelType w:val="hybridMultilevel"/>
    <w:tmpl w:val="94FCF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20"/>
    <w:rsid w:val="00010E8D"/>
    <w:rsid w:val="00027837"/>
    <w:rsid w:val="00153C27"/>
    <w:rsid w:val="00157E56"/>
    <w:rsid w:val="001E39E4"/>
    <w:rsid w:val="001F4FC8"/>
    <w:rsid w:val="002A0933"/>
    <w:rsid w:val="00373159"/>
    <w:rsid w:val="00381B61"/>
    <w:rsid w:val="004134FD"/>
    <w:rsid w:val="00484020"/>
    <w:rsid w:val="004C55F4"/>
    <w:rsid w:val="004F5DCC"/>
    <w:rsid w:val="00522C52"/>
    <w:rsid w:val="00532220"/>
    <w:rsid w:val="0053647F"/>
    <w:rsid w:val="00547E4C"/>
    <w:rsid w:val="00561ACF"/>
    <w:rsid w:val="0076045A"/>
    <w:rsid w:val="007833DA"/>
    <w:rsid w:val="00832838"/>
    <w:rsid w:val="008D06B2"/>
    <w:rsid w:val="008F0A2A"/>
    <w:rsid w:val="00982DBD"/>
    <w:rsid w:val="00A21D7A"/>
    <w:rsid w:val="00A3126D"/>
    <w:rsid w:val="00AD4D55"/>
    <w:rsid w:val="00AF1A24"/>
    <w:rsid w:val="00B311B1"/>
    <w:rsid w:val="00B72EEE"/>
    <w:rsid w:val="00BD57F0"/>
    <w:rsid w:val="00C64A82"/>
    <w:rsid w:val="00D20AE4"/>
    <w:rsid w:val="00D96DE8"/>
    <w:rsid w:val="00DB3BD3"/>
    <w:rsid w:val="00E51C36"/>
    <w:rsid w:val="00F37521"/>
    <w:rsid w:val="00F6302F"/>
    <w:rsid w:val="00FC2E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6E9B"/>
  <w15:chartTrackingRefBased/>
  <w15:docId w15:val="{F14898EB-D503-42BB-93CB-C71A4710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045A"/>
    <w:pPr>
      <w:ind w:left="720"/>
      <w:contextualSpacing/>
    </w:pPr>
  </w:style>
  <w:style w:type="character" w:styleId="Hipervnculo">
    <w:name w:val="Hyperlink"/>
    <w:basedOn w:val="Fuentedeprrafopredeter"/>
    <w:uiPriority w:val="99"/>
    <w:semiHidden/>
    <w:unhideWhenUsed/>
    <w:rsid w:val="00153C27"/>
    <w:rPr>
      <w:color w:val="0000FF"/>
      <w:u w:val="single"/>
    </w:rPr>
  </w:style>
  <w:style w:type="character" w:styleId="Textoennegrita">
    <w:name w:val="Strong"/>
    <w:basedOn w:val="Fuentedeprrafopredeter"/>
    <w:uiPriority w:val="22"/>
    <w:qFormat/>
    <w:rsid w:val="00153C27"/>
    <w:rPr>
      <w:b/>
      <w:bCs/>
    </w:rPr>
  </w:style>
  <w:style w:type="paragraph" w:styleId="NormalWeb">
    <w:name w:val="Normal (Web)"/>
    <w:basedOn w:val="Normal"/>
    <w:uiPriority w:val="99"/>
    <w:unhideWhenUsed/>
    <w:rsid w:val="008F0A2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561A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370129">
      <w:bodyDiv w:val="1"/>
      <w:marLeft w:val="0"/>
      <w:marRight w:val="0"/>
      <w:marTop w:val="0"/>
      <w:marBottom w:val="0"/>
      <w:divBdr>
        <w:top w:val="none" w:sz="0" w:space="0" w:color="auto"/>
        <w:left w:val="none" w:sz="0" w:space="0" w:color="auto"/>
        <w:bottom w:val="none" w:sz="0" w:space="0" w:color="auto"/>
        <w:right w:val="none" w:sz="0" w:space="0" w:color="auto"/>
      </w:divBdr>
    </w:div>
    <w:div w:id="1526090991">
      <w:bodyDiv w:val="1"/>
      <w:marLeft w:val="0"/>
      <w:marRight w:val="0"/>
      <w:marTop w:val="0"/>
      <w:marBottom w:val="0"/>
      <w:divBdr>
        <w:top w:val="none" w:sz="0" w:space="0" w:color="auto"/>
        <w:left w:val="none" w:sz="0" w:space="0" w:color="auto"/>
        <w:bottom w:val="none" w:sz="0" w:space="0" w:color="auto"/>
        <w:right w:val="none" w:sz="0" w:space="0" w:color="auto"/>
      </w:divBdr>
    </w:div>
    <w:div w:id="153788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595</Words>
  <Characters>3277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ESTEPHANY CORTEZ OLGUIN</dc:creator>
  <cp:keywords/>
  <dc:description/>
  <cp:lastModifiedBy>yenifer cortez</cp:lastModifiedBy>
  <cp:revision>2</cp:revision>
  <dcterms:created xsi:type="dcterms:W3CDTF">2021-05-27T14:43:00Z</dcterms:created>
  <dcterms:modified xsi:type="dcterms:W3CDTF">2021-05-27T14:43:00Z</dcterms:modified>
</cp:coreProperties>
</file>