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28B9" w14:textId="77777777"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ESCELA NORMAL DE EDUCACIÓN PREESCOLAR</w:t>
      </w:r>
    </w:p>
    <w:p w14:paraId="044E083E" w14:textId="77777777"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CICLO 2020-2021</w:t>
      </w:r>
    </w:p>
    <w:p w14:paraId="409EED7E" w14:textId="77777777" w:rsidR="001C1469" w:rsidRPr="00511DBB" w:rsidRDefault="001C1469" w:rsidP="001C1469">
      <w:pPr>
        <w:jc w:val="center"/>
        <w:rPr>
          <w:rFonts w:ascii="Arial" w:eastAsia="Dotum" w:hAnsi="Arial" w:cs="Arial"/>
          <w:sz w:val="24"/>
          <w:szCs w:val="24"/>
        </w:rPr>
      </w:pPr>
      <w:r w:rsidRPr="00511DBB">
        <w:rPr>
          <w:rFonts w:ascii="Arial" w:eastAsia="Dotum" w:hAnsi="Arial" w:cs="Arial"/>
          <w:noProof/>
          <w:sz w:val="24"/>
          <w:szCs w:val="24"/>
          <w:lang w:eastAsia="es-ES"/>
        </w:rPr>
        <w:drawing>
          <wp:anchor distT="0" distB="0" distL="114300" distR="114300" simplePos="0" relativeHeight="251658240" behindDoc="1" locked="0" layoutInCell="1" allowOverlap="1" wp14:anchorId="1E10CB75" wp14:editId="0559F79D">
            <wp:simplePos x="0" y="0"/>
            <wp:positionH relativeFrom="margin">
              <wp:align>center</wp:align>
            </wp:positionH>
            <wp:positionV relativeFrom="paragraph">
              <wp:posOffset>8640</wp:posOffset>
            </wp:positionV>
            <wp:extent cx="1857375" cy="1381125"/>
            <wp:effectExtent l="0" t="0" r="0" b="9525"/>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2C09D2BE" w14:textId="77777777" w:rsidR="001C1469" w:rsidRPr="00511DBB" w:rsidRDefault="001C1469" w:rsidP="001C1469">
      <w:pPr>
        <w:jc w:val="center"/>
        <w:rPr>
          <w:rFonts w:ascii="Arial" w:eastAsia="Dotum" w:hAnsi="Arial" w:cs="Arial"/>
          <w:sz w:val="24"/>
          <w:szCs w:val="24"/>
        </w:rPr>
      </w:pPr>
    </w:p>
    <w:p w14:paraId="0FE67FF2" w14:textId="77777777" w:rsidR="001C1469" w:rsidRPr="00511DBB" w:rsidRDefault="001C1469" w:rsidP="001C1469">
      <w:pPr>
        <w:jc w:val="center"/>
        <w:rPr>
          <w:rFonts w:ascii="Arial" w:eastAsia="Dotum" w:hAnsi="Arial" w:cs="Arial"/>
          <w:sz w:val="24"/>
          <w:szCs w:val="24"/>
        </w:rPr>
      </w:pPr>
    </w:p>
    <w:p w14:paraId="18C70DE1" w14:textId="77777777" w:rsidR="001C1469" w:rsidRPr="00511DBB" w:rsidRDefault="001C1469" w:rsidP="001C1469">
      <w:pPr>
        <w:jc w:val="center"/>
        <w:rPr>
          <w:rFonts w:ascii="Arial" w:eastAsia="Dotum" w:hAnsi="Arial" w:cs="Arial"/>
          <w:sz w:val="24"/>
          <w:szCs w:val="24"/>
        </w:rPr>
      </w:pPr>
    </w:p>
    <w:p w14:paraId="276C3599" w14:textId="77777777" w:rsidR="001C1469" w:rsidRPr="00511DBB" w:rsidRDefault="001C1469" w:rsidP="001C1469">
      <w:pPr>
        <w:jc w:val="center"/>
        <w:rPr>
          <w:rFonts w:ascii="Arial" w:eastAsia="Dotum" w:hAnsi="Arial" w:cs="Arial"/>
          <w:sz w:val="24"/>
          <w:szCs w:val="24"/>
        </w:rPr>
      </w:pPr>
    </w:p>
    <w:p w14:paraId="28528DB1" w14:textId="77777777" w:rsidR="001C1469" w:rsidRPr="00511DBB" w:rsidRDefault="001C1469" w:rsidP="001C1469">
      <w:pPr>
        <w:jc w:val="center"/>
        <w:rPr>
          <w:rFonts w:ascii="Arial" w:eastAsia="Dotum" w:hAnsi="Arial" w:cs="Arial"/>
          <w:sz w:val="24"/>
          <w:szCs w:val="24"/>
        </w:rPr>
      </w:pPr>
    </w:p>
    <w:p w14:paraId="021297CC" w14:textId="77777777"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OPTATIVO</w:t>
      </w:r>
    </w:p>
    <w:p w14:paraId="1E560E15" w14:textId="08F8123E"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Reflexión</w:t>
      </w:r>
    </w:p>
    <w:p w14:paraId="6666EC1C" w14:textId="77777777" w:rsidR="001C1469" w:rsidRPr="00511DBB" w:rsidRDefault="001C1469" w:rsidP="001C1469">
      <w:pPr>
        <w:jc w:val="center"/>
        <w:rPr>
          <w:rFonts w:ascii="Arial" w:eastAsia="Dotum" w:hAnsi="Arial" w:cs="Arial"/>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1C1469" w:rsidRPr="00511DBB" w14:paraId="6FC424BE" w14:textId="77777777" w:rsidTr="00EE57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7CCCA9" w14:textId="77777777" w:rsidR="001C1469" w:rsidRPr="00511DBB" w:rsidRDefault="001C1469" w:rsidP="00EE57E3">
            <w:pPr>
              <w:spacing w:after="0" w:line="240" w:lineRule="auto"/>
              <w:ind w:left="60"/>
              <w:jc w:val="both"/>
              <w:rPr>
                <w:rFonts w:ascii="Arial" w:eastAsia="Dotum" w:hAnsi="Arial" w:cs="Arial"/>
                <w:color w:val="000000"/>
                <w:sz w:val="24"/>
                <w:szCs w:val="24"/>
                <w:lang w:eastAsia="es-MX"/>
              </w:rPr>
            </w:pPr>
            <w:r w:rsidRPr="00511DBB">
              <w:rPr>
                <w:rFonts w:ascii="Arial" w:eastAsia="Dotum" w:hAnsi="Arial" w:cs="Arial"/>
                <w:color w:val="000000"/>
                <w:sz w:val="24"/>
                <w:szCs w:val="24"/>
                <w:lang w:eastAsia="es-MX"/>
              </w:rPr>
              <w:t>UNIDAD DE APRENDIZAJE II. EL SENTIDO Y LOS FINES DE LA EDUCACIÓN.</w:t>
            </w:r>
          </w:p>
        </w:tc>
      </w:tr>
      <w:tr w:rsidR="001C1469" w:rsidRPr="00511DBB" w14:paraId="4EF3685F" w14:textId="77777777" w:rsidTr="00EE57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1C1469" w:rsidRPr="00511DBB" w14:paraId="4483D6E5" w14:textId="77777777" w:rsidTr="00EE57E3">
              <w:trPr>
                <w:tblCellSpacing w:w="15" w:type="dxa"/>
              </w:trPr>
              <w:tc>
                <w:tcPr>
                  <w:tcW w:w="0" w:type="auto"/>
                  <w:hideMark/>
                </w:tcPr>
                <w:p w14:paraId="52C27373" w14:textId="77777777" w:rsidR="001C1469" w:rsidRPr="00511DBB" w:rsidRDefault="001C1469" w:rsidP="00EE57E3">
                  <w:pPr>
                    <w:spacing w:after="0" w:line="240" w:lineRule="auto"/>
                    <w:ind w:left="60"/>
                    <w:jc w:val="both"/>
                    <w:rPr>
                      <w:rFonts w:ascii="Arial" w:eastAsia="Dotum" w:hAnsi="Arial" w:cs="Arial"/>
                      <w:color w:val="000000"/>
                      <w:sz w:val="24"/>
                      <w:szCs w:val="24"/>
                      <w:lang w:eastAsia="es-MX"/>
                    </w:rPr>
                  </w:pPr>
                  <w:r w:rsidRPr="00511DBB">
                    <w:rPr>
                      <w:rFonts w:ascii="Arial" w:eastAsia="Dotum" w:hAnsi="Arial" w:cs="Arial"/>
                      <w:noProof/>
                      <w:color w:val="000000"/>
                      <w:sz w:val="24"/>
                      <w:szCs w:val="24"/>
                      <w:lang w:eastAsia="es-MX"/>
                    </w:rPr>
                    <w:drawing>
                      <wp:inline distT="0" distB="0" distL="0" distR="0" wp14:anchorId="677CE6AC" wp14:editId="3DAA4DDE">
                        <wp:extent cx="101600" cy="10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8D3E84F" w14:textId="77777777" w:rsidR="001C1469" w:rsidRPr="00511DBB" w:rsidRDefault="001C1469" w:rsidP="00EE57E3">
                  <w:pPr>
                    <w:spacing w:after="0" w:line="240" w:lineRule="auto"/>
                    <w:ind w:left="60"/>
                    <w:rPr>
                      <w:rFonts w:ascii="Arial" w:eastAsia="Dotum" w:hAnsi="Arial" w:cs="Arial"/>
                      <w:color w:val="000000"/>
                      <w:sz w:val="24"/>
                      <w:szCs w:val="24"/>
                      <w:lang w:eastAsia="es-MX"/>
                    </w:rPr>
                  </w:pPr>
                  <w:r w:rsidRPr="00511DBB">
                    <w:rPr>
                      <w:rFonts w:ascii="Arial" w:eastAsia="Dotum" w:hAnsi="Arial" w:cs="Arial"/>
                      <w:color w:val="000000"/>
                      <w:sz w:val="24"/>
                      <w:szCs w:val="24"/>
                      <w:lang w:eastAsia="es-MX"/>
                    </w:rPr>
                    <w:t>Actúa de manera ética ante la diversidad de situaciones que se presentan en la práctica profesional.</w:t>
                  </w:r>
                </w:p>
              </w:tc>
            </w:tr>
          </w:tbl>
          <w:p w14:paraId="10D7F1E0" w14:textId="77777777" w:rsidR="001C1469" w:rsidRPr="00511DBB" w:rsidRDefault="001C1469" w:rsidP="00EE57E3">
            <w:pPr>
              <w:spacing w:after="0" w:line="240" w:lineRule="auto"/>
              <w:ind w:left="60"/>
              <w:jc w:val="both"/>
              <w:rPr>
                <w:rFonts w:ascii="Arial" w:eastAsia="Dotum"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1C1469" w:rsidRPr="00511DBB" w14:paraId="4F3800AF" w14:textId="77777777" w:rsidTr="00EE57E3">
              <w:trPr>
                <w:tblCellSpacing w:w="15" w:type="dxa"/>
              </w:trPr>
              <w:tc>
                <w:tcPr>
                  <w:tcW w:w="0" w:type="auto"/>
                  <w:hideMark/>
                </w:tcPr>
                <w:p w14:paraId="4766DA51" w14:textId="77777777" w:rsidR="001C1469" w:rsidRPr="00511DBB" w:rsidRDefault="001C1469" w:rsidP="00EE57E3">
                  <w:pPr>
                    <w:spacing w:after="0" w:line="240" w:lineRule="auto"/>
                    <w:ind w:left="60"/>
                    <w:jc w:val="both"/>
                    <w:rPr>
                      <w:rFonts w:ascii="Arial" w:eastAsia="Dotum" w:hAnsi="Arial" w:cs="Arial"/>
                      <w:color w:val="000000"/>
                      <w:sz w:val="24"/>
                      <w:szCs w:val="24"/>
                      <w:lang w:eastAsia="es-MX"/>
                    </w:rPr>
                  </w:pPr>
                  <w:r w:rsidRPr="00511DBB">
                    <w:rPr>
                      <w:rFonts w:ascii="Arial" w:eastAsia="Dotum" w:hAnsi="Arial" w:cs="Arial"/>
                      <w:noProof/>
                      <w:color w:val="000000"/>
                      <w:sz w:val="24"/>
                      <w:szCs w:val="24"/>
                      <w:lang w:eastAsia="es-MX"/>
                    </w:rPr>
                    <w:drawing>
                      <wp:inline distT="0" distB="0" distL="0" distR="0" wp14:anchorId="497A2161" wp14:editId="6D5F5702">
                        <wp:extent cx="101600" cy="10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4FD23B41" w14:textId="77777777" w:rsidR="001C1469" w:rsidRPr="00511DBB" w:rsidRDefault="001C1469" w:rsidP="00EE57E3">
                  <w:pPr>
                    <w:spacing w:after="0" w:line="240" w:lineRule="auto"/>
                    <w:ind w:left="60"/>
                    <w:rPr>
                      <w:rFonts w:ascii="Arial" w:eastAsia="Dotum" w:hAnsi="Arial" w:cs="Arial"/>
                      <w:color w:val="000000"/>
                      <w:sz w:val="24"/>
                      <w:szCs w:val="24"/>
                      <w:lang w:eastAsia="es-MX"/>
                    </w:rPr>
                  </w:pPr>
                  <w:r w:rsidRPr="00511DBB">
                    <w:rPr>
                      <w:rFonts w:ascii="Arial" w:eastAsia="Dotum"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327F0BC6" w14:textId="77777777" w:rsidR="001C1469" w:rsidRPr="00511DBB" w:rsidRDefault="001C1469" w:rsidP="00EE57E3">
            <w:pPr>
              <w:spacing w:after="0" w:line="240" w:lineRule="auto"/>
              <w:ind w:left="60"/>
              <w:jc w:val="both"/>
              <w:rPr>
                <w:rFonts w:ascii="Arial" w:eastAsia="Dotum" w:hAnsi="Arial" w:cs="Arial"/>
                <w:color w:val="000000"/>
                <w:sz w:val="24"/>
                <w:szCs w:val="24"/>
                <w:lang w:eastAsia="es-MX"/>
              </w:rPr>
            </w:pPr>
          </w:p>
        </w:tc>
      </w:tr>
    </w:tbl>
    <w:p w14:paraId="6AF7DC40" w14:textId="77777777" w:rsidR="001C1469" w:rsidRPr="00511DBB" w:rsidRDefault="001C1469" w:rsidP="001C1469">
      <w:pPr>
        <w:jc w:val="center"/>
        <w:rPr>
          <w:rFonts w:ascii="Arial" w:eastAsia="Dotum" w:hAnsi="Arial" w:cs="Arial"/>
          <w:sz w:val="24"/>
          <w:szCs w:val="24"/>
        </w:rPr>
      </w:pPr>
    </w:p>
    <w:p w14:paraId="41C977FD" w14:textId="77777777" w:rsidR="001C1469" w:rsidRPr="00511DBB" w:rsidRDefault="001C1469" w:rsidP="001C1469">
      <w:pPr>
        <w:jc w:val="center"/>
        <w:rPr>
          <w:rFonts w:ascii="Arial" w:eastAsia="Dotum" w:hAnsi="Arial" w:cs="Arial"/>
          <w:sz w:val="24"/>
          <w:szCs w:val="24"/>
        </w:rPr>
      </w:pPr>
    </w:p>
    <w:p w14:paraId="690CFEBF" w14:textId="77777777"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PROFESOR DANIEL DÍAZ GUTIERREZ</w:t>
      </w:r>
    </w:p>
    <w:p w14:paraId="3295DD6C" w14:textId="77777777"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ALUMNA MARÍA FERNANDA BARRÓN LÓPEZ 2ºA #3</w:t>
      </w:r>
    </w:p>
    <w:p w14:paraId="3A5C51A0" w14:textId="77777777" w:rsidR="001C1469" w:rsidRPr="00511DBB" w:rsidRDefault="001C1469" w:rsidP="001C1469">
      <w:pPr>
        <w:jc w:val="center"/>
        <w:rPr>
          <w:rFonts w:ascii="Arial" w:eastAsia="Dotum" w:hAnsi="Arial" w:cs="Arial"/>
          <w:sz w:val="24"/>
          <w:szCs w:val="24"/>
        </w:rPr>
      </w:pPr>
    </w:p>
    <w:p w14:paraId="02B4355B" w14:textId="77777777" w:rsidR="001C1469" w:rsidRPr="00511DBB" w:rsidRDefault="001C1469" w:rsidP="001C1469">
      <w:pPr>
        <w:jc w:val="center"/>
        <w:rPr>
          <w:rFonts w:ascii="Arial" w:eastAsia="Dotum" w:hAnsi="Arial" w:cs="Arial"/>
          <w:sz w:val="24"/>
          <w:szCs w:val="24"/>
        </w:rPr>
      </w:pPr>
    </w:p>
    <w:p w14:paraId="566F8972" w14:textId="77777777"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SALTILLO COAHUILA DE ZARAGOZA</w:t>
      </w:r>
    </w:p>
    <w:p w14:paraId="0FF8CCC3" w14:textId="440BB1EF" w:rsidR="001C1469" w:rsidRPr="00511DBB" w:rsidRDefault="001C1469" w:rsidP="001C1469">
      <w:pPr>
        <w:jc w:val="center"/>
        <w:rPr>
          <w:rFonts w:ascii="Arial" w:eastAsia="Dotum" w:hAnsi="Arial" w:cs="Arial"/>
          <w:sz w:val="24"/>
          <w:szCs w:val="24"/>
        </w:rPr>
      </w:pPr>
      <w:r w:rsidRPr="00511DBB">
        <w:rPr>
          <w:rFonts w:ascii="Arial" w:eastAsia="Dotum" w:hAnsi="Arial" w:cs="Arial"/>
          <w:sz w:val="24"/>
          <w:szCs w:val="24"/>
        </w:rPr>
        <w:t>25</w:t>
      </w:r>
      <w:r w:rsidRPr="00511DBB">
        <w:rPr>
          <w:rFonts w:ascii="Arial" w:eastAsia="Dotum" w:hAnsi="Arial" w:cs="Arial"/>
          <w:sz w:val="24"/>
          <w:szCs w:val="24"/>
        </w:rPr>
        <w:t>/05/20</w:t>
      </w:r>
    </w:p>
    <w:p w14:paraId="5FFC0C80" w14:textId="7D99E095" w:rsidR="00B819B6" w:rsidRDefault="001C1469" w:rsidP="001C1469">
      <w:r>
        <w:br w:type="page"/>
      </w:r>
    </w:p>
    <w:p w14:paraId="10497C48" w14:textId="5BCB481F" w:rsidR="000951A2" w:rsidRPr="00DD3F28" w:rsidRDefault="00B819B6" w:rsidP="00DD3F28">
      <w:pPr>
        <w:spacing w:line="360" w:lineRule="auto"/>
        <w:jc w:val="both"/>
        <w:rPr>
          <w:rFonts w:ascii="Arial" w:hAnsi="Arial" w:cs="Arial"/>
          <w:sz w:val="24"/>
          <w:szCs w:val="24"/>
        </w:rPr>
      </w:pPr>
      <w:r w:rsidRPr="00DD3F28">
        <w:rPr>
          <w:rFonts w:ascii="Arial" w:hAnsi="Arial" w:cs="Arial"/>
          <w:sz w:val="24"/>
          <w:szCs w:val="24"/>
        </w:rPr>
        <w:lastRenderedPageBreak/>
        <w:t xml:space="preserve">Considero muy importantes los temas acerca de la </w:t>
      </w:r>
      <w:r w:rsidR="00DD3F28" w:rsidRPr="00DD3F28">
        <w:rPr>
          <w:rFonts w:ascii="Arial" w:hAnsi="Arial" w:cs="Arial"/>
          <w:sz w:val="24"/>
          <w:szCs w:val="24"/>
        </w:rPr>
        <w:t>educación</w:t>
      </w:r>
      <w:r w:rsidRPr="00DD3F28">
        <w:rPr>
          <w:rFonts w:ascii="Arial" w:hAnsi="Arial" w:cs="Arial"/>
          <w:sz w:val="24"/>
          <w:szCs w:val="24"/>
        </w:rPr>
        <w:t xml:space="preserve"> en esta unidad por medio de la cual he podido conocer la estructura del sistema educativo</w:t>
      </w:r>
      <w:r w:rsidR="00FC006B" w:rsidRPr="00DD3F28">
        <w:rPr>
          <w:rFonts w:ascii="Arial" w:hAnsi="Arial" w:cs="Arial"/>
          <w:sz w:val="24"/>
          <w:szCs w:val="24"/>
        </w:rPr>
        <w:t xml:space="preserve"> de los distintos niveles de </w:t>
      </w:r>
      <w:r w:rsidR="00DD3F28" w:rsidRPr="00DD3F28">
        <w:rPr>
          <w:rFonts w:ascii="Arial" w:hAnsi="Arial" w:cs="Arial"/>
          <w:sz w:val="24"/>
          <w:szCs w:val="24"/>
        </w:rPr>
        <w:t>educación,</w:t>
      </w:r>
      <w:r w:rsidR="00FC006B" w:rsidRPr="00DD3F28">
        <w:rPr>
          <w:rFonts w:ascii="Arial" w:hAnsi="Arial" w:cs="Arial"/>
          <w:sz w:val="24"/>
          <w:szCs w:val="24"/>
        </w:rPr>
        <w:t xml:space="preserve"> pero</w:t>
      </w:r>
      <w:r w:rsidRPr="00DD3F28">
        <w:rPr>
          <w:rFonts w:ascii="Arial" w:hAnsi="Arial" w:cs="Arial"/>
          <w:sz w:val="24"/>
          <w:szCs w:val="24"/>
        </w:rPr>
        <w:t xml:space="preserve"> principalmente del nivel preescolar</w:t>
      </w:r>
      <w:r w:rsidR="00FC006B" w:rsidRPr="00DD3F28">
        <w:rPr>
          <w:rFonts w:ascii="Arial" w:hAnsi="Arial" w:cs="Arial"/>
          <w:sz w:val="24"/>
          <w:szCs w:val="24"/>
        </w:rPr>
        <w:t xml:space="preserve">, la cual nos menciona que cuenta con tres </w:t>
      </w:r>
      <w:r w:rsidR="00DD3F28" w:rsidRPr="00DD3F28">
        <w:rPr>
          <w:rFonts w:ascii="Arial" w:hAnsi="Arial" w:cs="Arial"/>
          <w:sz w:val="24"/>
          <w:szCs w:val="24"/>
        </w:rPr>
        <w:t>modalidades, proporciona</w:t>
      </w:r>
      <w:r w:rsidR="00FC006B" w:rsidRPr="00DD3F28">
        <w:rPr>
          <w:rFonts w:ascii="Arial" w:hAnsi="Arial" w:cs="Arial"/>
          <w:sz w:val="24"/>
          <w:szCs w:val="24"/>
        </w:rPr>
        <w:t xml:space="preserve"> a todos los niños recibir </w:t>
      </w:r>
      <w:r w:rsidR="00DD3F28" w:rsidRPr="00DD3F28">
        <w:rPr>
          <w:rFonts w:ascii="Arial" w:hAnsi="Arial" w:cs="Arial"/>
          <w:sz w:val="24"/>
          <w:szCs w:val="24"/>
        </w:rPr>
        <w:t>educación</w:t>
      </w:r>
      <w:r w:rsidR="00FC006B" w:rsidRPr="00DD3F28">
        <w:rPr>
          <w:rFonts w:ascii="Arial" w:hAnsi="Arial" w:cs="Arial"/>
          <w:sz w:val="24"/>
          <w:szCs w:val="24"/>
        </w:rPr>
        <w:t xml:space="preserve"> sin importar sus etnias o cultura. </w:t>
      </w:r>
    </w:p>
    <w:p w14:paraId="02D2512A" w14:textId="5111266D" w:rsidR="00FC006B" w:rsidRPr="00DD3F28" w:rsidRDefault="00FC006B" w:rsidP="00DD3F28">
      <w:pPr>
        <w:spacing w:line="360" w:lineRule="auto"/>
        <w:jc w:val="both"/>
        <w:rPr>
          <w:rFonts w:ascii="Arial" w:hAnsi="Arial" w:cs="Arial"/>
          <w:sz w:val="24"/>
          <w:szCs w:val="24"/>
        </w:rPr>
      </w:pPr>
      <w:r w:rsidRPr="00DD3F28">
        <w:rPr>
          <w:rFonts w:ascii="Arial" w:hAnsi="Arial" w:cs="Arial"/>
          <w:sz w:val="24"/>
          <w:szCs w:val="24"/>
        </w:rPr>
        <w:t xml:space="preserve">Aprendí que traer las estructuras al individuo en su cultura podría traer cambios significativos como modificar las creencias o principios de sus alumnos, vi que es de suma importancia incluir y no excluir a los alumnos </w:t>
      </w:r>
      <w:r w:rsidR="00D735CB" w:rsidRPr="00DD3F28">
        <w:rPr>
          <w:rFonts w:ascii="Arial" w:hAnsi="Arial" w:cs="Arial"/>
          <w:sz w:val="24"/>
          <w:szCs w:val="24"/>
        </w:rPr>
        <w:t xml:space="preserve">sin importar las distintas capacidades con el fin de tratar a todos con igualdad y respeto sin hacer de lado la cultura de cada alumno. </w:t>
      </w:r>
    </w:p>
    <w:p w14:paraId="19FC03E2" w14:textId="566AE4DD" w:rsidR="00D735CB" w:rsidRPr="00DD3F28" w:rsidRDefault="00D735CB" w:rsidP="00DD3F28">
      <w:pPr>
        <w:spacing w:line="360" w:lineRule="auto"/>
        <w:jc w:val="both"/>
        <w:rPr>
          <w:rFonts w:ascii="Arial" w:hAnsi="Arial" w:cs="Arial"/>
          <w:sz w:val="24"/>
          <w:szCs w:val="24"/>
        </w:rPr>
      </w:pPr>
      <w:r w:rsidRPr="00DD3F28">
        <w:rPr>
          <w:rFonts w:ascii="Arial" w:hAnsi="Arial" w:cs="Arial"/>
          <w:sz w:val="24"/>
          <w:szCs w:val="24"/>
        </w:rPr>
        <w:t xml:space="preserve">También aprendí acerca de las nociones del conocimiento el cual nos menciona que el conocimiento es todo aquel saber que se adquiere con base a la experiencia y también nos menciona este como una verdad justificada lo cual quiere decir </w:t>
      </w:r>
      <w:r w:rsidR="00DD3F28" w:rsidRPr="00DD3F28">
        <w:rPr>
          <w:rFonts w:ascii="Arial" w:hAnsi="Arial" w:cs="Arial"/>
          <w:sz w:val="24"/>
          <w:szCs w:val="24"/>
        </w:rPr>
        <w:t>que,</w:t>
      </w:r>
      <w:r w:rsidRPr="00DD3F28">
        <w:rPr>
          <w:rFonts w:ascii="Arial" w:hAnsi="Arial" w:cs="Arial"/>
          <w:sz w:val="24"/>
          <w:szCs w:val="24"/>
        </w:rPr>
        <w:t xml:space="preserve"> cualquier creencia verdadera bien justificada es conocimiento, y en qué cualquier caso de conocimiento la creencia estará bien justificada y además será verdadera</w:t>
      </w:r>
      <w:r w:rsidR="00BF3BB6" w:rsidRPr="00DD3F28">
        <w:rPr>
          <w:rFonts w:ascii="Arial" w:hAnsi="Arial" w:cs="Arial"/>
          <w:sz w:val="24"/>
          <w:szCs w:val="24"/>
        </w:rPr>
        <w:t>.</w:t>
      </w:r>
    </w:p>
    <w:p w14:paraId="5350B645" w14:textId="75D428C8" w:rsidR="00BF3BB6" w:rsidRPr="00DD3F28" w:rsidRDefault="00BF3BB6" w:rsidP="00DD3F28">
      <w:pPr>
        <w:spacing w:line="360" w:lineRule="auto"/>
        <w:jc w:val="both"/>
        <w:rPr>
          <w:rFonts w:ascii="Arial" w:hAnsi="Arial" w:cs="Arial"/>
          <w:sz w:val="24"/>
          <w:szCs w:val="24"/>
        </w:rPr>
      </w:pPr>
      <w:r w:rsidRPr="00DD3F28">
        <w:rPr>
          <w:rFonts w:ascii="Arial" w:hAnsi="Arial" w:cs="Arial"/>
          <w:sz w:val="24"/>
          <w:szCs w:val="24"/>
        </w:rPr>
        <w:t xml:space="preserve">De igual manera aprendí acerca de la </w:t>
      </w:r>
      <w:r w:rsidR="00DD3F28" w:rsidRPr="00DD3F28">
        <w:rPr>
          <w:rFonts w:ascii="Arial" w:hAnsi="Arial" w:cs="Arial"/>
          <w:sz w:val="24"/>
          <w:szCs w:val="24"/>
        </w:rPr>
        <w:t>educación</w:t>
      </w:r>
      <w:r w:rsidRPr="00DD3F28">
        <w:rPr>
          <w:rFonts w:ascii="Arial" w:hAnsi="Arial" w:cs="Arial"/>
          <w:sz w:val="24"/>
          <w:szCs w:val="24"/>
        </w:rPr>
        <w:t xml:space="preserve"> progresista y la bancaria, la progresista es la que toma en cuenta que el aprendizaje es un proceso donde el valor del conocimiento se da por medio de la utilidad que este brinda, se basa en expandir o impulsar la capacidad del alumno</w:t>
      </w:r>
      <w:r w:rsidR="005448E0" w:rsidRPr="00DD3F28">
        <w:rPr>
          <w:rFonts w:ascii="Arial" w:hAnsi="Arial" w:cs="Arial"/>
          <w:sz w:val="24"/>
          <w:szCs w:val="24"/>
        </w:rPr>
        <w:t xml:space="preserve">. La bancaria es un modelo mas tradicional donde se trata o se observa al alumno solamente como un recipiente donde todo el conocimiento es vaciado, </w:t>
      </w:r>
      <w:r w:rsidR="00881BBD" w:rsidRPr="00DD3F28">
        <w:rPr>
          <w:rFonts w:ascii="Arial" w:hAnsi="Arial" w:cs="Arial"/>
          <w:sz w:val="24"/>
          <w:szCs w:val="24"/>
        </w:rPr>
        <w:t xml:space="preserve">se le considera </w:t>
      </w:r>
      <w:r w:rsidR="00DD3F28" w:rsidRPr="00DD3F28">
        <w:rPr>
          <w:rFonts w:ascii="Arial" w:hAnsi="Arial" w:cs="Arial"/>
          <w:sz w:val="24"/>
          <w:szCs w:val="24"/>
        </w:rPr>
        <w:t>dócil</w:t>
      </w:r>
      <w:r w:rsidR="00881BBD" w:rsidRPr="00DD3F28">
        <w:rPr>
          <w:rFonts w:ascii="Arial" w:hAnsi="Arial" w:cs="Arial"/>
          <w:sz w:val="24"/>
          <w:szCs w:val="24"/>
        </w:rPr>
        <w:t xml:space="preserve"> y no permite que su creatividad sea expandida</w:t>
      </w:r>
      <w:r w:rsidR="00894894" w:rsidRPr="00DD3F28">
        <w:rPr>
          <w:rFonts w:ascii="Arial" w:hAnsi="Arial" w:cs="Arial"/>
          <w:sz w:val="24"/>
          <w:szCs w:val="24"/>
        </w:rPr>
        <w:t>.</w:t>
      </w:r>
    </w:p>
    <w:p w14:paraId="560D29BC" w14:textId="55DDDEE1" w:rsidR="00894894" w:rsidRPr="00DD3F28" w:rsidRDefault="00894894" w:rsidP="00DD3F28">
      <w:pPr>
        <w:spacing w:line="360" w:lineRule="auto"/>
        <w:jc w:val="both"/>
        <w:rPr>
          <w:rFonts w:ascii="Arial" w:hAnsi="Arial" w:cs="Arial"/>
          <w:sz w:val="24"/>
          <w:szCs w:val="24"/>
        </w:rPr>
      </w:pPr>
      <w:r w:rsidRPr="00DD3F28">
        <w:rPr>
          <w:rFonts w:ascii="Arial" w:hAnsi="Arial" w:cs="Arial"/>
          <w:sz w:val="24"/>
          <w:szCs w:val="24"/>
        </w:rPr>
        <w:t xml:space="preserve">Haber adquirido todos estos conocimientos me permite valor la </w:t>
      </w:r>
      <w:r w:rsidR="00DD3F28" w:rsidRPr="00DD3F28">
        <w:rPr>
          <w:rFonts w:ascii="Arial" w:hAnsi="Arial" w:cs="Arial"/>
          <w:sz w:val="24"/>
          <w:szCs w:val="24"/>
        </w:rPr>
        <w:t>educación</w:t>
      </w:r>
      <w:r w:rsidRPr="00DD3F28">
        <w:rPr>
          <w:rFonts w:ascii="Arial" w:hAnsi="Arial" w:cs="Arial"/>
          <w:sz w:val="24"/>
          <w:szCs w:val="24"/>
        </w:rPr>
        <w:t xml:space="preserve"> que tenemos hoy en día y observar que necesidades hay en modificar la manera en la que se perciben </w:t>
      </w:r>
      <w:r w:rsidR="006A023C" w:rsidRPr="00DD3F28">
        <w:rPr>
          <w:rFonts w:ascii="Arial" w:hAnsi="Arial" w:cs="Arial"/>
          <w:sz w:val="24"/>
          <w:szCs w:val="24"/>
        </w:rPr>
        <w:t>a los alumnos, el conocimiento y la educación</w:t>
      </w:r>
      <w:r w:rsidR="001F2E64" w:rsidRPr="00DD3F28">
        <w:rPr>
          <w:rFonts w:ascii="Arial" w:hAnsi="Arial" w:cs="Arial"/>
          <w:sz w:val="24"/>
          <w:szCs w:val="24"/>
        </w:rPr>
        <w:t>.</w:t>
      </w:r>
    </w:p>
    <w:p w14:paraId="7ECA028C" w14:textId="77777777" w:rsidR="00D735CB" w:rsidRPr="00DD3F28" w:rsidRDefault="00D735CB" w:rsidP="00DD3F28">
      <w:pPr>
        <w:spacing w:line="360" w:lineRule="auto"/>
        <w:jc w:val="both"/>
        <w:rPr>
          <w:rFonts w:ascii="Arial" w:hAnsi="Arial" w:cs="Arial"/>
          <w:sz w:val="24"/>
          <w:szCs w:val="24"/>
        </w:rPr>
      </w:pPr>
    </w:p>
    <w:sectPr w:rsidR="00D735CB" w:rsidRPr="00DD3F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19B6"/>
    <w:rsid w:val="000951A2"/>
    <w:rsid w:val="001C1469"/>
    <w:rsid w:val="001F2E64"/>
    <w:rsid w:val="00511DBB"/>
    <w:rsid w:val="00533288"/>
    <w:rsid w:val="005448E0"/>
    <w:rsid w:val="006A023C"/>
    <w:rsid w:val="00881BBD"/>
    <w:rsid w:val="00894894"/>
    <w:rsid w:val="00B819B6"/>
    <w:rsid w:val="00BF3BB6"/>
    <w:rsid w:val="00D735CB"/>
    <w:rsid w:val="00DD3F28"/>
    <w:rsid w:val="00FC0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D1FF"/>
  <w15:docId w15:val="{E4D4787F-E154-45D9-834E-9234CD4C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10</cp:revision>
  <dcterms:created xsi:type="dcterms:W3CDTF">2021-05-25T13:13:00Z</dcterms:created>
  <dcterms:modified xsi:type="dcterms:W3CDTF">2021-05-25T14:32:00Z</dcterms:modified>
</cp:coreProperties>
</file>