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84AE" w14:textId="77777777" w:rsidR="00E56ECF" w:rsidRDefault="00E56ECF" w:rsidP="00E56ECF">
      <w:pPr>
        <w:spacing w:beforeLines="20" w:before="48" w:afterLines="20" w:after="48"/>
        <w:ind w:left="1440" w:hanging="360"/>
      </w:pPr>
    </w:p>
    <w:p w14:paraId="073C955E" w14:textId="77777777" w:rsidR="00E56ECF" w:rsidRDefault="00E56ECF" w:rsidP="00E56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3A3AE8D4" w14:textId="77777777" w:rsidR="00E56ECF" w:rsidRPr="006E42BC" w:rsidRDefault="00E56ECF" w:rsidP="00E56EC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Estrategias para la exploración del mundo natural</w:t>
      </w:r>
    </w:p>
    <w:p w14:paraId="0102D0E8" w14:textId="5229E6EC" w:rsidR="00E56ECF" w:rsidRDefault="00E56ECF" w:rsidP="00E56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Unidad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2</w:t>
      </w:r>
    </w:p>
    <w:p w14:paraId="6414F71F" w14:textId="77777777" w:rsidR="00E56ECF" w:rsidRPr="006E42BC" w:rsidRDefault="00E56ECF" w:rsidP="00E56ECF">
      <w:pPr>
        <w:spacing w:after="24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E3A64D" wp14:editId="406F9E7B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13594BDD" w14:textId="77777777" w:rsidR="00E56ECF" w:rsidRPr="006E42BC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Trabajo:</w:t>
      </w:r>
    </w:p>
    <w:p w14:paraId="63C015EE" w14:textId="77777777" w:rsidR="00E56ECF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Preguntas </w:t>
      </w:r>
    </w:p>
    <w:p w14:paraId="5B163196" w14:textId="77777777" w:rsidR="00E56ECF" w:rsidRPr="006E42BC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Docente: </w:t>
      </w:r>
    </w:p>
    <w:p w14:paraId="7D79376E" w14:textId="77777777" w:rsidR="00E56ECF" w:rsidRPr="006E42BC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Rosa del Rio Tijerina </w:t>
      </w:r>
    </w:p>
    <w:p w14:paraId="2E508567" w14:textId="77777777" w:rsidR="00E56ECF" w:rsidRPr="006E42BC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Alumna:</w:t>
      </w:r>
    </w:p>
    <w:p w14:paraId="621A7F6E" w14:textId="77777777" w:rsidR="00E56ECF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2D9795F3" w14:textId="77777777" w:rsidR="00E56ECF" w:rsidRPr="006E42BC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Grado y sección:  </w:t>
      </w:r>
    </w:p>
    <w:p w14:paraId="2B604FD7" w14:textId="77777777" w:rsidR="00E56ECF" w:rsidRDefault="00E56ECF" w:rsidP="00E56E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7D4D3B02" w14:textId="182ECA83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561BD20A" w14:textId="0455AA4B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572BEDC" w14:textId="7E10DFED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86B776A" w14:textId="7DD10222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564BD061" w14:textId="35860729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71CD7547" w14:textId="72190646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45129168" w14:textId="746124DC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4DD00335" w14:textId="4017E8B0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70467902" w14:textId="5A9D3018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5B4AF7FC" w14:textId="661874A2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533F4EE1" w14:textId="3EC1FA62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32AF69FA" w14:textId="0E8176A3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17B10463" w14:textId="7D021424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180A2F2D" w14:textId="67F36C07" w:rsid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0844501" w14:textId="77777777" w:rsidR="00E56ECF" w:rsidRPr="00E56ECF" w:rsidRDefault="00E56ECF" w:rsidP="00E56ECF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671DC8C" w14:textId="6D57DF86" w:rsidR="00E56ECF" w:rsidRDefault="00E56ECF" w:rsidP="007D7C7A">
      <w:pPr>
        <w:spacing w:beforeLines="20" w:before="48" w:afterLines="20" w:after="48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ECF">
        <w:rPr>
          <w:rFonts w:ascii="Times New Roman" w:hAnsi="Times New Roman" w:cs="Times New Roman"/>
          <w:b/>
          <w:bCs/>
          <w:sz w:val="24"/>
          <w:szCs w:val="24"/>
        </w:rPr>
        <w:t>¿Cuáles son las líneas de POE?</w:t>
      </w:r>
    </w:p>
    <w:p w14:paraId="5F26FF4E" w14:textId="531253BF" w:rsidR="00E56ECF" w:rsidRDefault="00E56ECF" w:rsidP="007D7C7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D7C7A">
        <w:rPr>
          <w:rFonts w:ascii="Times New Roman" w:hAnsi="Times New Roman" w:cs="Times New Roman"/>
          <w:b/>
          <w:bCs/>
          <w:sz w:val="24"/>
          <w:szCs w:val="24"/>
        </w:rPr>
        <w:t>Predecir:</w:t>
      </w:r>
      <w:r>
        <w:rPr>
          <w:rFonts w:ascii="Times New Roman" w:hAnsi="Times New Roman" w:cs="Times New Roman"/>
          <w:sz w:val="24"/>
          <w:szCs w:val="24"/>
        </w:rPr>
        <w:t xml:space="preserve"> Se piensa en las probabilidades que pueden surgir al aplicar una actividad, </w:t>
      </w:r>
      <w:r w:rsidR="007D7C7A">
        <w:rPr>
          <w:rFonts w:ascii="Times New Roman" w:hAnsi="Times New Roman" w:cs="Times New Roman"/>
          <w:sz w:val="24"/>
          <w:szCs w:val="24"/>
        </w:rPr>
        <w:t xml:space="preserve">como su nombre lo dice, predecir lo que pasara antes de aplicar.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1A0E8" w14:textId="7276CDA0" w:rsidR="00E56ECF" w:rsidRDefault="00E56ECF" w:rsidP="007D7C7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D7C7A">
        <w:rPr>
          <w:rFonts w:ascii="Times New Roman" w:hAnsi="Times New Roman" w:cs="Times New Roman"/>
          <w:b/>
          <w:bCs/>
          <w:sz w:val="24"/>
          <w:szCs w:val="24"/>
        </w:rPr>
        <w:t>Observar</w:t>
      </w:r>
      <w:r w:rsidR="007D7C7A" w:rsidRPr="007D7C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D7C7A">
        <w:rPr>
          <w:rFonts w:ascii="Times New Roman" w:hAnsi="Times New Roman" w:cs="Times New Roman"/>
          <w:sz w:val="24"/>
          <w:szCs w:val="24"/>
        </w:rPr>
        <w:t xml:space="preserve"> Se pone atención al desarrollo de la actividad, se observa lo que sucede para al final poder comparar con la predicción previa.</w:t>
      </w:r>
    </w:p>
    <w:p w14:paraId="6875D6B7" w14:textId="09EA710C" w:rsidR="00E56ECF" w:rsidRDefault="00E56ECF" w:rsidP="007D7C7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D7C7A">
        <w:rPr>
          <w:rFonts w:ascii="Times New Roman" w:hAnsi="Times New Roman" w:cs="Times New Roman"/>
          <w:b/>
          <w:bCs/>
          <w:sz w:val="24"/>
          <w:szCs w:val="24"/>
        </w:rPr>
        <w:t>Explicar</w:t>
      </w:r>
      <w:r w:rsidR="007D7C7A" w:rsidRPr="007D7C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D7C7A">
        <w:rPr>
          <w:rFonts w:ascii="Times New Roman" w:hAnsi="Times New Roman" w:cs="Times New Roman"/>
          <w:sz w:val="24"/>
          <w:szCs w:val="24"/>
        </w:rPr>
        <w:t xml:space="preserve"> Se argumenta el resultado final, porque se cree que paso, se aclaran preguntas y se explican las razones. </w:t>
      </w:r>
    </w:p>
    <w:p w14:paraId="01FF8040" w14:textId="77777777" w:rsidR="007D7C7A" w:rsidRPr="00E56ECF" w:rsidRDefault="007D7C7A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592695FD" w14:textId="33884A41" w:rsidR="00E56ECF" w:rsidRDefault="00E56ECF" w:rsidP="00E56ECF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E56ECF">
        <w:rPr>
          <w:rFonts w:ascii="Times New Roman" w:hAnsi="Times New Roman" w:cs="Times New Roman"/>
          <w:b/>
          <w:bCs/>
          <w:sz w:val="24"/>
          <w:szCs w:val="24"/>
        </w:rPr>
        <w:t xml:space="preserve">¿Qué ideas nuevas me aportó? </w:t>
      </w:r>
    </w:p>
    <w:p w14:paraId="0E957CD4" w14:textId="70E631A7" w:rsidR="007D7C7A" w:rsidRDefault="007D7C7A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aporto un nueva forma de aplicar proyectos y que estos se vean cronológicamente sin saltar pasos o adelantarnos, da tiempo de aclaración y motiva a los involucrados a participar con sus ideas del tema o situación. </w:t>
      </w:r>
    </w:p>
    <w:p w14:paraId="4A0BC389" w14:textId="77777777" w:rsidR="007D7C7A" w:rsidRPr="007D7C7A" w:rsidRDefault="007D7C7A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3854EE6A" w14:textId="40593FF4" w:rsidR="00E56ECF" w:rsidRDefault="00E56ECF" w:rsidP="00E56ECF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E56ECF">
        <w:rPr>
          <w:rFonts w:ascii="Times New Roman" w:hAnsi="Times New Roman" w:cs="Times New Roman"/>
          <w:b/>
          <w:bCs/>
          <w:sz w:val="24"/>
          <w:szCs w:val="24"/>
        </w:rPr>
        <w:t xml:space="preserve">¿Cómo me puede ayudar para aprender ciencias? </w:t>
      </w:r>
    </w:p>
    <w:p w14:paraId="3AF73DAC" w14:textId="0EA9E0DC" w:rsidR="007D7C7A" w:rsidRDefault="007D7C7A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 al momento de impulsar la indagación y la búsqueda de alternativas, </w:t>
      </w:r>
      <w:r w:rsidRPr="007D7C7A">
        <w:rPr>
          <w:rFonts w:ascii="Times New Roman" w:hAnsi="Times New Roman" w:cs="Times New Roman"/>
          <w:sz w:val="24"/>
          <w:szCs w:val="24"/>
        </w:rPr>
        <w:t>permite conocer qué tanto comprenden los alumnos sobre un tema al ponerlos ante tres tareas específicas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40541" w14:textId="77777777" w:rsidR="007D7C7A" w:rsidRPr="007D7C7A" w:rsidRDefault="007D7C7A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2D4B3ABE" w14:textId="1462063F" w:rsidR="00E56ECF" w:rsidRDefault="00E56ECF" w:rsidP="00E56ECF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E56ECF">
        <w:rPr>
          <w:rFonts w:ascii="Times New Roman" w:hAnsi="Times New Roman" w:cs="Times New Roman"/>
          <w:b/>
          <w:bCs/>
          <w:sz w:val="24"/>
          <w:szCs w:val="24"/>
        </w:rPr>
        <w:t xml:space="preserve">¿Cómo me puede ayudar para enseñar ciencias a los niños? </w:t>
      </w:r>
    </w:p>
    <w:p w14:paraId="0F965058" w14:textId="34FB67DF" w:rsidR="007D7C7A" w:rsidRDefault="000F5459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Aparte de motivar a los niños crea un ambiente colaborativo para compartir ideas, me puede ayudar al momento de crear la organización o la secuencia didáctica, pues,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fácil dar un orden a la situación o actividad.</w:t>
      </w:r>
    </w:p>
    <w:p w14:paraId="2BCCA583" w14:textId="77777777" w:rsidR="000F5459" w:rsidRPr="000F5459" w:rsidRDefault="000F5459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3A194385" w14:textId="4EEA6455" w:rsidR="00E56ECF" w:rsidRDefault="00E56ECF" w:rsidP="00E56ECF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E56ECF">
        <w:rPr>
          <w:rFonts w:ascii="Times New Roman" w:hAnsi="Times New Roman" w:cs="Times New Roman"/>
          <w:b/>
          <w:bCs/>
          <w:sz w:val="24"/>
          <w:szCs w:val="24"/>
        </w:rPr>
        <w:t>¿Qué procesos puedo aplicar en secuencia didáctica del POE?</w:t>
      </w:r>
    </w:p>
    <w:p w14:paraId="1117E2EE" w14:textId="50BD974B" w:rsidR="007D7C7A" w:rsidRPr="007D7C7A" w:rsidRDefault="007D7C7A" w:rsidP="00E56ECF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7D7C7A">
        <w:rPr>
          <w:rFonts w:ascii="Times New Roman" w:hAnsi="Times New Roman" w:cs="Times New Roman"/>
          <w:sz w:val="24"/>
          <w:szCs w:val="24"/>
        </w:rPr>
        <w:t>En cualquier tipo de experimento, de cualquier tema o situación, puede ser de física como velocidad, en química con una receta o cualquier actividad primordialmente enfocada a la exploración del mundo natural.</w:t>
      </w:r>
    </w:p>
    <w:p w14:paraId="76401D81" w14:textId="77777777" w:rsidR="00E56ECF" w:rsidRPr="00E56ECF" w:rsidRDefault="00E56ECF" w:rsidP="00E56ECF">
      <w:pPr>
        <w:pStyle w:val="Prrafodelista"/>
        <w:spacing w:beforeLines="20" w:before="48" w:afterLines="20" w:after="48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958F" w14:textId="7B30B4A0" w:rsidR="00E56ECF" w:rsidRDefault="00E56ECF"/>
    <w:sectPr w:rsidR="00E56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4730E"/>
    <w:multiLevelType w:val="hybridMultilevel"/>
    <w:tmpl w:val="B7DC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CF"/>
    <w:rsid w:val="000F5459"/>
    <w:rsid w:val="007D7C7A"/>
    <w:rsid w:val="00E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0478"/>
  <w15:chartTrackingRefBased/>
  <w15:docId w15:val="{EE60F4AE-176B-4035-8F1A-BEAD557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E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FF0000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2021-05-27T22:45:00Z</dcterms:created>
  <dcterms:modified xsi:type="dcterms:W3CDTF">2021-05-27T23:39:00Z</dcterms:modified>
</cp:coreProperties>
</file>