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105C9" w14:textId="77777777" w:rsidR="00A6500F" w:rsidRDefault="00A6500F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364C958" w14:textId="16967EE7" w:rsidR="00677DE9" w:rsidRDefault="005034BA" w:rsidP="001B4B18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Cs w:val="20"/>
        </w:rPr>
      </w:pPr>
      <w:r>
        <w:rPr>
          <w:b/>
          <w:szCs w:val="20"/>
        </w:rPr>
        <w:t>RÚBRICA ACTIVIDAD 2.4</w:t>
      </w:r>
      <w:r w:rsidR="007A1F24" w:rsidRPr="00E91B19">
        <w:rPr>
          <w:b/>
          <w:szCs w:val="20"/>
        </w:rPr>
        <w:t>.</w:t>
      </w:r>
    </w:p>
    <w:p w14:paraId="4C52ED00" w14:textId="1ABD2EFF" w:rsidR="005034BA" w:rsidRDefault="005034BA" w:rsidP="001B4B18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5034BA">
        <w:rPr>
          <w:szCs w:val="20"/>
        </w:rPr>
        <w:t>El plagio invalida actividad</w:t>
      </w:r>
      <w:r w:rsidRPr="005034BA">
        <w:rPr>
          <w:b/>
          <w:szCs w:val="20"/>
        </w:rPr>
        <w:t>.</w:t>
      </w:r>
    </w:p>
    <w:p w14:paraId="3E8ABB50" w14:textId="6B40B8DD" w:rsidR="005034BA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112B29BD" w14:textId="77777777" w:rsidR="005034BA" w:rsidRPr="00362F32" w:rsidRDefault="005034BA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231F20"/>
          <w:sz w:val="20"/>
          <w:szCs w:val="20"/>
        </w:rPr>
      </w:pPr>
      <w:r w:rsidRPr="00362F32">
        <w:rPr>
          <w:rFonts w:ascii="Montserrat-Regular" w:hAnsi="Montserrat-Regular" w:cs="Montserrat-Regular"/>
          <w:color w:val="231F20"/>
          <w:sz w:val="20"/>
          <w:szCs w:val="20"/>
        </w:rPr>
        <w:t>A partir de la lectura “Desafíos de la nueva escuela mexicana”, completa el cuadro, escribiendo cómo explicarías a otro colega, con tus propias palabras, cada uno de los desafíos ahí propuestos.</w:t>
      </w:r>
    </w:p>
    <w:p w14:paraId="3FECF1E2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4414"/>
        <w:gridCol w:w="9473"/>
      </w:tblGrid>
      <w:tr w:rsidR="005034BA" w14:paraId="069F59F9" w14:textId="77777777" w:rsidTr="005034BA">
        <w:tc>
          <w:tcPr>
            <w:tcW w:w="4414" w:type="dxa"/>
          </w:tcPr>
          <w:p w14:paraId="00083AC1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 w:rsidRPr="007E6E5F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Desafíos de la nueva escuela mexicana</w:t>
            </w:r>
          </w:p>
        </w:tc>
        <w:tc>
          <w:tcPr>
            <w:tcW w:w="9473" w:type="dxa"/>
          </w:tcPr>
          <w:p w14:paraId="56C2B4CF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Tu </w:t>
            </w:r>
            <w:r w:rsidRPr="007E6E5F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explicación</w:t>
            </w:r>
          </w:p>
        </w:tc>
      </w:tr>
      <w:tr w:rsidR="005034BA" w14:paraId="742E80F1" w14:textId="77777777" w:rsidTr="005034BA">
        <w:tc>
          <w:tcPr>
            <w:tcW w:w="4414" w:type="dxa"/>
          </w:tcPr>
          <w:p w14:paraId="2A4B4E5F" w14:textId="77777777" w:rsidR="005034BA" w:rsidRPr="007E6E5F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231F20"/>
                <w:sz w:val="20"/>
                <w:szCs w:val="20"/>
              </w:rPr>
              <w:t xml:space="preserve">Desafío 1: </w:t>
            </w:r>
            <w:r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Asegurar la igualdad de oportunidades educativas para todas las niñas, niños, adolescentes y jóvenes de nuestro país (0 a 21años), particularmente para los más pobres, esto resulta esencial desde el punto de vista de mejorar las condiciones de justicia social.</w:t>
            </w:r>
          </w:p>
        </w:tc>
        <w:tc>
          <w:tcPr>
            <w:tcW w:w="9473" w:type="dxa"/>
          </w:tcPr>
          <w:p w14:paraId="6659F565" w14:textId="1852019E" w:rsidR="000B5B85" w:rsidRPr="00995A0E" w:rsidRDefault="000B5B85" w:rsidP="00AD5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995A0E">
              <w:rPr>
                <w:color w:val="000000"/>
                <w:sz w:val="24"/>
              </w:rPr>
              <w:t>Debemos dar cumplimiento al brindar educación sin distinciones.</w:t>
            </w:r>
          </w:p>
          <w:p w14:paraId="260A4CBC" w14:textId="19F3042A" w:rsidR="005034BA" w:rsidRPr="00995A0E" w:rsidRDefault="00D7080B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4"/>
              </w:rPr>
            </w:pPr>
            <w:r w:rsidRPr="00995A0E">
              <w:rPr>
                <w:color w:val="000000"/>
                <w:sz w:val="24"/>
              </w:rPr>
              <w:t>A partir de los planes y programas actuales, se busca fomentar la igualdad con respecto a las oportunidades, independientemente del contexto en el que se desenvuelvan, e incluso el nivel económico, se busca establecer las mismas oportunidade</w:t>
            </w:r>
            <w:r w:rsidR="005421F9" w:rsidRPr="00995A0E">
              <w:rPr>
                <w:color w:val="000000"/>
                <w:sz w:val="24"/>
              </w:rPr>
              <w:t>s, brindándoles las herramientas, que les sean necesarias para que logre desarrollar habilidades que le permitan llevar a cabo la resolución de problemas.</w:t>
            </w:r>
            <w:r w:rsidR="005421F9" w:rsidRPr="00995A0E">
              <w:rPr>
                <w:rFonts w:ascii="Montserrat-Bold" w:hAnsi="Montserrat-Bold" w:cs="Montserrat-Bold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5034BA" w14:paraId="51747BB2" w14:textId="77777777" w:rsidTr="005034BA">
        <w:tc>
          <w:tcPr>
            <w:tcW w:w="4414" w:type="dxa"/>
          </w:tcPr>
          <w:p w14:paraId="371583AE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231F20"/>
                <w:sz w:val="20"/>
                <w:szCs w:val="20"/>
              </w:rPr>
              <w:t xml:space="preserve">Desafío 2: </w:t>
            </w:r>
            <w:r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La NEM fomenta la comprensión y el aprecio por la diversidad cultural y lingüística, así como el diálogo y el intercambio intercultural sobre una base de equidad y respeto mutuo.</w:t>
            </w:r>
          </w:p>
          <w:p w14:paraId="4F6973DD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3" w:type="dxa"/>
          </w:tcPr>
          <w:p w14:paraId="702654BD" w14:textId="77777777" w:rsidR="005034BA" w:rsidRPr="00995A0E" w:rsidRDefault="005421F9" w:rsidP="00AD5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995A0E">
              <w:rPr>
                <w:color w:val="000000"/>
                <w:sz w:val="24"/>
              </w:rPr>
              <w:t>NEM busca fomentar el respeto y la inclusión en todos aquellos grupos sociales que cuentan con diferentes culturas.</w:t>
            </w:r>
          </w:p>
          <w:p w14:paraId="1B8ED455" w14:textId="4CE3145F" w:rsidR="005421F9" w:rsidRPr="00995A0E" w:rsidRDefault="005421F9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4"/>
              </w:rPr>
            </w:pPr>
            <w:r w:rsidRPr="00995A0E">
              <w:rPr>
                <w:color w:val="000000"/>
                <w:sz w:val="24"/>
              </w:rPr>
              <w:t>Fomenta a la apreciación y valoración de la diversidad cultural.</w:t>
            </w:r>
            <w:r w:rsidRPr="00995A0E">
              <w:rPr>
                <w:rFonts w:ascii="Montserrat-Bold" w:hAnsi="Montserrat-Bold" w:cs="Montserrat-Bold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5034BA" w14:paraId="45AD3C06" w14:textId="77777777" w:rsidTr="005034BA">
        <w:tc>
          <w:tcPr>
            <w:tcW w:w="4414" w:type="dxa"/>
          </w:tcPr>
          <w:p w14:paraId="7CBA4C0E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231F20"/>
                <w:sz w:val="20"/>
                <w:szCs w:val="20"/>
              </w:rPr>
              <w:t xml:space="preserve">Desafío 3: </w:t>
            </w:r>
            <w:r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La NEM fomenta el amor a la Patria, el aprecio por su cultura, el conocimiento de su historia y el compromiso con los valores plasmados en la Constitución Política.</w:t>
            </w:r>
          </w:p>
          <w:p w14:paraId="1204A09C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3" w:type="dxa"/>
          </w:tcPr>
          <w:p w14:paraId="54D7EA6E" w14:textId="1FA24B66" w:rsidR="005421F9" w:rsidRPr="00995A0E" w:rsidRDefault="005421F9" w:rsidP="00AD5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995A0E">
              <w:rPr>
                <w:color w:val="000000"/>
                <w:sz w:val="24"/>
              </w:rPr>
              <w:t>La NEM promueve y da a conocer la cultural y la historia, para fomentar el amor a la patria.</w:t>
            </w:r>
          </w:p>
          <w:p w14:paraId="56924D53" w14:textId="59A56E3F" w:rsidR="005034BA" w:rsidRPr="00995A0E" w:rsidRDefault="005421F9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4"/>
              </w:rPr>
            </w:pPr>
            <w:r w:rsidRPr="00995A0E">
              <w:rPr>
                <w:color w:val="000000"/>
                <w:sz w:val="24"/>
              </w:rPr>
              <w:t xml:space="preserve"> Hacer uso de los valores para que cada uno de nosotros logre identificarse y representar su comunidad a partir de conocer la historia de su país. </w:t>
            </w:r>
          </w:p>
        </w:tc>
      </w:tr>
    </w:tbl>
    <w:p w14:paraId="21E487FA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57413479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5CD79D62" w14:textId="77777777" w:rsidR="005421F9" w:rsidRDefault="005421F9" w:rsidP="00753010">
      <w:pPr>
        <w:pStyle w:val="Prrafodelista"/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</w:p>
    <w:p w14:paraId="4126708B" w14:textId="77777777" w:rsidR="005421F9" w:rsidRDefault="005421F9" w:rsidP="00753010">
      <w:pPr>
        <w:pStyle w:val="Prrafodelista"/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</w:p>
    <w:p w14:paraId="0D0246B0" w14:textId="77777777" w:rsidR="005421F9" w:rsidRDefault="005421F9" w:rsidP="00753010">
      <w:pPr>
        <w:pStyle w:val="Prrafodelista"/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</w:p>
    <w:p w14:paraId="7B86D7B3" w14:textId="7AB85783" w:rsidR="005034BA" w:rsidRPr="00362F32" w:rsidRDefault="005034BA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 w:rsidRPr="00362F32">
        <w:rPr>
          <w:rFonts w:ascii="Montserrat-Regular" w:hAnsi="Montserrat-Regular" w:cs="Montserrat-Regular"/>
          <w:color w:val="000000"/>
          <w:sz w:val="20"/>
          <w:szCs w:val="20"/>
        </w:rPr>
        <w:t xml:space="preserve">Lee los numerales 4.1, 4.2, 4.5, 4.7 y 4.c del objetivo 4, Garantizar una educación inclusiva y equitativa de calidad y promover oportunidades de aprendizaje permanente para todos, de la </w:t>
      </w:r>
      <w:r w:rsidRPr="00362F32">
        <w:rPr>
          <w:rFonts w:ascii="Montserrat-Bold" w:hAnsi="Montserrat-Bold" w:cs="Montserrat-Bold"/>
          <w:b/>
          <w:bCs/>
          <w:color w:val="000000"/>
          <w:sz w:val="20"/>
          <w:szCs w:val="20"/>
        </w:rPr>
        <w:t>Declaración de Incheon y Marco de Acción ODS 4–Educación 2030.</w:t>
      </w:r>
    </w:p>
    <w:p w14:paraId="7F0DF4BF" w14:textId="77777777" w:rsidR="005034BA" w:rsidRDefault="001B4B18" w:rsidP="005034BA">
      <w:pPr>
        <w:autoSpaceDE w:val="0"/>
        <w:autoSpaceDN w:val="0"/>
        <w:adjustRightInd w:val="0"/>
        <w:ind w:firstLine="708"/>
        <w:jc w:val="both"/>
        <w:rPr>
          <w:rFonts w:ascii="Montserrat-Regular" w:hAnsi="Montserrat-Regular" w:cs="Montserrat-Regular"/>
          <w:color w:val="0563C2"/>
          <w:sz w:val="20"/>
          <w:szCs w:val="20"/>
        </w:rPr>
      </w:pPr>
      <w:hyperlink r:id="rId5" w:history="1">
        <w:r w:rsidR="005034BA" w:rsidRPr="003259C7">
          <w:rPr>
            <w:rStyle w:val="Hipervnculo"/>
            <w:rFonts w:ascii="Montserrat-Regular" w:hAnsi="Montserrat-Regular" w:cs="Montserrat-Regular"/>
            <w:sz w:val="20"/>
            <w:szCs w:val="20"/>
          </w:rPr>
          <w:t>https://unesdoc.unesco.org/ark:/48223/pf0000245656_spa</w:t>
        </w:r>
      </w:hyperlink>
    </w:p>
    <w:p w14:paraId="55733401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563C2"/>
          <w:sz w:val="20"/>
          <w:szCs w:val="20"/>
        </w:rPr>
      </w:pPr>
    </w:p>
    <w:p w14:paraId="3F9EE481" w14:textId="77777777" w:rsidR="005034BA" w:rsidRPr="00362F32" w:rsidRDefault="005034BA" w:rsidP="005034BA">
      <w:pPr>
        <w:autoSpaceDE w:val="0"/>
        <w:autoSpaceDN w:val="0"/>
        <w:adjustRightInd w:val="0"/>
        <w:ind w:left="708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Montserrat-Regular" w:hAnsi="Montserrat-Regular" w:cs="Montserrat-Regular"/>
          <w:color w:val="000000"/>
          <w:sz w:val="20"/>
          <w:szCs w:val="20"/>
        </w:rPr>
        <w:t>¿Cuáles consideras que son las responsabilidades de las maestras y los maestros en el trabajo del aula y la escuela en el cumplimiento de las metas de la Declaración de Incheon y Marco de Acción ODS 4–Educación 2030? Argumenta tus respuestas en la tabla</w:t>
      </w:r>
      <w:r>
        <w:rPr>
          <w:rFonts w:ascii="Montserrat-Bold" w:hAnsi="Montserrat-Bold" w:cs="Montserrat-Bold"/>
          <w:b/>
          <w:bCs/>
          <w:color w:val="000000"/>
          <w:sz w:val="20"/>
          <w:szCs w:val="20"/>
        </w:rPr>
        <w:t>.</w:t>
      </w:r>
    </w:p>
    <w:p w14:paraId="4DB0F00B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17F5C544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5034BA" w14:paraId="63FC74C5" w14:textId="77777777" w:rsidTr="005034BA">
        <w:tc>
          <w:tcPr>
            <w:tcW w:w="13887" w:type="dxa"/>
          </w:tcPr>
          <w:p w14:paraId="4A9D916D" w14:textId="77777777" w:rsidR="005034BA" w:rsidRDefault="005034BA" w:rsidP="001B4B18">
            <w:pPr>
              <w:autoSpaceDE w:val="0"/>
              <w:autoSpaceDN w:val="0"/>
              <w:adjustRightInd w:val="0"/>
              <w:jc w:val="center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lastRenderedPageBreak/>
              <w:t xml:space="preserve">Responsabilidades de las maestras y los maestros en el cumplimiento de las metas de la Declaración de Incheon </w:t>
            </w:r>
            <w:r w:rsidRPr="00362F32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y Marco de Acción ODS 4–Educación 2030</w:t>
            </w:r>
          </w:p>
          <w:p w14:paraId="19E0E6A1" w14:textId="77777777" w:rsidR="005034BA" w:rsidRDefault="005034BA" w:rsidP="001B4B18">
            <w:pPr>
              <w:autoSpaceDE w:val="0"/>
              <w:autoSpaceDN w:val="0"/>
              <w:adjustRightInd w:val="0"/>
              <w:jc w:val="center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34BA" w14:paraId="34A3A55D" w14:textId="77777777" w:rsidTr="005034BA">
        <w:tc>
          <w:tcPr>
            <w:tcW w:w="13887" w:type="dxa"/>
          </w:tcPr>
          <w:p w14:paraId="729BF715" w14:textId="77777777" w:rsidR="00A71AB8" w:rsidRPr="001B4B18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color w:val="000000"/>
                <w:sz w:val="20"/>
                <w:szCs w:val="20"/>
              </w:rPr>
            </w:pPr>
            <w:r w:rsidRPr="00362F32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4.1</w:t>
            </w: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.</w:t>
            </w:r>
          </w:p>
          <w:p w14:paraId="38D05D55" w14:textId="161E65F5" w:rsidR="00A71AB8" w:rsidRPr="001B4B18" w:rsidRDefault="00A71AB8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color w:val="000000"/>
                <w:sz w:val="20"/>
                <w:szCs w:val="20"/>
              </w:rPr>
            </w:pPr>
            <w:r w:rsidRPr="001B4B18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 xml:space="preserve">De acuerdo con lo que planteo el articulo 3ro, todos tienen derecho a la educación, sin embargo, como agentes educativos, tenemos la responsabilidad de poner como prioridad al alumno, considerándolo como el centro del proceso enseñanza-aprendizaje.  </w:t>
            </w:r>
          </w:p>
          <w:p w14:paraId="35669039" w14:textId="61A7BB21" w:rsidR="00A71AB8" w:rsidRPr="001B4B18" w:rsidRDefault="00A71AB8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color w:val="000000"/>
                <w:sz w:val="20"/>
                <w:szCs w:val="20"/>
              </w:rPr>
            </w:pPr>
            <w:r w:rsidRPr="001B4B18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De acuerdo con lo que nos plantea el plan y programa actual, aprendizajes clave, debemos desarrollar sus capacidades cognitivas, sociales y personales.</w:t>
            </w:r>
          </w:p>
          <w:p w14:paraId="671891F1" w14:textId="28D2ADE9" w:rsidR="00A71AB8" w:rsidRDefault="00A71AB8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34BA" w14:paraId="2EDDD3F8" w14:textId="77777777" w:rsidTr="005034BA">
        <w:tc>
          <w:tcPr>
            <w:tcW w:w="13887" w:type="dxa"/>
          </w:tcPr>
          <w:p w14:paraId="5DE3CF09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4.2.</w:t>
            </w:r>
          </w:p>
          <w:p w14:paraId="65143F7A" w14:textId="24F83EF1" w:rsidR="00A71AB8" w:rsidRPr="005746FE" w:rsidRDefault="00A71AB8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color w:val="000000"/>
                <w:sz w:val="20"/>
                <w:szCs w:val="20"/>
              </w:rPr>
            </w:pPr>
            <w:r w:rsidRPr="005746FE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 xml:space="preserve">Como docentes debemos brindar las bases para que logre establecer relaciones, así mismo, debemos trabajar de forma que adquieran experiencias enriquecedoras, en donde logran generar aprendizajes significativos. </w:t>
            </w:r>
          </w:p>
          <w:p w14:paraId="62937B4A" w14:textId="4EFD6FD7" w:rsidR="00A71AB8" w:rsidRPr="005746FE" w:rsidRDefault="005746FE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color w:val="000000"/>
                <w:sz w:val="20"/>
                <w:szCs w:val="20"/>
              </w:rPr>
            </w:pPr>
            <w:r w:rsidRPr="005746FE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Además, al tratarse del nivel de preescolar, hablamos del rango de edad en el que el niño absorbe información, incluso a partir de la imitación, de acuerdo del plan aprendizajes clave, una educación de calidad influye positivamente en su vida.</w:t>
            </w:r>
          </w:p>
          <w:p w14:paraId="050BC053" w14:textId="078A70C1" w:rsidR="00A71AB8" w:rsidRDefault="00A71AB8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34BA" w14:paraId="65BCB022" w14:textId="77777777" w:rsidTr="005034BA">
        <w:tc>
          <w:tcPr>
            <w:tcW w:w="13887" w:type="dxa"/>
          </w:tcPr>
          <w:p w14:paraId="1D025E35" w14:textId="77777777" w:rsidR="005034BA" w:rsidRPr="001B4B18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4.5</w:t>
            </w:r>
          </w:p>
          <w:p w14:paraId="311CBDC8" w14:textId="69854318" w:rsidR="005746FE" w:rsidRPr="001B4B18" w:rsidRDefault="005746FE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color w:val="000000"/>
                <w:sz w:val="20"/>
                <w:szCs w:val="20"/>
              </w:rPr>
            </w:pPr>
            <w:r w:rsidRPr="001B4B18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Como docentes, debemos brindar ambientes armónicos, en donde se crean las mismas oportunidades para eliminar por completo las distinciones y evitar la discriminación en cualquier sentido.</w:t>
            </w:r>
          </w:p>
          <w:p w14:paraId="6C967669" w14:textId="705FC76B" w:rsidR="005746FE" w:rsidRPr="001B4B18" w:rsidRDefault="005746FE" w:rsidP="005746FE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color w:val="000000"/>
                <w:sz w:val="20"/>
                <w:szCs w:val="20"/>
              </w:rPr>
            </w:pPr>
            <w:r w:rsidRPr="001B4B18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 xml:space="preserve">De acuerdo con lo que impone el plan y programa, </w:t>
            </w:r>
            <w:r w:rsidR="00753010" w:rsidRPr="001B4B18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 xml:space="preserve">el cual cuenta con un enfoque más humanista, </w:t>
            </w:r>
            <w:r w:rsidRPr="001B4B18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 xml:space="preserve">debemos </w:t>
            </w:r>
            <w:r w:rsidR="00753010" w:rsidRPr="001B4B18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 xml:space="preserve">trabajar de tal forma que </w:t>
            </w:r>
            <w:r w:rsidRPr="001B4B18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foment</w:t>
            </w:r>
            <w:r w:rsidR="00753010" w:rsidRPr="001B4B18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emos a los alumnos</w:t>
            </w:r>
            <w:r w:rsidRPr="001B4B18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 xml:space="preserve"> la equidad, inclusión e igualdad</w:t>
            </w:r>
            <w:r w:rsidR="00753010" w:rsidRPr="001B4B18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.</w:t>
            </w:r>
          </w:p>
          <w:p w14:paraId="0F19A431" w14:textId="355B0E56" w:rsidR="00753010" w:rsidRDefault="00753010" w:rsidP="005746FE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 w:rsidRPr="001B4B18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Por otro lado, de acuerdo con la Ley general de educación; se busca contribuir al desarrollo integral promoviendo al respeto, inculcando valores.</w:t>
            </w: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034BA" w14:paraId="1D611806" w14:textId="77777777" w:rsidTr="005034BA">
        <w:tc>
          <w:tcPr>
            <w:tcW w:w="13887" w:type="dxa"/>
          </w:tcPr>
          <w:p w14:paraId="6532101D" w14:textId="77777777" w:rsidR="005034BA" w:rsidRPr="001B4B18" w:rsidRDefault="005034BA" w:rsidP="00753010">
            <w:pPr>
              <w:tabs>
                <w:tab w:val="left" w:pos="7537"/>
              </w:tabs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4.7</w:t>
            </w:r>
            <w:r w:rsidR="00753010" w:rsidRPr="001B4B18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ab/>
            </w:r>
          </w:p>
          <w:p w14:paraId="55EAB4C1" w14:textId="5882CEEB" w:rsidR="00995A0E" w:rsidRPr="001B4B18" w:rsidRDefault="00753010" w:rsidP="00753010">
            <w:pPr>
              <w:tabs>
                <w:tab w:val="left" w:pos="7537"/>
              </w:tabs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color w:val="000000"/>
                <w:sz w:val="20"/>
                <w:szCs w:val="20"/>
              </w:rPr>
            </w:pPr>
            <w:r w:rsidRPr="001B4B18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Buscamos garantizar una educación que les permitan adquirir conocimientos</w:t>
            </w:r>
            <w:r w:rsidR="00995A0E" w:rsidRPr="001B4B18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 xml:space="preserve"> teóricos y prácticos para promover el desarrollo sostenible</w:t>
            </w:r>
          </w:p>
          <w:p w14:paraId="12BDFB5F" w14:textId="320EEABB" w:rsidR="00753010" w:rsidRDefault="00753010" w:rsidP="00753010">
            <w:pPr>
              <w:tabs>
                <w:tab w:val="left" w:pos="7537"/>
              </w:tabs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 w:rsidRPr="001B4B18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 xml:space="preserve"> </w:t>
            </w:r>
            <w:r w:rsidR="00995A0E" w:rsidRPr="001B4B18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El garantizar dichos aspectos, nos permite generar oportunidades para ellos, además, acorde al artículo tercero, como docentes debemos dar seguimiento a los planes y programas para dar cumplimiento a lo que impone.</w:t>
            </w: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034BA" w14:paraId="1B2532B0" w14:textId="77777777" w:rsidTr="005034BA">
        <w:tc>
          <w:tcPr>
            <w:tcW w:w="13887" w:type="dxa"/>
          </w:tcPr>
          <w:p w14:paraId="6E45153D" w14:textId="77777777" w:rsidR="005034BA" w:rsidRPr="001B4B18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4.c</w:t>
            </w:r>
          </w:p>
          <w:p w14:paraId="30E34D9C" w14:textId="6A81D5CA" w:rsidR="00995A0E" w:rsidRDefault="00995A0E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 w:rsidRPr="001B4B18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La constante innovación tanto en los procesos como metodologías nos permite estar constantemente capacitados para cumplir con los objetivos y propósitos que busca el sistema educativo, esto se puede lograr a partir de constantes capacitaciones.</w:t>
            </w: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D165BAE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5DC828EE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4E888931" w14:textId="77777777" w:rsidR="00995A0E" w:rsidRPr="00995A0E" w:rsidRDefault="00995A0E" w:rsidP="00995A0E">
      <w:pPr>
        <w:pStyle w:val="Prrafodelista"/>
        <w:numPr>
          <w:ilvl w:val="0"/>
          <w:numId w:val="3"/>
        </w:numPr>
        <w:jc w:val="both"/>
        <w:rPr>
          <w:rFonts w:eastAsiaTheme="minorHAnsi"/>
          <w:sz w:val="20"/>
          <w:szCs w:val="20"/>
          <w:lang w:val="es-MX" w:eastAsia="en-US"/>
        </w:rPr>
      </w:pPr>
      <w:r w:rsidRPr="00995A0E">
        <w:rPr>
          <w:rFonts w:eastAsiaTheme="minorHAnsi"/>
          <w:sz w:val="20"/>
          <w:szCs w:val="20"/>
          <w:lang w:val="es-MX" w:eastAsia="en-US"/>
        </w:rPr>
        <w:t xml:space="preserve">Constitución Política de los Estados Unidos Mexicanos. Ultima reforma. Cámara de Diputados del H. Congreso de la Unión. </w:t>
      </w:r>
      <w:hyperlink r:id="rId6" w:history="1">
        <w:r w:rsidRPr="00995A0E">
          <w:rPr>
            <w:rStyle w:val="Hipervnculo"/>
            <w:rFonts w:eastAsiaTheme="minorHAnsi"/>
            <w:sz w:val="20"/>
            <w:szCs w:val="20"/>
            <w:lang w:val="es-MX" w:eastAsia="en-US"/>
          </w:rPr>
          <w:t>http://www.diputados.gob.mx/LeyesBiblio/pdf/1_110321.pdf</w:t>
        </w:r>
      </w:hyperlink>
      <w:r w:rsidRPr="00995A0E">
        <w:rPr>
          <w:rFonts w:eastAsiaTheme="minorHAnsi"/>
          <w:sz w:val="20"/>
          <w:szCs w:val="20"/>
          <w:lang w:val="es-MX" w:eastAsia="en-US"/>
        </w:rPr>
        <w:t xml:space="preserve"> </w:t>
      </w:r>
    </w:p>
    <w:p w14:paraId="63ADC53D" w14:textId="77777777" w:rsidR="00995A0E" w:rsidRPr="00995A0E" w:rsidRDefault="00995A0E" w:rsidP="00995A0E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Style w:val="Hipervnculo"/>
          <w:sz w:val="20"/>
          <w:szCs w:val="20"/>
        </w:rPr>
      </w:pPr>
      <w:r w:rsidRPr="00995A0E">
        <w:rPr>
          <w:sz w:val="20"/>
          <w:szCs w:val="20"/>
        </w:rPr>
        <w:t xml:space="preserve">Ley General de Educación (30 de septiembre de 2019). Diario Oficial de la Federación. Recuperado de: </w:t>
      </w:r>
      <w:hyperlink r:id="rId7" w:history="1">
        <w:r w:rsidRPr="00995A0E">
          <w:rPr>
            <w:rStyle w:val="Hipervnculo"/>
            <w:sz w:val="20"/>
            <w:szCs w:val="20"/>
          </w:rPr>
          <w:t>http://www.diputados.gob.mx/LeyesBiblio/index.htm</w:t>
        </w:r>
      </w:hyperlink>
    </w:p>
    <w:p w14:paraId="4CA7FEDF" w14:textId="1F2D93F3" w:rsidR="00995A0E" w:rsidRDefault="00995A0E" w:rsidP="00995A0E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sz w:val="20"/>
          <w:szCs w:val="20"/>
        </w:rPr>
      </w:pPr>
      <w:r w:rsidRPr="00995A0E">
        <w:rPr>
          <w:sz w:val="20"/>
          <w:szCs w:val="20"/>
        </w:rPr>
        <w:t>Secretaría de Educación Pública. (2017). Aprendizajes clave para la educación integral. Plan y programas de estudio para la educación básica. México: SEP.</w:t>
      </w:r>
    </w:p>
    <w:p w14:paraId="32918D72" w14:textId="77777777" w:rsidR="00995A0E" w:rsidRPr="00995A0E" w:rsidRDefault="00995A0E" w:rsidP="00995A0E">
      <w:pPr>
        <w:pStyle w:val="Prrafodelista"/>
        <w:spacing w:after="200" w:line="360" w:lineRule="auto"/>
        <w:jc w:val="both"/>
        <w:rPr>
          <w:sz w:val="20"/>
          <w:szCs w:val="20"/>
        </w:rPr>
      </w:pPr>
    </w:p>
    <w:p w14:paraId="6BA77D86" w14:textId="77777777" w:rsidR="00995A0E" w:rsidRDefault="00995A0E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4A75E3BC" w14:textId="77777777" w:rsidR="00995A0E" w:rsidRPr="00E91B19" w:rsidRDefault="00995A0E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F3247C2" w14:textId="3DFF3853" w:rsidR="00E91B19" w:rsidRPr="005034BA" w:rsidRDefault="005034BA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5034BA">
        <w:rPr>
          <w:b/>
          <w:szCs w:val="20"/>
        </w:rPr>
        <w:t>Rubrica.</w:t>
      </w:r>
    </w:p>
    <w:p w14:paraId="6C8CFE9F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677DE9" w:rsidRPr="0060140F" w14:paraId="19CA9B20" w14:textId="77777777" w:rsidTr="00972888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108CD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8BA82B" w14:textId="7E946F5C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BF51A9" w14:textId="47D3C09B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ACAAA4" w14:textId="6B7F7DC7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8.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1B4525" w14:textId="7FB1EF03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7. </w:t>
            </w:r>
            <w:r w:rsidR="00A6500F">
              <w:rPr>
                <w:b/>
                <w:color w:val="FFFFFF"/>
                <w:sz w:val="18"/>
                <w:szCs w:val="18"/>
              </w:rPr>
              <w:t>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38881D" w14:textId="747C29B5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677DE9" w:rsidRPr="00F50B04" w14:paraId="65ACBF38" w14:textId="77777777" w:rsidTr="007A1F24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0CADE542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640C529" w14:textId="6639C9F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 w:rsidR="00972888"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7DD8618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12160C3" w14:textId="2EF6859D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 w:rsidR="00972888"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2889FD0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0BC7D1C" w14:textId="5E1374FA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 w:rsidR="00972888"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6A18824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94A8EDF" w14:textId="14D503A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4C57D9E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14E508C" w14:textId="30AA12D5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 w:rsidR="00972888"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1474F376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EDF86AE" w14:textId="77777777" w:rsidTr="00410D62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EB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26063116" w14:textId="1BD066DA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41C" w14:textId="7D9274AD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C1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FF1" w14:textId="76931279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EA1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44E" w14:textId="03389A7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88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FB8" w14:textId="2D8B112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169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B46" w14:textId="4B1E3FBE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0B65E3C4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22EC95A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F30C0E1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7C64430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D6CC58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0E29F4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5105AC2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1AA3EF0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5B3D772B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011A1B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F767F7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004CDB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735515B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BFC52D3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77EF3A43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F9B21D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6D6EE9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2F2B2F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3C974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28CA487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0890869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B873302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7CBC8E64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8AF9B25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33DFCE5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377C9965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A02335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1179079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B2439E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7CDAF1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58C3592D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941004B" w14:textId="4C63FA0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2DB51B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7DEB1AF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5553413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75FAC9F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31236F9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321483B" w14:textId="77777777" w:rsidTr="005034BA">
        <w:trPr>
          <w:trHeight w:val="825"/>
        </w:trPr>
        <w:tc>
          <w:tcPr>
            <w:tcW w:w="1825" w:type="dxa"/>
            <w:shd w:val="clear" w:color="auto" w:fill="auto"/>
            <w:vAlign w:val="center"/>
          </w:tcPr>
          <w:p w14:paraId="04CE39C7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4215919B" w14:textId="16823128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507FBFF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FF3A28C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0AFA375" w14:textId="6606BB4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D1EAE18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D09D2D2" w14:textId="3D199B3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1CE97EC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4B0A25B" w14:textId="1447D83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7515A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70F40C3" w14:textId="0854E454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3F3443FE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034BA" w:rsidRPr="00F50B04" w14:paraId="658D6E69" w14:textId="77777777" w:rsidTr="00972888">
        <w:trPr>
          <w:trHeight w:val="345"/>
        </w:trPr>
        <w:tc>
          <w:tcPr>
            <w:tcW w:w="1825" w:type="dxa"/>
            <w:shd w:val="clear" w:color="auto" w:fill="auto"/>
            <w:vAlign w:val="center"/>
          </w:tcPr>
          <w:p w14:paraId="201862EC" w14:textId="74F47433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5034BA">
              <w:rPr>
                <w:rFonts w:eastAsiaTheme="minorHAnsi"/>
                <w:b/>
                <w:bCs/>
                <w:sz w:val="18"/>
                <w:szCs w:val="18"/>
                <w:lang w:val="es-MX" w:eastAsia="en-US"/>
              </w:rPr>
              <w:t>REPUESTA A LA PREGUNTA.</w:t>
            </w:r>
          </w:p>
        </w:tc>
        <w:tc>
          <w:tcPr>
            <w:tcW w:w="2276" w:type="dxa"/>
            <w:shd w:val="clear" w:color="auto" w:fill="auto"/>
          </w:tcPr>
          <w:p w14:paraId="6297C2BC" w14:textId="47FC7F2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Se observa una postura clara y fundamentada. LA repuesta se encuentra justificada atendiendo a bibliografía referenciada.</w:t>
            </w:r>
          </w:p>
        </w:tc>
        <w:tc>
          <w:tcPr>
            <w:tcW w:w="252" w:type="dxa"/>
            <w:shd w:val="clear" w:color="auto" w:fill="auto"/>
          </w:tcPr>
          <w:p w14:paraId="73169FAE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5F8B9F1" w14:textId="5CEB3234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Se observa una postura clara en la repuesta pero las opiniones no están apoyada en documentos referenciados.</w:t>
            </w:r>
          </w:p>
        </w:tc>
        <w:tc>
          <w:tcPr>
            <w:tcW w:w="252" w:type="dxa"/>
            <w:shd w:val="clear" w:color="auto" w:fill="auto"/>
          </w:tcPr>
          <w:p w14:paraId="72022365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714D985" w14:textId="1D9F2992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No se observa una postura clara en la repuesta pero las opiniones están apoyadas en documentos referenciados.</w:t>
            </w:r>
          </w:p>
        </w:tc>
        <w:tc>
          <w:tcPr>
            <w:tcW w:w="259" w:type="dxa"/>
            <w:shd w:val="clear" w:color="auto" w:fill="auto"/>
          </w:tcPr>
          <w:p w14:paraId="55E998A9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7D9260F6" w14:textId="17327098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La respuesta no está fundamentada. Justificación insuficiente.</w:t>
            </w:r>
          </w:p>
        </w:tc>
        <w:tc>
          <w:tcPr>
            <w:tcW w:w="252" w:type="dxa"/>
            <w:shd w:val="clear" w:color="auto" w:fill="auto"/>
          </w:tcPr>
          <w:p w14:paraId="739EA7D6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899C14B" w14:textId="7DB4349D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No existe postura, reflexión.</w:t>
            </w:r>
          </w:p>
        </w:tc>
        <w:tc>
          <w:tcPr>
            <w:tcW w:w="283" w:type="dxa"/>
            <w:shd w:val="clear" w:color="auto" w:fill="auto"/>
          </w:tcPr>
          <w:p w14:paraId="2D991A29" w14:textId="77777777" w:rsidR="005034BA" w:rsidRPr="002D387E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69B51FEA" w14:textId="1DDC99FD" w:rsidR="008A44E3" w:rsidRDefault="008A44E3" w:rsidP="00677DE9"/>
    <w:sectPr w:rsidR="008A44E3" w:rsidSect="00677DE9">
      <w:pgSz w:w="15840" w:h="12240" w:orient="landscape"/>
      <w:pgMar w:top="993" w:right="1417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B0082"/>
    <w:multiLevelType w:val="hybridMultilevel"/>
    <w:tmpl w:val="1BDE6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A7A68"/>
    <w:multiLevelType w:val="hybridMultilevel"/>
    <w:tmpl w:val="0BA2AF72"/>
    <w:lvl w:ilvl="0" w:tplc="F8DC92EC">
      <w:start w:val="4"/>
      <w:numFmt w:val="bullet"/>
      <w:lvlText w:val="-"/>
      <w:lvlJc w:val="left"/>
      <w:pPr>
        <w:ind w:left="720" w:hanging="360"/>
      </w:pPr>
      <w:rPr>
        <w:rFonts w:ascii="Montserrat-Bold" w:eastAsia="Times New Roman" w:hAnsi="Montserrat-Bold" w:cs="Montserrat-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E9"/>
    <w:rsid w:val="000B5B85"/>
    <w:rsid w:val="001B4B18"/>
    <w:rsid w:val="003F0AFF"/>
    <w:rsid w:val="004E1FC4"/>
    <w:rsid w:val="005034BA"/>
    <w:rsid w:val="005421F9"/>
    <w:rsid w:val="005746FE"/>
    <w:rsid w:val="00677DE9"/>
    <w:rsid w:val="00753010"/>
    <w:rsid w:val="007704D8"/>
    <w:rsid w:val="007A1F24"/>
    <w:rsid w:val="008A44E3"/>
    <w:rsid w:val="00972888"/>
    <w:rsid w:val="00995A0E"/>
    <w:rsid w:val="00A6500F"/>
    <w:rsid w:val="00A71AB8"/>
    <w:rsid w:val="00C056CD"/>
    <w:rsid w:val="00D7080B"/>
    <w:rsid w:val="00E9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3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4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utados.gob.mx/LeyesBiblio/pdf/1_110321.pdf" TargetMode="External"/><Relationship Id="rId5" Type="http://schemas.openxmlformats.org/officeDocument/2006/relationships/hyperlink" Target="https://unesdoc.unesco.org/ark:/48223/pf0000245656_sp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1240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Paola Gutiérez</cp:lastModifiedBy>
  <cp:revision>4</cp:revision>
  <dcterms:created xsi:type="dcterms:W3CDTF">2021-05-31T06:52:00Z</dcterms:created>
  <dcterms:modified xsi:type="dcterms:W3CDTF">2021-05-31T06:53:00Z</dcterms:modified>
</cp:coreProperties>
</file>