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0EA" w:rsidRPr="002970AD" w:rsidRDefault="001140EA" w:rsidP="001140EA">
      <w:pPr>
        <w:spacing w:after="0" w:line="360" w:lineRule="auto"/>
        <w:jc w:val="center"/>
        <w:rPr>
          <w:rFonts w:ascii="Times New Roman" w:eastAsia="Cambria" w:hAnsi="Times New Roman" w:cs="Times New Roman"/>
          <w:b/>
          <w:bCs/>
          <w:sz w:val="24"/>
          <w:szCs w:val="24"/>
        </w:rPr>
      </w:pPr>
      <w:r>
        <w:rPr>
          <w:noProof/>
          <w:lang w:eastAsia="es-MX"/>
        </w:rPr>
        <w:drawing>
          <wp:anchor distT="0" distB="0" distL="114300" distR="114300" simplePos="0" relativeHeight="251659264" behindDoc="0" locked="0" layoutInCell="1" allowOverlap="1" wp14:anchorId="4B106F2D" wp14:editId="5085E4BE">
            <wp:simplePos x="0" y="0"/>
            <wp:positionH relativeFrom="column">
              <wp:posOffset>1577340</wp:posOffset>
            </wp:positionH>
            <wp:positionV relativeFrom="paragraph">
              <wp:posOffset>-223520</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2970AD">
        <w:rPr>
          <w:rFonts w:ascii="Times New Roman" w:eastAsia="Calibri" w:hAnsi="Times New Roman" w:cs="Times New Roman"/>
          <w:b/>
          <w:bCs/>
          <w:color w:val="000000"/>
          <w:kern w:val="24"/>
          <w:sz w:val="24"/>
          <w:szCs w:val="24"/>
          <w:lang w:val="es-ES"/>
        </w:rPr>
        <w:t xml:space="preserve"> ESCUELA NORMAL DE EDUCACIÓN PREESCOLAR</w:t>
      </w:r>
    </w:p>
    <w:p w:rsidR="001140EA" w:rsidRPr="002970AD" w:rsidRDefault="001140EA" w:rsidP="001140EA">
      <w:pPr>
        <w:spacing w:after="0" w:line="360" w:lineRule="auto"/>
        <w:jc w:val="center"/>
        <w:rPr>
          <w:rFonts w:ascii="Times New Roman" w:eastAsia="Calibri" w:hAnsi="Times New Roman" w:cs="Times New Roman"/>
          <w:noProof/>
          <w:sz w:val="24"/>
          <w:szCs w:val="24"/>
          <w:lang w:val="es-ES"/>
        </w:rPr>
      </w:pPr>
      <w:r w:rsidRPr="002970AD">
        <w:rPr>
          <w:rFonts w:ascii="Times New Roman" w:eastAsia="Calibri" w:hAnsi="Times New Roman" w:cs="Times New Roman"/>
          <w:b/>
          <w:bCs/>
          <w:color w:val="000000"/>
          <w:kern w:val="24"/>
          <w:sz w:val="24"/>
          <w:szCs w:val="24"/>
          <w:lang w:val="es-ES"/>
        </w:rPr>
        <w:t>Licenciatura en Educación Preescolar</w:t>
      </w:r>
      <w:r w:rsidRPr="002970AD">
        <w:rPr>
          <w:rFonts w:ascii="Times New Roman" w:eastAsia="Calibri" w:hAnsi="Times New Roman" w:cs="Times New Roman"/>
          <w:noProof/>
          <w:sz w:val="24"/>
          <w:szCs w:val="24"/>
          <w:lang w:val="es-ES"/>
        </w:rPr>
        <w:t xml:space="preserve"> </w:t>
      </w:r>
    </w:p>
    <w:p w:rsidR="001140EA" w:rsidRPr="002970AD" w:rsidRDefault="001140EA" w:rsidP="001140EA">
      <w:pPr>
        <w:spacing w:after="0" w:line="360" w:lineRule="auto"/>
        <w:jc w:val="center"/>
        <w:rPr>
          <w:rFonts w:ascii="Times New Roman" w:eastAsia="Times New Roman" w:hAnsi="Times New Roman" w:cs="Times New Roman"/>
          <w:b/>
          <w:sz w:val="24"/>
          <w:szCs w:val="24"/>
          <w:lang w:val="es-ES"/>
        </w:rPr>
      </w:pPr>
      <w:r w:rsidRPr="002970AD">
        <w:rPr>
          <w:rFonts w:ascii="Times New Roman" w:eastAsia="Calibri" w:hAnsi="Times New Roman" w:cs="Times New Roman"/>
          <w:b/>
          <w:noProof/>
          <w:sz w:val="24"/>
          <w:szCs w:val="24"/>
          <w:lang w:val="es-ES"/>
        </w:rPr>
        <w:t>Ciclo escolar</w:t>
      </w:r>
      <w:r w:rsidRPr="002970AD">
        <w:rPr>
          <w:rFonts w:ascii="Times New Roman" w:eastAsia="Calibri" w:hAnsi="Times New Roman" w:cs="Times New Roman"/>
          <w:noProof/>
          <w:sz w:val="24"/>
          <w:szCs w:val="24"/>
          <w:lang w:val="es-ES"/>
        </w:rPr>
        <w:t xml:space="preserve"> </w:t>
      </w:r>
      <w:r w:rsidRPr="002970AD">
        <w:rPr>
          <w:rFonts w:ascii="Times New Roman" w:eastAsia="Calibri" w:hAnsi="Times New Roman" w:cs="Times New Roman"/>
          <w:b/>
          <w:noProof/>
          <w:sz w:val="24"/>
          <w:szCs w:val="24"/>
          <w:lang w:val="es-ES"/>
        </w:rPr>
        <w:t>2020 - 2021</w:t>
      </w:r>
    </w:p>
    <w:p w:rsidR="001140EA" w:rsidRPr="002970AD" w:rsidRDefault="001140EA" w:rsidP="001140EA">
      <w:pPr>
        <w:spacing w:after="0" w:line="360" w:lineRule="auto"/>
        <w:jc w:val="center"/>
        <w:rPr>
          <w:rFonts w:ascii="Times New Roman" w:eastAsia="Calibri" w:hAnsi="Times New Roman" w:cs="Times New Roman"/>
          <w:b/>
          <w:bCs/>
          <w:color w:val="000000"/>
          <w:kern w:val="24"/>
          <w:sz w:val="24"/>
          <w:szCs w:val="24"/>
        </w:rPr>
      </w:pPr>
      <w:r w:rsidRPr="002970AD">
        <w:rPr>
          <w:rFonts w:ascii="Times New Roman" w:eastAsia="Calibri" w:hAnsi="Times New Roman" w:cs="Times New Roman"/>
          <w:b/>
          <w:bCs/>
          <w:color w:val="000000"/>
          <w:kern w:val="24"/>
          <w:sz w:val="24"/>
          <w:szCs w:val="24"/>
          <w:lang w:val="es-ES"/>
        </w:rPr>
        <w:t xml:space="preserve">Curso: </w:t>
      </w:r>
      <w:r w:rsidRPr="002970AD">
        <w:rPr>
          <w:rFonts w:ascii="Times New Roman" w:eastAsia="Calibri" w:hAnsi="Times New Roman" w:cs="Times New Roman"/>
          <w:sz w:val="24"/>
          <w:szCs w:val="24"/>
        </w:rPr>
        <w:t>Bases Legales y Normativas de la Educación Básica.</w:t>
      </w:r>
    </w:p>
    <w:p w:rsidR="001140EA" w:rsidRPr="002970AD" w:rsidRDefault="001140EA" w:rsidP="001140EA">
      <w:pPr>
        <w:spacing w:after="0" w:line="360" w:lineRule="auto"/>
        <w:jc w:val="center"/>
        <w:rPr>
          <w:rFonts w:ascii="Times New Roman" w:eastAsia="Times New Roman" w:hAnsi="Times New Roman" w:cs="Times New Roman"/>
          <w:b/>
          <w:sz w:val="24"/>
          <w:szCs w:val="24"/>
          <w:lang w:val="es-ES"/>
        </w:rPr>
      </w:pPr>
      <w:r w:rsidRPr="002970AD">
        <w:rPr>
          <w:rFonts w:ascii="Times New Roman" w:eastAsia="Calibri" w:hAnsi="Times New Roman" w:cs="Times New Roman"/>
          <w:b/>
          <w:bCs/>
          <w:color w:val="000000"/>
          <w:kern w:val="24"/>
          <w:sz w:val="24"/>
          <w:szCs w:val="24"/>
          <w:lang w:val="es-ES"/>
        </w:rPr>
        <w:t>Semestre 6</w:t>
      </w:r>
      <w:r w:rsidRPr="002970AD">
        <w:rPr>
          <w:rFonts w:ascii="Times New Roman" w:eastAsia="Calibri" w:hAnsi="Times New Roman" w:cs="Times New Roman"/>
          <w:b/>
          <w:bCs/>
          <w:color w:val="000000"/>
          <w:kern w:val="24"/>
          <w:sz w:val="24"/>
          <w:szCs w:val="24"/>
          <w:lang w:val="es-ES"/>
        </w:rPr>
        <w:tab/>
      </w:r>
    </w:p>
    <w:p w:rsidR="001140EA" w:rsidRPr="002970AD" w:rsidRDefault="001140EA" w:rsidP="001140EA">
      <w:pPr>
        <w:spacing w:after="0" w:line="360" w:lineRule="auto"/>
        <w:jc w:val="center"/>
        <w:rPr>
          <w:rFonts w:ascii="Times New Roman" w:eastAsia="Calibri" w:hAnsi="Times New Roman" w:cs="Times New Roman"/>
          <w:b/>
          <w:bCs/>
          <w:color w:val="000000"/>
          <w:kern w:val="24"/>
          <w:sz w:val="24"/>
          <w:szCs w:val="24"/>
          <w:lang w:val="es-ES"/>
        </w:rPr>
      </w:pPr>
      <w:r w:rsidRPr="002970AD">
        <w:rPr>
          <w:rFonts w:ascii="Times New Roman" w:eastAsia="Calibri" w:hAnsi="Times New Roman" w:cs="Times New Roman"/>
          <w:b/>
          <w:bCs/>
          <w:color w:val="000000"/>
          <w:kern w:val="24"/>
          <w:sz w:val="24"/>
          <w:szCs w:val="24"/>
          <w:lang w:val="es-ES"/>
        </w:rPr>
        <w:t>Maestro: Arturo Flores Rodríguez</w:t>
      </w:r>
    </w:p>
    <w:p w:rsidR="001140EA" w:rsidRPr="002970AD" w:rsidRDefault="001140EA" w:rsidP="001140EA">
      <w:pPr>
        <w:spacing w:after="0" w:line="360" w:lineRule="auto"/>
        <w:jc w:val="center"/>
        <w:rPr>
          <w:rFonts w:ascii="Times New Roman" w:eastAsia="Calibri" w:hAnsi="Times New Roman" w:cs="Times New Roman"/>
          <w:sz w:val="24"/>
          <w:szCs w:val="24"/>
          <w:lang w:val="es-ES"/>
        </w:rPr>
      </w:pPr>
      <w:r w:rsidRPr="002970AD">
        <w:rPr>
          <w:rFonts w:ascii="Times New Roman" w:eastAsia="Calibri" w:hAnsi="Times New Roman" w:cs="Times New Roman"/>
          <w:b/>
          <w:sz w:val="24"/>
          <w:szCs w:val="24"/>
          <w:lang w:val="es-ES"/>
        </w:rPr>
        <w:t xml:space="preserve">Unidad de aprendizaje II: </w:t>
      </w:r>
      <w:r w:rsidRPr="002970AD">
        <w:rPr>
          <w:rFonts w:ascii="Times New Roman" w:eastAsia="Calibri" w:hAnsi="Times New Roman" w:cs="Times New Roman"/>
          <w:sz w:val="24"/>
          <w:szCs w:val="24"/>
          <w:lang w:val="es-ES"/>
        </w:rPr>
        <w:t>Responsabilidades legales y éticos del quehacer profesional.</w:t>
      </w:r>
    </w:p>
    <w:p w:rsidR="001140EA" w:rsidRPr="001140EA" w:rsidRDefault="001140EA" w:rsidP="001140EA">
      <w:pPr>
        <w:spacing w:after="0" w:line="360" w:lineRule="auto"/>
        <w:jc w:val="center"/>
        <w:rPr>
          <w:rFonts w:ascii="Times New Roman" w:eastAsia="Calibri" w:hAnsi="Times New Roman" w:cs="Times New Roman"/>
          <w:bCs/>
          <w:iCs/>
          <w:color w:val="000000"/>
          <w:kern w:val="24"/>
          <w:sz w:val="24"/>
          <w:szCs w:val="24"/>
        </w:rPr>
      </w:pPr>
      <w:r>
        <w:rPr>
          <w:rFonts w:ascii="Times New Roman" w:eastAsia="Calibri" w:hAnsi="Times New Roman" w:cs="Times New Roman"/>
          <w:b/>
          <w:bCs/>
          <w:iCs/>
          <w:color w:val="000000"/>
          <w:kern w:val="24"/>
          <w:sz w:val="24"/>
          <w:szCs w:val="24"/>
        </w:rPr>
        <w:t xml:space="preserve">Tema: </w:t>
      </w:r>
      <w:r>
        <w:rPr>
          <w:rFonts w:ascii="Times New Roman" w:eastAsia="Calibri" w:hAnsi="Times New Roman" w:cs="Times New Roman"/>
          <w:bCs/>
          <w:iCs/>
          <w:color w:val="000000"/>
          <w:kern w:val="24"/>
          <w:sz w:val="24"/>
          <w:szCs w:val="24"/>
        </w:rPr>
        <w:t>Actividad 2.4.</w:t>
      </w:r>
    </w:p>
    <w:p w:rsidR="001140EA" w:rsidRPr="002970AD" w:rsidRDefault="001140EA" w:rsidP="001140EA">
      <w:pPr>
        <w:spacing w:after="0" w:line="360" w:lineRule="auto"/>
        <w:jc w:val="center"/>
        <w:rPr>
          <w:rFonts w:ascii="Times New Roman" w:eastAsia="Calibri" w:hAnsi="Times New Roman" w:cs="Times New Roman"/>
          <w:b/>
          <w:sz w:val="24"/>
          <w:szCs w:val="24"/>
          <w:lang w:val="es-ES"/>
        </w:rPr>
      </w:pPr>
      <w:r w:rsidRPr="002970AD">
        <w:rPr>
          <w:rFonts w:ascii="Times New Roman" w:eastAsia="Calibri" w:hAnsi="Times New Roman" w:cs="Times New Roman"/>
          <w:b/>
          <w:sz w:val="24"/>
          <w:szCs w:val="24"/>
          <w:lang w:val="es-ES"/>
        </w:rPr>
        <w:t xml:space="preserve">Competencias profesionales: </w:t>
      </w:r>
    </w:p>
    <w:p w:rsidR="001140EA" w:rsidRPr="002970AD" w:rsidRDefault="001140EA" w:rsidP="001140EA">
      <w:pPr>
        <w:spacing w:after="0" w:line="360" w:lineRule="auto"/>
        <w:jc w:val="center"/>
        <w:rPr>
          <w:rFonts w:ascii="Times New Roman" w:eastAsia="Calibri" w:hAnsi="Times New Roman" w:cs="Times New Roman"/>
          <w:sz w:val="24"/>
          <w:szCs w:val="24"/>
        </w:rPr>
      </w:pPr>
      <w:r w:rsidRPr="002970AD">
        <w:rPr>
          <w:rFonts w:ascii="Times New Roman" w:eastAsia="Calibri" w:hAnsi="Times New Roman" w:cs="Times New Roman"/>
          <w:sz w:val="24"/>
          <w:szCs w:val="24"/>
          <w:lang w:val="es-ES"/>
        </w:rPr>
        <w:t xml:space="preserve">● </w:t>
      </w:r>
      <w:r w:rsidRPr="002970AD">
        <w:rPr>
          <w:rFonts w:ascii="Times New Roman" w:eastAsia="Calibri" w:hAnsi="Times New Roman" w:cs="Times New Roman"/>
          <w:sz w:val="24"/>
          <w:szCs w:val="24"/>
        </w:rPr>
        <w:t xml:space="preserve">Integra recursos de la investigación educativa para enriquecer su práctica profesional, expresando su interés por el conocimiento, la ciencia y la mejora de la educación. </w:t>
      </w:r>
    </w:p>
    <w:p w:rsidR="001140EA" w:rsidRPr="002970AD" w:rsidRDefault="001140EA" w:rsidP="001140EA">
      <w:pPr>
        <w:numPr>
          <w:ilvl w:val="0"/>
          <w:numId w:val="1"/>
        </w:numPr>
        <w:spacing w:after="0" w:line="360" w:lineRule="auto"/>
        <w:jc w:val="center"/>
        <w:rPr>
          <w:rFonts w:ascii="Times New Roman" w:eastAsia="Calibri" w:hAnsi="Times New Roman" w:cs="Times New Roman"/>
          <w:sz w:val="24"/>
          <w:szCs w:val="24"/>
        </w:rPr>
      </w:pPr>
      <w:r w:rsidRPr="002970AD">
        <w:rPr>
          <w:rFonts w:ascii="Times New Roman" w:eastAsia="Calibri" w:hAnsi="Times New Roman" w:cs="Times New Roman"/>
          <w:sz w:val="24"/>
          <w:szCs w:val="24"/>
        </w:rPr>
        <w:t>Actúa de manera ética ante la diversidad de situaciones que se presentan en la práctica profesional.</w:t>
      </w:r>
    </w:p>
    <w:p w:rsidR="001140EA" w:rsidRPr="002970AD" w:rsidRDefault="001140EA" w:rsidP="001140EA">
      <w:pPr>
        <w:spacing w:after="0" w:line="360" w:lineRule="auto"/>
        <w:jc w:val="center"/>
        <w:rPr>
          <w:rFonts w:ascii="Times New Roman" w:eastAsia="Calibri" w:hAnsi="Times New Roman" w:cs="Times New Roman"/>
          <w:b/>
          <w:bCs/>
          <w:color w:val="000000"/>
          <w:kern w:val="24"/>
          <w:sz w:val="24"/>
          <w:szCs w:val="24"/>
          <w:lang w:val="es-ES"/>
        </w:rPr>
      </w:pPr>
      <w:r w:rsidRPr="002970AD">
        <w:rPr>
          <w:rFonts w:ascii="Times New Roman" w:eastAsia="Calibri" w:hAnsi="Times New Roman" w:cs="Times New Roman"/>
          <w:b/>
          <w:bCs/>
          <w:color w:val="000000"/>
          <w:kern w:val="24"/>
          <w:sz w:val="24"/>
          <w:szCs w:val="24"/>
          <w:lang w:val="es-ES"/>
        </w:rPr>
        <w:t>Alumna:</w:t>
      </w:r>
    </w:p>
    <w:p w:rsidR="001140EA" w:rsidRPr="002970AD" w:rsidRDefault="001140EA" w:rsidP="001140EA">
      <w:pPr>
        <w:spacing w:after="0" w:line="360" w:lineRule="auto"/>
        <w:jc w:val="center"/>
        <w:rPr>
          <w:rFonts w:ascii="Times New Roman" w:eastAsia="Calibri" w:hAnsi="Times New Roman" w:cs="Times New Roman"/>
          <w:bCs/>
          <w:color w:val="000000"/>
          <w:kern w:val="24"/>
          <w:sz w:val="24"/>
          <w:szCs w:val="24"/>
          <w:lang w:val="es-ES"/>
        </w:rPr>
      </w:pPr>
      <w:r w:rsidRPr="002970AD">
        <w:rPr>
          <w:rFonts w:ascii="Times New Roman" w:eastAsia="Calibri" w:hAnsi="Times New Roman" w:cs="Times New Roman"/>
          <w:b/>
          <w:bCs/>
          <w:color w:val="000000"/>
          <w:kern w:val="24"/>
          <w:sz w:val="24"/>
          <w:szCs w:val="24"/>
          <w:lang w:val="es-ES"/>
        </w:rPr>
        <w:t xml:space="preserve"> </w:t>
      </w:r>
      <w:r w:rsidRPr="002970AD">
        <w:rPr>
          <w:rFonts w:ascii="Times New Roman" w:eastAsia="Calibri" w:hAnsi="Times New Roman" w:cs="Times New Roman"/>
          <w:bCs/>
          <w:color w:val="000000"/>
          <w:kern w:val="24"/>
          <w:sz w:val="24"/>
          <w:szCs w:val="24"/>
          <w:lang w:val="es-ES"/>
        </w:rPr>
        <w:t xml:space="preserve">Andrea Silva López     </w:t>
      </w:r>
      <w:r w:rsidRPr="002970AD">
        <w:rPr>
          <w:rFonts w:ascii="Times New Roman" w:eastAsia="Calibri" w:hAnsi="Times New Roman" w:cs="Times New Roman"/>
          <w:b/>
          <w:bCs/>
          <w:color w:val="000000"/>
          <w:kern w:val="24"/>
          <w:sz w:val="24"/>
          <w:szCs w:val="24"/>
          <w:lang w:val="es-ES"/>
        </w:rPr>
        <w:t>No.</w:t>
      </w:r>
      <w:r w:rsidRPr="002970AD">
        <w:rPr>
          <w:rFonts w:ascii="Times New Roman" w:eastAsia="Calibri" w:hAnsi="Times New Roman" w:cs="Times New Roman"/>
          <w:bCs/>
          <w:color w:val="000000"/>
          <w:kern w:val="24"/>
          <w:sz w:val="24"/>
          <w:szCs w:val="24"/>
          <w:lang w:val="es-ES"/>
        </w:rPr>
        <w:t>18</w:t>
      </w:r>
    </w:p>
    <w:p w:rsidR="001140EA" w:rsidRPr="002970AD" w:rsidRDefault="001140EA" w:rsidP="001140EA">
      <w:pPr>
        <w:spacing w:after="0" w:line="360" w:lineRule="auto"/>
        <w:jc w:val="center"/>
        <w:rPr>
          <w:rFonts w:ascii="Times New Roman" w:eastAsia="Calibri" w:hAnsi="Times New Roman" w:cs="Times New Roman"/>
          <w:b/>
          <w:bCs/>
          <w:color w:val="000000"/>
          <w:kern w:val="24"/>
          <w:sz w:val="24"/>
          <w:szCs w:val="24"/>
          <w:lang w:val="es-ES"/>
        </w:rPr>
      </w:pPr>
      <w:r w:rsidRPr="002970AD">
        <w:rPr>
          <w:rFonts w:ascii="Times New Roman" w:eastAsia="Calibri" w:hAnsi="Times New Roman" w:cs="Times New Roman"/>
          <w:b/>
          <w:bCs/>
          <w:color w:val="000000"/>
          <w:kern w:val="24"/>
          <w:sz w:val="24"/>
          <w:szCs w:val="24"/>
          <w:lang w:val="es-ES"/>
        </w:rPr>
        <w:t>Grado:</w:t>
      </w:r>
      <w:r w:rsidRPr="002970AD">
        <w:rPr>
          <w:rFonts w:ascii="Times New Roman" w:eastAsia="Calibri" w:hAnsi="Times New Roman" w:cs="Times New Roman"/>
          <w:bCs/>
          <w:color w:val="000000"/>
          <w:kern w:val="24"/>
          <w:sz w:val="24"/>
          <w:szCs w:val="24"/>
          <w:lang w:val="es-ES"/>
        </w:rPr>
        <w:t xml:space="preserve"> 3ro</w:t>
      </w:r>
      <w:r w:rsidRPr="002970AD">
        <w:rPr>
          <w:rFonts w:ascii="Times New Roman" w:eastAsia="Calibri" w:hAnsi="Times New Roman" w:cs="Times New Roman"/>
          <w:bCs/>
          <w:color w:val="000000"/>
          <w:kern w:val="24"/>
          <w:sz w:val="24"/>
          <w:szCs w:val="24"/>
          <w:lang w:val="es-ES"/>
        </w:rPr>
        <w:tab/>
      </w:r>
      <w:r w:rsidRPr="002970AD">
        <w:rPr>
          <w:rFonts w:ascii="Times New Roman" w:eastAsia="Calibri" w:hAnsi="Times New Roman" w:cs="Times New Roman"/>
          <w:bCs/>
          <w:color w:val="000000"/>
          <w:kern w:val="24"/>
          <w:sz w:val="24"/>
          <w:szCs w:val="24"/>
          <w:lang w:val="es-ES"/>
        </w:rPr>
        <w:tab/>
      </w:r>
      <w:r w:rsidRPr="002970AD">
        <w:rPr>
          <w:rFonts w:ascii="Times New Roman" w:eastAsia="Calibri" w:hAnsi="Times New Roman" w:cs="Times New Roman"/>
          <w:b/>
          <w:bCs/>
          <w:color w:val="000000"/>
          <w:kern w:val="24"/>
          <w:sz w:val="24"/>
          <w:szCs w:val="24"/>
          <w:lang w:val="es-ES"/>
        </w:rPr>
        <w:t>Sección:</w:t>
      </w:r>
      <w:r w:rsidRPr="002970AD">
        <w:rPr>
          <w:rFonts w:ascii="Times New Roman" w:eastAsia="Calibri" w:hAnsi="Times New Roman" w:cs="Times New Roman"/>
          <w:bCs/>
          <w:color w:val="000000"/>
          <w:kern w:val="24"/>
          <w:sz w:val="24"/>
          <w:szCs w:val="24"/>
          <w:lang w:val="es-ES"/>
        </w:rPr>
        <w:t xml:space="preserve"> “B”</w:t>
      </w:r>
      <w:r w:rsidRPr="002970AD">
        <w:rPr>
          <w:rFonts w:ascii="Times New Roman" w:eastAsia="Calibri" w:hAnsi="Times New Roman" w:cs="Times New Roman"/>
          <w:b/>
          <w:bCs/>
          <w:color w:val="000000"/>
          <w:kern w:val="24"/>
          <w:sz w:val="24"/>
          <w:szCs w:val="24"/>
          <w:lang w:val="es-ES"/>
        </w:rPr>
        <w:t xml:space="preserve"> </w:t>
      </w:r>
    </w:p>
    <w:p w:rsidR="001140EA" w:rsidRPr="002970AD" w:rsidRDefault="001140EA" w:rsidP="001140EA">
      <w:pPr>
        <w:spacing w:after="0" w:line="360" w:lineRule="auto"/>
        <w:jc w:val="center"/>
        <w:rPr>
          <w:rFonts w:ascii="Times New Roman" w:eastAsia="Calibri" w:hAnsi="Times New Roman" w:cs="Times New Roman"/>
          <w:b/>
          <w:bCs/>
          <w:sz w:val="24"/>
          <w:szCs w:val="24"/>
          <w:lang w:val="es-ES"/>
        </w:rPr>
      </w:pPr>
      <w:r w:rsidRPr="002970AD">
        <w:rPr>
          <w:rFonts w:ascii="Times New Roman" w:eastAsia="Calibri" w:hAnsi="Times New Roman" w:cs="Times New Roman"/>
          <w:b/>
          <w:sz w:val="24"/>
          <w:szCs w:val="24"/>
          <w:lang w:val="es-ES"/>
        </w:rPr>
        <w:t xml:space="preserve">Fecha: </w:t>
      </w:r>
      <w:r>
        <w:rPr>
          <w:rFonts w:ascii="Times New Roman" w:eastAsia="Calibri" w:hAnsi="Times New Roman" w:cs="Times New Roman"/>
          <w:sz w:val="24"/>
          <w:szCs w:val="24"/>
          <w:lang w:val="es-ES"/>
        </w:rPr>
        <w:t>domingo 30</w:t>
      </w:r>
      <w:r w:rsidRPr="002970AD">
        <w:rPr>
          <w:rFonts w:ascii="Times New Roman" w:eastAsia="Calibri" w:hAnsi="Times New Roman" w:cs="Times New Roman"/>
          <w:sz w:val="24"/>
          <w:szCs w:val="24"/>
          <w:lang w:val="es-ES"/>
        </w:rPr>
        <w:t xml:space="preserve"> de mayo del 2021.</w:t>
      </w:r>
      <w:r w:rsidRPr="002970AD">
        <w:rPr>
          <w:rFonts w:ascii="Times New Roman" w:eastAsia="Calibri" w:hAnsi="Times New Roman" w:cs="Times New Roman"/>
          <w:sz w:val="24"/>
          <w:szCs w:val="24"/>
          <w:lang w:val="es-ES"/>
        </w:rPr>
        <w:tab/>
        <w:t xml:space="preserve">          Saltillo, Coahuila de Zaragoza</w:t>
      </w:r>
    </w:p>
    <w:p w:rsidR="001140EA" w:rsidRPr="002970AD" w:rsidRDefault="001140EA" w:rsidP="001140EA">
      <w:pPr>
        <w:spacing w:after="0" w:line="360" w:lineRule="auto"/>
        <w:rPr>
          <w:rFonts w:ascii="Times New Roman" w:eastAsia="Calibri" w:hAnsi="Times New Roman" w:cs="Times New Roman"/>
          <w:sz w:val="24"/>
          <w:szCs w:val="24"/>
        </w:rPr>
      </w:pPr>
      <w:r w:rsidRPr="001140EA">
        <w:rPr>
          <w:noProof/>
          <w:lang w:eastAsia="es-MX"/>
        </w:rPr>
        <w:drawing>
          <wp:anchor distT="0" distB="0" distL="114300" distR="114300" simplePos="0" relativeHeight="251661312" behindDoc="0" locked="0" layoutInCell="1" allowOverlap="1" wp14:anchorId="6F2F8A93" wp14:editId="0DE40D96">
            <wp:simplePos x="0" y="0"/>
            <wp:positionH relativeFrom="margin">
              <wp:align>center</wp:align>
            </wp:positionH>
            <wp:positionV relativeFrom="paragraph">
              <wp:posOffset>195580</wp:posOffset>
            </wp:positionV>
            <wp:extent cx="2379345" cy="1587469"/>
            <wp:effectExtent l="190500" t="190500" r="192405" b="184785"/>
            <wp:wrapNone/>
            <wp:docPr id="3" name="Imagen 3" descr="Proceso de adaptación al preescolar o jardín de inf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o de adaptación al preescolar o jardín de infa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9345" cy="1587469"/>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1140EA" w:rsidRPr="002970AD" w:rsidRDefault="001140EA" w:rsidP="001140EA">
      <w:pPr>
        <w:spacing w:after="0" w:line="360" w:lineRule="auto"/>
        <w:rPr>
          <w:rFonts w:ascii="Times New Roman" w:eastAsia="Calibri" w:hAnsi="Times New Roman" w:cs="Times New Roman"/>
          <w:sz w:val="24"/>
          <w:szCs w:val="24"/>
        </w:rPr>
      </w:pPr>
    </w:p>
    <w:p w:rsidR="001140EA" w:rsidRPr="002970AD" w:rsidRDefault="001140EA" w:rsidP="001140EA">
      <w:pPr>
        <w:spacing w:after="0" w:line="360" w:lineRule="auto"/>
        <w:rPr>
          <w:rFonts w:ascii="Times New Roman" w:eastAsia="Calibri" w:hAnsi="Times New Roman" w:cs="Times New Roman"/>
          <w:sz w:val="24"/>
          <w:szCs w:val="24"/>
        </w:rPr>
      </w:pPr>
      <w:r w:rsidRPr="002970AD">
        <w:rPr>
          <w:rFonts w:ascii="Times New Roman" w:eastAsia="Calibri" w:hAnsi="Times New Roman" w:cs="Times New Roman"/>
          <w:sz w:val="24"/>
          <w:szCs w:val="24"/>
        </w:rPr>
        <w:br w:type="page"/>
      </w:r>
    </w:p>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contextualSpacing/>
        <w:rPr>
          <w:rFonts w:ascii="Arial" w:eastAsia="Times New Roman" w:hAnsi="Arial" w:cs="Arial"/>
          <w:b/>
          <w:szCs w:val="20"/>
          <w:lang w:val="es-ES_tradnl" w:eastAsia="es-ES"/>
        </w:rPr>
      </w:pPr>
      <w:r w:rsidRPr="004F0EB4">
        <w:rPr>
          <w:rFonts w:ascii="Arial" w:eastAsia="Times New Roman" w:hAnsi="Arial" w:cs="Arial"/>
          <w:b/>
          <w:szCs w:val="20"/>
          <w:lang w:val="es-ES_tradnl" w:eastAsia="es-ES"/>
        </w:rPr>
        <w:lastRenderedPageBreak/>
        <w:t>RÚBRICA ACTIVIDAD 2.4.</w:t>
      </w:r>
    </w:p>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contextualSpacing/>
        <w:rPr>
          <w:rFonts w:ascii="Arial" w:eastAsia="Times New Roman" w:hAnsi="Arial" w:cs="Arial"/>
          <w:b/>
          <w:szCs w:val="20"/>
          <w:lang w:val="es-ES_tradnl" w:eastAsia="es-ES"/>
        </w:rPr>
      </w:pPr>
      <w:r w:rsidRPr="004F0EB4">
        <w:rPr>
          <w:rFonts w:ascii="Arial" w:eastAsia="Times New Roman" w:hAnsi="Arial" w:cs="Arial"/>
          <w:szCs w:val="20"/>
          <w:lang w:val="es-ES_tradnl" w:eastAsia="es-ES"/>
        </w:rPr>
        <w:t>El plagio invalida actividad</w:t>
      </w:r>
      <w:r w:rsidRPr="004F0EB4">
        <w:rPr>
          <w:rFonts w:ascii="Arial" w:eastAsia="Times New Roman" w:hAnsi="Arial" w:cs="Arial"/>
          <w:b/>
          <w:szCs w:val="20"/>
          <w:lang w:val="es-ES_tradnl" w:eastAsia="es-ES"/>
        </w:rPr>
        <w:t>.</w:t>
      </w:r>
    </w:p>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Cs w:val="20"/>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25"/>
        <w:gridCol w:w="2025"/>
        <w:gridCol w:w="226"/>
        <w:gridCol w:w="2041"/>
        <w:gridCol w:w="224"/>
        <w:gridCol w:w="2082"/>
        <w:gridCol w:w="231"/>
        <w:gridCol w:w="2054"/>
        <w:gridCol w:w="224"/>
        <w:gridCol w:w="2017"/>
        <w:gridCol w:w="250"/>
      </w:tblGrid>
      <w:tr w:rsidR="004F0EB4" w:rsidRPr="004F0EB4" w:rsidTr="004F0EB4">
        <w:trPr>
          <w:trHeight w:hRule="exact" w:val="284"/>
        </w:trPr>
        <w:tc>
          <w:tcPr>
            <w:tcW w:w="625" w:type="pct"/>
            <w:tcBorders>
              <w:top w:val="nil"/>
              <w:left w:val="nil"/>
              <w:bottom w:val="nil"/>
            </w:tcBorders>
            <w:shd w:val="clear" w:color="auto" w:fill="auto"/>
            <w:vAlign w:val="center"/>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866" w:type="pct"/>
            <w:gridSpan w:val="2"/>
            <w:tcBorders>
              <w:bottom w:val="single" w:sz="4" w:space="0" w:color="auto"/>
            </w:tcBorders>
            <w:shd w:val="clear" w:color="auto" w:fill="BFBFBF"/>
            <w:vAlign w:val="center"/>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4F0EB4">
              <w:rPr>
                <w:rFonts w:ascii="Arial" w:eastAsia="Times New Roman" w:hAnsi="Arial" w:cs="Arial"/>
                <w:b/>
                <w:color w:val="FFFFFF"/>
                <w:sz w:val="18"/>
                <w:szCs w:val="18"/>
                <w:lang w:val="es-ES_tradnl" w:eastAsia="es-ES"/>
              </w:rPr>
              <w:t>10. EXCELENTE</w:t>
            </w:r>
          </w:p>
        </w:tc>
        <w:tc>
          <w:tcPr>
            <w:tcW w:w="871" w:type="pct"/>
            <w:gridSpan w:val="2"/>
            <w:tcBorders>
              <w:bottom w:val="single" w:sz="4" w:space="0" w:color="auto"/>
            </w:tcBorders>
            <w:shd w:val="clear" w:color="auto" w:fill="BFBFBF"/>
            <w:vAlign w:val="center"/>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4F0EB4">
              <w:rPr>
                <w:rFonts w:ascii="Arial" w:eastAsia="Times New Roman" w:hAnsi="Arial" w:cs="Arial"/>
                <w:b/>
                <w:color w:val="FFFFFF"/>
                <w:sz w:val="18"/>
                <w:szCs w:val="18"/>
                <w:lang w:val="es-ES_tradnl" w:eastAsia="es-ES"/>
              </w:rPr>
              <w:t>9. MUY BIEN</w:t>
            </w:r>
          </w:p>
        </w:tc>
        <w:tc>
          <w:tcPr>
            <w:tcW w:w="890" w:type="pct"/>
            <w:gridSpan w:val="2"/>
            <w:tcBorders>
              <w:bottom w:val="single" w:sz="4" w:space="0" w:color="auto"/>
            </w:tcBorders>
            <w:shd w:val="clear" w:color="auto" w:fill="BFBFBF"/>
            <w:vAlign w:val="center"/>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4F0EB4">
              <w:rPr>
                <w:rFonts w:ascii="Arial" w:eastAsia="Times New Roman" w:hAnsi="Arial" w:cs="Arial"/>
                <w:b/>
                <w:color w:val="FFFFFF"/>
                <w:sz w:val="18"/>
                <w:szCs w:val="18"/>
                <w:lang w:val="es-ES_tradnl" w:eastAsia="es-ES"/>
              </w:rPr>
              <w:t>8. BIEN</w:t>
            </w:r>
          </w:p>
        </w:tc>
        <w:tc>
          <w:tcPr>
            <w:tcW w:w="876" w:type="pct"/>
            <w:gridSpan w:val="2"/>
            <w:tcBorders>
              <w:bottom w:val="single" w:sz="4" w:space="0" w:color="auto"/>
            </w:tcBorders>
            <w:shd w:val="clear" w:color="auto" w:fill="BFBFBF"/>
            <w:vAlign w:val="center"/>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4F0EB4">
              <w:rPr>
                <w:rFonts w:ascii="Arial" w:eastAsia="Times New Roman" w:hAnsi="Arial" w:cs="Arial"/>
                <w:b/>
                <w:color w:val="FFFFFF"/>
                <w:sz w:val="18"/>
                <w:szCs w:val="18"/>
                <w:lang w:val="es-ES_tradnl" w:eastAsia="es-ES"/>
              </w:rPr>
              <w:t>7. SATISFACTORIO</w:t>
            </w:r>
          </w:p>
        </w:tc>
        <w:tc>
          <w:tcPr>
            <w:tcW w:w="873" w:type="pct"/>
            <w:gridSpan w:val="2"/>
            <w:tcBorders>
              <w:bottom w:val="single" w:sz="4" w:space="0" w:color="auto"/>
            </w:tcBorders>
            <w:shd w:val="clear" w:color="auto" w:fill="BFBFBF"/>
            <w:vAlign w:val="center"/>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4F0EB4">
              <w:rPr>
                <w:rFonts w:ascii="Arial" w:eastAsia="Times New Roman" w:hAnsi="Arial" w:cs="Arial"/>
                <w:b/>
                <w:color w:val="FFFFFF"/>
                <w:sz w:val="18"/>
                <w:szCs w:val="18"/>
                <w:lang w:val="es-ES_tradnl" w:eastAsia="es-ES"/>
              </w:rPr>
              <w:t>6. ESCASO</w:t>
            </w:r>
          </w:p>
        </w:tc>
      </w:tr>
      <w:tr w:rsidR="004F0EB4" w:rsidRPr="004F0EB4" w:rsidTr="004F0EB4">
        <w:trPr>
          <w:trHeight w:val="829"/>
        </w:trPr>
        <w:tc>
          <w:tcPr>
            <w:tcW w:w="625" w:type="pct"/>
            <w:shd w:val="clear" w:color="auto" w:fill="auto"/>
            <w:vAlign w:val="center"/>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 w:val="18"/>
                <w:szCs w:val="18"/>
                <w:lang w:val="es-ES_tradnl" w:eastAsia="es-ES"/>
              </w:rPr>
            </w:pPr>
            <w:r w:rsidRPr="004F0EB4">
              <w:rPr>
                <w:rFonts w:ascii="Arial" w:eastAsia="Times New Roman" w:hAnsi="Arial" w:cs="Arial"/>
                <w:b/>
                <w:sz w:val="18"/>
                <w:szCs w:val="18"/>
                <w:lang w:val="es-ES_tradnl" w:eastAsia="es-ES"/>
              </w:rPr>
              <w:t>APUNTES</w:t>
            </w:r>
          </w:p>
        </w:tc>
        <w:tc>
          <w:tcPr>
            <w:tcW w:w="779"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Los apuntes están organizados con mucho cuidado.</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785"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Los apuntes están organizados con atención</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801"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Los apuntes están poco organizados deficientemente</w:t>
            </w:r>
          </w:p>
        </w:tc>
        <w:tc>
          <w:tcPr>
            <w:tcW w:w="89"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90"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Los apuntes no tienen organización</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7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Carece de apuntes o son escasos.</w:t>
            </w:r>
          </w:p>
        </w:tc>
        <w:tc>
          <w:tcPr>
            <w:tcW w:w="97"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4F0EB4" w:rsidRPr="004F0EB4" w:rsidTr="004F0EB4">
        <w:trPr>
          <w:trHeight w:val="344"/>
        </w:trPr>
        <w:tc>
          <w:tcPr>
            <w:tcW w:w="625" w:type="pct"/>
            <w:tcBorders>
              <w:top w:val="single" w:sz="4" w:space="0" w:color="auto"/>
              <w:left w:val="single" w:sz="4" w:space="0" w:color="auto"/>
              <w:bottom w:val="single" w:sz="4" w:space="0" w:color="auto"/>
              <w:right w:val="single" w:sz="4" w:space="0" w:color="auto"/>
            </w:tcBorders>
            <w:vAlign w:val="center"/>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4F0EB4">
              <w:rPr>
                <w:rFonts w:ascii="Arial" w:eastAsia="Times New Roman" w:hAnsi="Arial" w:cs="Arial"/>
                <w:b/>
                <w:sz w:val="18"/>
                <w:szCs w:val="18"/>
                <w:lang w:val="es-ES_tradnl" w:eastAsia="es-ES"/>
              </w:rPr>
              <w:t>EXPOSICIÓN DE LOS ASPECTOS IMPORTANTES</w:t>
            </w:r>
          </w:p>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779" w:type="pct"/>
            <w:tcBorders>
              <w:top w:val="single" w:sz="4" w:space="0" w:color="auto"/>
              <w:left w:val="single" w:sz="4" w:space="0" w:color="auto"/>
              <w:bottom w:val="single" w:sz="4" w:space="0" w:color="auto"/>
              <w:right w:val="single" w:sz="4" w:space="0" w:color="auto"/>
            </w:tcBorders>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Contiene todos los aspectos importantes del tema o temas, expuestos de forma clara y ordenada.</w:t>
            </w:r>
          </w:p>
        </w:tc>
        <w:tc>
          <w:tcPr>
            <w:tcW w:w="86" w:type="pct"/>
            <w:tcBorders>
              <w:top w:val="single" w:sz="4" w:space="0" w:color="auto"/>
              <w:left w:val="single" w:sz="4" w:space="0" w:color="auto"/>
              <w:bottom w:val="single" w:sz="4" w:space="0" w:color="auto"/>
              <w:right w:val="single" w:sz="4" w:space="0" w:color="auto"/>
            </w:tcBorders>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785" w:type="pct"/>
            <w:tcBorders>
              <w:top w:val="single" w:sz="4" w:space="0" w:color="auto"/>
              <w:left w:val="single" w:sz="4" w:space="0" w:color="auto"/>
              <w:bottom w:val="single" w:sz="4" w:space="0" w:color="auto"/>
              <w:right w:val="single" w:sz="4" w:space="0" w:color="auto"/>
            </w:tcBorders>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Contiene un 80 % de los aspectos importantes del tema o temas, expuestos de forma clara y ordenada.</w:t>
            </w:r>
          </w:p>
        </w:tc>
        <w:tc>
          <w:tcPr>
            <w:tcW w:w="86" w:type="pct"/>
            <w:tcBorders>
              <w:top w:val="single" w:sz="4" w:space="0" w:color="auto"/>
              <w:left w:val="single" w:sz="4" w:space="0" w:color="auto"/>
              <w:bottom w:val="single" w:sz="4" w:space="0" w:color="auto"/>
              <w:right w:val="single" w:sz="4" w:space="0" w:color="auto"/>
            </w:tcBorders>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801" w:type="pct"/>
            <w:tcBorders>
              <w:top w:val="single" w:sz="4" w:space="0" w:color="auto"/>
              <w:left w:val="single" w:sz="4" w:space="0" w:color="auto"/>
              <w:bottom w:val="single" w:sz="4" w:space="0" w:color="auto"/>
              <w:right w:val="single" w:sz="4" w:space="0" w:color="auto"/>
            </w:tcBorders>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89" w:type="pct"/>
            <w:tcBorders>
              <w:top w:val="single" w:sz="4" w:space="0" w:color="auto"/>
              <w:left w:val="single" w:sz="4" w:space="0" w:color="auto"/>
              <w:bottom w:val="single" w:sz="4" w:space="0" w:color="auto"/>
              <w:right w:val="single" w:sz="4" w:space="0" w:color="auto"/>
            </w:tcBorders>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90" w:type="pct"/>
            <w:tcBorders>
              <w:top w:val="single" w:sz="4" w:space="0" w:color="auto"/>
              <w:left w:val="single" w:sz="4" w:space="0" w:color="auto"/>
              <w:bottom w:val="single" w:sz="4" w:space="0" w:color="auto"/>
              <w:right w:val="single" w:sz="4" w:space="0" w:color="auto"/>
            </w:tcBorders>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86" w:type="pct"/>
            <w:tcBorders>
              <w:top w:val="single" w:sz="4" w:space="0" w:color="auto"/>
              <w:left w:val="single" w:sz="4" w:space="0" w:color="auto"/>
              <w:bottom w:val="single" w:sz="4" w:space="0" w:color="auto"/>
              <w:right w:val="single" w:sz="4" w:space="0" w:color="auto"/>
            </w:tcBorders>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76" w:type="pct"/>
            <w:tcBorders>
              <w:top w:val="single" w:sz="4" w:space="0" w:color="auto"/>
              <w:left w:val="single" w:sz="4" w:space="0" w:color="auto"/>
              <w:bottom w:val="single" w:sz="4" w:space="0" w:color="auto"/>
              <w:right w:val="single" w:sz="4" w:space="0" w:color="auto"/>
            </w:tcBorders>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 xml:space="preserve">Contiene menos de un </w:t>
            </w:r>
            <w:r w:rsidRPr="004F0EB4">
              <w:rPr>
                <w:rFonts w:ascii="Arial" w:eastAsia="Times New Roman" w:hAnsi="Arial" w:cs="Arial"/>
                <w:sz w:val="18"/>
                <w:szCs w:val="18"/>
                <w:lang w:val="es-ES_tradnl" w:eastAsia="es-ES"/>
              </w:rPr>
              <w:br/>
              <w:t>50 % de los aspectos importantes del tema o temas, pero no se encuentran expuestos de forma clara y ordenada.</w:t>
            </w:r>
          </w:p>
        </w:tc>
        <w:tc>
          <w:tcPr>
            <w:tcW w:w="97"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4F0EB4" w:rsidRPr="004F0EB4" w:rsidTr="004F0EB4">
        <w:trPr>
          <w:trHeight w:val="1089"/>
        </w:trPr>
        <w:tc>
          <w:tcPr>
            <w:tcW w:w="625" w:type="pct"/>
            <w:shd w:val="clear" w:color="auto" w:fill="auto"/>
            <w:vAlign w:val="center"/>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4F0EB4">
              <w:rPr>
                <w:rFonts w:ascii="Arial" w:eastAsia="Times New Roman" w:hAnsi="Arial" w:cs="Arial"/>
                <w:b/>
                <w:sz w:val="18"/>
                <w:szCs w:val="18"/>
                <w:lang w:val="es-ES_tradnl" w:eastAsia="es-ES"/>
              </w:rPr>
              <w:t xml:space="preserve">CANTIDAD </w:t>
            </w:r>
            <w:r w:rsidRPr="004F0EB4">
              <w:rPr>
                <w:rFonts w:ascii="Arial" w:eastAsia="Times New Roman" w:hAnsi="Arial" w:cs="Arial"/>
                <w:b/>
                <w:sz w:val="18"/>
                <w:szCs w:val="18"/>
                <w:lang w:val="es-ES_tradnl" w:eastAsia="es-ES"/>
              </w:rPr>
              <w:br/>
              <w:t>DE INFORMACIÓN</w:t>
            </w:r>
          </w:p>
        </w:tc>
        <w:tc>
          <w:tcPr>
            <w:tcW w:w="779"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Tiene información de todos los temas y preguntas tratados.</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785"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Tiene información de todos los temas y de la mayoría de las preguntas tratadas.</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801"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Tiene información de casi todos los temas y preguntas tratados.</w:t>
            </w:r>
          </w:p>
        </w:tc>
        <w:tc>
          <w:tcPr>
            <w:tcW w:w="89"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90"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Tiene información de algunos de los temas y preguntas tratados.</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7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No tiene información o esta es muy escasa.</w:t>
            </w:r>
          </w:p>
        </w:tc>
        <w:tc>
          <w:tcPr>
            <w:tcW w:w="97"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4F0EB4" w:rsidRPr="004F0EB4" w:rsidTr="004F0EB4">
        <w:trPr>
          <w:trHeight w:val="1089"/>
        </w:trPr>
        <w:tc>
          <w:tcPr>
            <w:tcW w:w="625" w:type="pct"/>
            <w:shd w:val="clear" w:color="auto" w:fill="auto"/>
            <w:vAlign w:val="center"/>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4F0EB4">
              <w:rPr>
                <w:rFonts w:ascii="Arial" w:eastAsia="Times New Roman" w:hAnsi="Arial" w:cs="Arial"/>
                <w:b/>
                <w:sz w:val="18"/>
                <w:szCs w:val="18"/>
                <w:lang w:val="es-ES_tradnl" w:eastAsia="es-ES"/>
              </w:rPr>
              <w:t>ORGANIZACIÓN</w:t>
            </w:r>
          </w:p>
        </w:tc>
        <w:tc>
          <w:tcPr>
            <w:tcW w:w="779"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La información está muy bien organizada con párrafos bien redactados y con subtítulos.</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785"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La información está organizada con párrafos bien redactados.</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801"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La información está organizada, pero los párrafos no están bien redactados.</w:t>
            </w:r>
          </w:p>
        </w:tc>
        <w:tc>
          <w:tcPr>
            <w:tcW w:w="89"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90"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La información proporcionada no parece estar organizada.</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7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La información carece de estructura de redacción.</w:t>
            </w:r>
          </w:p>
        </w:tc>
        <w:tc>
          <w:tcPr>
            <w:tcW w:w="97"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4F0EB4" w:rsidRPr="004F0EB4" w:rsidTr="004F0EB4">
        <w:trPr>
          <w:trHeight w:val="1089"/>
        </w:trPr>
        <w:tc>
          <w:tcPr>
            <w:tcW w:w="625" w:type="pct"/>
            <w:shd w:val="clear" w:color="auto" w:fill="auto"/>
            <w:vAlign w:val="center"/>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4F0EB4">
              <w:rPr>
                <w:rFonts w:ascii="Arial" w:eastAsia="Times New Roman" w:hAnsi="Arial" w:cs="Arial"/>
                <w:b/>
                <w:sz w:val="18"/>
                <w:szCs w:val="18"/>
                <w:lang w:val="es-ES_tradnl" w:eastAsia="es-ES"/>
              </w:rPr>
              <w:t>IDEAS RELEVANTES</w:t>
            </w:r>
          </w:p>
        </w:tc>
        <w:tc>
          <w:tcPr>
            <w:tcW w:w="779"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La información está claramente relacionada con el tema principal y proporciona varias ideas secundarias y/o ejemplos.</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785"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La información tiene las ideas principales y una o dos ideas secundarias.</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801"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La información tiene las ideas principales, pero no las secundarias.</w:t>
            </w:r>
          </w:p>
        </w:tc>
        <w:tc>
          <w:tcPr>
            <w:tcW w:w="89"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90"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La información tiene alguna de las ideas principales.</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7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La información no tiene ideas principales.</w:t>
            </w:r>
          </w:p>
        </w:tc>
        <w:tc>
          <w:tcPr>
            <w:tcW w:w="97"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4F0EB4" w:rsidRPr="004F0EB4" w:rsidTr="004F0EB4">
        <w:trPr>
          <w:trHeight w:val="825"/>
        </w:trPr>
        <w:tc>
          <w:tcPr>
            <w:tcW w:w="625" w:type="pct"/>
            <w:shd w:val="clear" w:color="auto" w:fill="auto"/>
            <w:vAlign w:val="center"/>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4F0EB4">
              <w:rPr>
                <w:rFonts w:ascii="Arial" w:eastAsia="Times New Roman" w:hAnsi="Arial" w:cs="Arial"/>
                <w:b/>
                <w:sz w:val="18"/>
                <w:szCs w:val="18"/>
                <w:lang w:val="es-ES_tradnl" w:eastAsia="es-ES"/>
              </w:rPr>
              <w:t xml:space="preserve">GRAMÁTICA </w:t>
            </w:r>
            <w:r w:rsidRPr="004F0EB4">
              <w:rPr>
                <w:rFonts w:ascii="Arial" w:eastAsia="Times New Roman" w:hAnsi="Arial" w:cs="Arial"/>
                <w:b/>
                <w:sz w:val="18"/>
                <w:szCs w:val="18"/>
                <w:lang w:val="es-ES_tradnl" w:eastAsia="es-ES"/>
              </w:rPr>
              <w:br/>
              <w:t>Y ORTOGRAFÍA</w:t>
            </w:r>
          </w:p>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779"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No hay errores gramaticales, ortográficos o de puntuación.</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785"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Existen 1-2 errores gramaticales, ortográficos o de puntuación.</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801"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Existen 3-4 errores gramaticales, ortográficos o de puntuación.</w:t>
            </w:r>
          </w:p>
        </w:tc>
        <w:tc>
          <w:tcPr>
            <w:tcW w:w="89"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90"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Existen 5-6 errores gramaticales, ortográficos o de puntuación.</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7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Times New Roman" w:hAnsi="Arial" w:cs="Arial"/>
                <w:sz w:val="18"/>
                <w:szCs w:val="18"/>
                <w:lang w:val="es-ES_tradnl" w:eastAsia="es-ES"/>
              </w:rPr>
              <w:t>Existen 7 o más errores gramaticales, ortográficos o de puntuación.</w:t>
            </w:r>
          </w:p>
        </w:tc>
        <w:tc>
          <w:tcPr>
            <w:tcW w:w="97"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4F0EB4" w:rsidRPr="004F0EB4" w:rsidTr="004F0EB4">
        <w:trPr>
          <w:trHeight w:val="345"/>
        </w:trPr>
        <w:tc>
          <w:tcPr>
            <w:tcW w:w="625" w:type="pct"/>
            <w:shd w:val="clear" w:color="auto" w:fill="auto"/>
            <w:vAlign w:val="center"/>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4F0EB4">
              <w:rPr>
                <w:rFonts w:ascii="Arial" w:eastAsia="Calibri" w:hAnsi="Arial" w:cs="Arial"/>
                <w:b/>
                <w:bCs/>
                <w:sz w:val="18"/>
                <w:szCs w:val="18"/>
              </w:rPr>
              <w:lastRenderedPageBreak/>
              <w:t>REPUESTA A LA PREGUNTA.</w:t>
            </w:r>
          </w:p>
        </w:tc>
        <w:tc>
          <w:tcPr>
            <w:tcW w:w="779"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Calibri" w:hAnsi="Arial" w:cs="Arial"/>
                <w:sz w:val="18"/>
                <w:szCs w:val="18"/>
              </w:rPr>
              <w:t>Se observa una postura clara y fundamentada. LA repuesta se encuentra justificada atendiendo a bibliografía referenciada.</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785"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Calibri" w:hAnsi="Arial" w:cs="Arial"/>
                <w:sz w:val="18"/>
                <w:szCs w:val="18"/>
              </w:rPr>
              <w:t>Se observa una postura clara en la repuesta pero las opiniones no están apoyada en documentos referenciados.</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801"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Calibri" w:hAnsi="Arial" w:cs="Arial"/>
                <w:sz w:val="18"/>
                <w:szCs w:val="18"/>
              </w:rPr>
              <w:t>No se observa una postura clara en la repuesta pero las opiniones están apoyadas en documentos referenciados.</w:t>
            </w:r>
          </w:p>
        </w:tc>
        <w:tc>
          <w:tcPr>
            <w:tcW w:w="89"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90"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Calibri" w:hAnsi="Arial" w:cs="Arial"/>
                <w:sz w:val="18"/>
                <w:szCs w:val="18"/>
              </w:rPr>
              <w:t>La respuesta no está fundamentada. Justificación insuficiente.</w:t>
            </w:r>
          </w:p>
        </w:tc>
        <w:tc>
          <w:tcPr>
            <w:tcW w:w="8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76"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F0EB4">
              <w:rPr>
                <w:rFonts w:ascii="Arial" w:eastAsia="Calibri" w:hAnsi="Arial" w:cs="Arial"/>
                <w:sz w:val="18"/>
                <w:szCs w:val="18"/>
              </w:rPr>
              <w:t>No existe postura, reflexión.</w:t>
            </w:r>
          </w:p>
        </w:tc>
        <w:tc>
          <w:tcPr>
            <w:tcW w:w="97" w:type="pct"/>
            <w:shd w:val="clear" w:color="auto" w:fill="auto"/>
          </w:tcPr>
          <w:p w:rsidR="004F0EB4" w:rsidRPr="004F0EB4" w:rsidRDefault="004F0EB4" w:rsidP="004F0EB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bl>
    <w:p w:rsidR="004F0EB4" w:rsidRPr="004F0EB4" w:rsidRDefault="004F0EB4" w:rsidP="004F0EB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Cs w:val="20"/>
          <w:lang w:val="es-ES_tradnl" w:eastAsia="es-ES"/>
        </w:rPr>
      </w:pPr>
    </w:p>
    <w:p w:rsidR="004F0EB4" w:rsidRPr="004F0EB4" w:rsidRDefault="004F0EB4" w:rsidP="004F0EB4">
      <w:pPr>
        <w:spacing w:after="0" w:line="240" w:lineRule="auto"/>
        <w:rPr>
          <w:rFonts w:ascii="Arial" w:eastAsia="Times New Roman" w:hAnsi="Arial" w:cs="Arial"/>
          <w:szCs w:val="24"/>
          <w:lang w:val="es-ES_tradnl" w:eastAsia="es-ES"/>
        </w:rPr>
      </w:pPr>
      <w:r w:rsidRPr="004F0EB4">
        <w:rPr>
          <w:rFonts w:ascii="Arial" w:eastAsia="Times New Roman" w:hAnsi="Arial" w:cs="Arial"/>
          <w:szCs w:val="24"/>
          <w:lang w:val="es-ES_tradnl" w:eastAsia="es-ES"/>
        </w:rPr>
        <w:br w:type="page"/>
      </w:r>
    </w:p>
    <w:p w:rsidR="00881446" w:rsidRPr="00881446" w:rsidRDefault="00881446" w:rsidP="00881446">
      <w:pPr>
        <w:numPr>
          <w:ilvl w:val="0"/>
          <w:numId w:val="3"/>
        </w:numPr>
        <w:autoSpaceDE w:val="0"/>
        <w:autoSpaceDN w:val="0"/>
        <w:adjustRightInd w:val="0"/>
        <w:spacing w:after="0" w:line="240" w:lineRule="auto"/>
        <w:contextualSpacing/>
        <w:jc w:val="both"/>
        <w:rPr>
          <w:rFonts w:ascii="Montserrat-Regular" w:eastAsia="Times New Roman" w:hAnsi="Montserrat-Regular" w:cs="Montserrat-Regular"/>
          <w:color w:val="231F20"/>
          <w:sz w:val="20"/>
          <w:szCs w:val="20"/>
          <w:lang w:val="es-ES_tradnl" w:eastAsia="es-ES"/>
        </w:rPr>
      </w:pPr>
      <w:r w:rsidRPr="00881446">
        <w:rPr>
          <w:rFonts w:ascii="Montserrat-Regular" w:eastAsia="Times New Roman" w:hAnsi="Montserrat-Regular" w:cs="Montserrat-Regular"/>
          <w:color w:val="231F20"/>
          <w:sz w:val="20"/>
          <w:szCs w:val="20"/>
          <w:lang w:val="es-ES_tradnl" w:eastAsia="es-ES"/>
        </w:rPr>
        <w:lastRenderedPageBreak/>
        <w:t>A partir de la lectura “Desafíos de la nueva escuela mexicana”, completa el cuadro, escribiendo cómo explicarías a otro colega, con tus propias palabras, cada uno de los desafíos ahí propuestos.</w:t>
      </w:r>
    </w:p>
    <w:p w:rsidR="00881446" w:rsidRPr="00881446" w:rsidRDefault="00881446" w:rsidP="00881446">
      <w:pPr>
        <w:autoSpaceDE w:val="0"/>
        <w:autoSpaceDN w:val="0"/>
        <w:adjustRightInd w:val="0"/>
        <w:spacing w:after="0" w:line="240" w:lineRule="auto"/>
        <w:jc w:val="both"/>
        <w:rPr>
          <w:rFonts w:ascii="Montserrat-Bold" w:eastAsia="Times New Roman" w:hAnsi="Montserrat-Bold" w:cs="Montserrat-Bold"/>
          <w:b/>
          <w:bCs/>
          <w:color w:val="000000"/>
          <w:sz w:val="20"/>
          <w:szCs w:val="20"/>
          <w:lang w:val="es-ES_tradnl" w:eastAsia="es-ES"/>
        </w:rPr>
      </w:pPr>
    </w:p>
    <w:tbl>
      <w:tblPr>
        <w:tblStyle w:val="Tablaconcuadrcula"/>
        <w:tblW w:w="13887" w:type="dxa"/>
        <w:tblLook w:val="04A0" w:firstRow="1" w:lastRow="0" w:firstColumn="1" w:lastColumn="0" w:noHBand="0" w:noVBand="1"/>
      </w:tblPr>
      <w:tblGrid>
        <w:gridCol w:w="4414"/>
        <w:gridCol w:w="9473"/>
      </w:tblGrid>
      <w:tr w:rsidR="00881446" w:rsidRPr="00881446" w:rsidTr="005F4FC4">
        <w:tc>
          <w:tcPr>
            <w:tcW w:w="4414" w:type="dxa"/>
          </w:tcPr>
          <w:p w:rsidR="00881446" w:rsidRDefault="00881446"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p w:rsidR="00881446" w:rsidRDefault="00881446"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r w:rsidRPr="00881446">
              <w:rPr>
                <w:rFonts w:ascii="Montserrat-Bold" w:eastAsia="Times New Roman" w:hAnsi="Montserrat-Bold" w:cs="Montserrat-Bold"/>
                <w:b/>
                <w:bCs/>
                <w:color w:val="000000"/>
                <w:sz w:val="20"/>
                <w:szCs w:val="20"/>
                <w:lang w:val="es-ES_tradnl" w:eastAsia="es-ES"/>
              </w:rPr>
              <w:t>Desafíos de la nueva escuela mexicana</w:t>
            </w:r>
          </w:p>
          <w:p w:rsidR="00881446" w:rsidRPr="00881446" w:rsidRDefault="00881446"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tc>
        <w:tc>
          <w:tcPr>
            <w:tcW w:w="9473" w:type="dxa"/>
          </w:tcPr>
          <w:p w:rsidR="00881446" w:rsidRDefault="00881446"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p w:rsidR="00881446" w:rsidRDefault="00881446"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r w:rsidRPr="00881446">
              <w:rPr>
                <w:rFonts w:ascii="Montserrat-Bold" w:eastAsia="Times New Roman" w:hAnsi="Montserrat-Bold" w:cs="Montserrat-Bold"/>
                <w:b/>
                <w:bCs/>
                <w:color w:val="000000"/>
                <w:sz w:val="20"/>
                <w:szCs w:val="20"/>
                <w:lang w:val="es-ES_tradnl" w:eastAsia="es-ES"/>
              </w:rPr>
              <w:t>Tu explicación</w:t>
            </w:r>
          </w:p>
          <w:p w:rsidR="00881446" w:rsidRPr="00881446" w:rsidRDefault="00881446"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tc>
      </w:tr>
      <w:tr w:rsidR="00881446" w:rsidRPr="00881446" w:rsidTr="005F4FC4">
        <w:tc>
          <w:tcPr>
            <w:tcW w:w="4414" w:type="dxa"/>
          </w:tcPr>
          <w:p w:rsidR="00881446" w:rsidRDefault="00881446" w:rsidP="00881446">
            <w:pPr>
              <w:autoSpaceDE w:val="0"/>
              <w:autoSpaceDN w:val="0"/>
              <w:adjustRightInd w:val="0"/>
              <w:jc w:val="both"/>
              <w:rPr>
                <w:rFonts w:ascii="Montserrat-Bold" w:eastAsia="Times New Roman" w:hAnsi="Montserrat-Bold" w:cs="Montserrat-Bold"/>
                <w:b/>
                <w:bCs/>
                <w:color w:val="231F20"/>
                <w:sz w:val="20"/>
                <w:szCs w:val="20"/>
                <w:lang w:val="es-ES_tradnl" w:eastAsia="es-ES"/>
              </w:rPr>
            </w:pPr>
          </w:p>
          <w:p w:rsidR="00881446" w:rsidRDefault="00881446" w:rsidP="00881446">
            <w:pPr>
              <w:autoSpaceDE w:val="0"/>
              <w:autoSpaceDN w:val="0"/>
              <w:adjustRightInd w:val="0"/>
              <w:jc w:val="both"/>
              <w:rPr>
                <w:rFonts w:ascii="Montserrat-Regular" w:eastAsia="Times New Roman" w:hAnsi="Montserrat-Regular" w:cs="Montserrat-Regular"/>
                <w:color w:val="231F20"/>
                <w:sz w:val="20"/>
                <w:szCs w:val="20"/>
                <w:lang w:val="es-ES_tradnl" w:eastAsia="es-ES"/>
              </w:rPr>
            </w:pPr>
            <w:r w:rsidRPr="00881446">
              <w:rPr>
                <w:rFonts w:ascii="Montserrat-Bold" w:eastAsia="Times New Roman" w:hAnsi="Montserrat-Bold" w:cs="Montserrat-Bold"/>
                <w:b/>
                <w:bCs/>
                <w:color w:val="231F20"/>
                <w:sz w:val="20"/>
                <w:szCs w:val="20"/>
                <w:lang w:val="es-ES_tradnl" w:eastAsia="es-ES"/>
              </w:rPr>
              <w:t xml:space="preserve">Desafío 1: </w:t>
            </w:r>
            <w:r w:rsidRPr="00881446">
              <w:rPr>
                <w:rFonts w:ascii="Montserrat-Regular" w:eastAsia="Times New Roman" w:hAnsi="Montserrat-Regular" w:cs="Montserrat-Regular"/>
                <w:color w:val="231F20"/>
                <w:sz w:val="20"/>
                <w:szCs w:val="20"/>
                <w:lang w:val="es-ES_tradnl" w:eastAsia="es-ES"/>
              </w:rPr>
              <w:t>Asegurar la igualdad de oportunidades educativas para todas las niñas, niños, adolescentes y jóvenes de nuestro país (0 a 21años), particularmente para los más pobres, esto resulta esencial desde el punto de vista de mejorar las condiciones de justicia social.</w:t>
            </w:r>
          </w:p>
          <w:p w:rsidR="00881446" w:rsidRPr="00881446" w:rsidRDefault="00881446" w:rsidP="00881446">
            <w:pPr>
              <w:autoSpaceDE w:val="0"/>
              <w:autoSpaceDN w:val="0"/>
              <w:adjustRightInd w:val="0"/>
              <w:jc w:val="both"/>
              <w:rPr>
                <w:rFonts w:ascii="Montserrat-Regular" w:eastAsia="Times New Roman" w:hAnsi="Montserrat-Regular" w:cs="Montserrat-Regular"/>
                <w:color w:val="231F20"/>
                <w:sz w:val="20"/>
                <w:szCs w:val="20"/>
                <w:lang w:val="es-ES_tradnl" w:eastAsia="es-ES"/>
              </w:rPr>
            </w:pPr>
          </w:p>
        </w:tc>
        <w:tc>
          <w:tcPr>
            <w:tcW w:w="9473" w:type="dxa"/>
          </w:tcPr>
          <w:p w:rsidR="00881446" w:rsidRDefault="00881446"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p w:rsidR="00881446" w:rsidRPr="00881446" w:rsidRDefault="0013610A"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r>
              <w:rPr>
                <w:rFonts w:ascii="Montserrat-Bold" w:eastAsia="Times New Roman" w:hAnsi="Montserrat-Bold" w:cs="Montserrat-Bold"/>
                <w:bCs/>
                <w:color w:val="000000"/>
                <w:sz w:val="20"/>
                <w:szCs w:val="20"/>
                <w:lang w:val="es-ES_tradnl" w:eastAsia="es-ES"/>
              </w:rPr>
              <w:t xml:space="preserve">Este primer </w:t>
            </w:r>
            <w:r w:rsidR="0014124D">
              <w:rPr>
                <w:rFonts w:ascii="Montserrat-Bold" w:eastAsia="Times New Roman" w:hAnsi="Montserrat-Bold" w:cs="Montserrat-Bold"/>
                <w:bCs/>
                <w:color w:val="000000"/>
                <w:sz w:val="20"/>
                <w:szCs w:val="20"/>
                <w:lang w:val="es-ES_tradnl" w:eastAsia="es-ES"/>
              </w:rPr>
              <w:t>desafío,</w:t>
            </w:r>
            <w:r>
              <w:rPr>
                <w:rFonts w:ascii="Montserrat-Bold" w:eastAsia="Times New Roman" w:hAnsi="Montserrat-Bold" w:cs="Montserrat-Bold"/>
                <w:bCs/>
                <w:color w:val="000000"/>
                <w:sz w:val="20"/>
                <w:szCs w:val="20"/>
                <w:lang w:val="es-ES_tradnl" w:eastAsia="es-ES"/>
              </w:rPr>
              <w:t xml:space="preserve"> plantea la necesidad de impartir una educación de excelencia basada en la creación de condiciones e igualdad de oportunidades educativas dirigidas a toda la población estudiantil que cursa los diferentes niveles educativos, con el propósito de fomentar la justicia social y de esta manera reducir los notables efectos en el ámbito</w:t>
            </w:r>
            <w:r w:rsidR="00826A84">
              <w:rPr>
                <w:rFonts w:ascii="Montserrat-Bold" w:eastAsia="Times New Roman" w:hAnsi="Montserrat-Bold" w:cs="Montserrat-Bold"/>
                <w:bCs/>
                <w:color w:val="000000"/>
                <w:sz w:val="20"/>
                <w:szCs w:val="20"/>
                <w:lang w:val="es-ES_tradnl" w:eastAsia="es-ES"/>
              </w:rPr>
              <w:t xml:space="preserve"> educativo que se derivan de</w:t>
            </w:r>
            <w:r>
              <w:rPr>
                <w:rFonts w:ascii="Montserrat-Bold" w:eastAsia="Times New Roman" w:hAnsi="Montserrat-Bold" w:cs="Montserrat-Bold"/>
                <w:bCs/>
                <w:color w:val="000000"/>
                <w:sz w:val="20"/>
                <w:szCs w:val="20"/>
                <w:lang w:val="es-ES_tradnl" w:eastAsia="es-ES"/>
              </w:rPr>
              <w:t xml:space="preserve"> la desigualdad social y económic</w:t>
            </w:r>
            <w:r w:rsidR="00826A84">
              <w:rPr>
                <w:rFonts w:ascii="Montserrat-Bold" w:eastAsia="Times New Roman" w:hAnsi="Montserrat-Bold" w:cs="Montserrat-Bold"/>
                <w:bCs/>
                <w:color w:val="000000"/>
                <w:sz w:val="20"/>
                <w:szCs w:val="20"/>
                <w:lang w:val="es-ES_tradnl" w:eastAsia="es-ES"/>
              </w:rPr>
              <w:t>a presentes nuestra sociedad</w:t>
            </w:r>
            <w:r>
              <w:rPr>
                <w:rFonts w:ascii="Montserrat-Bold" w:eastAsia="Times New Roman" w:hAnsi="Montserrat-Bold" w:cs="Montserrat-Bold"/>
                <w:bCs/>
                <w:color w:val="000000"/>
                <w:sz w:val="20"/>
                <w:szCs w:val="20"/>
                <w:lang w:val="es-ES_tradnl" w:eastAsia="es-ES"/>
              </w:rPr>
              <w:t xml:space="preserve">, de manera que todos los individuos tengan las mismas oportunidades de acceso a recibir un servicio educativo de calidad, sin importar su condición económica </w:t>
            </w:r>
            <w:r w:rsidR="00301885">
              <w:rPr>
                <w:rFonts w:ascii="Montserrat-Bold" w:eastAsia="Times New Roman" w:hAnsi="Montserrat-Bold" w:cs="Montserrat-Bold"/>
                <w:bCs/>
                <w:color w:val="000000"/>
                <w:sz w:val="20"/>
                <w:szCs w:val="20"/>
                <w:lang w:val="es-ES_tradnl" w:eastAsia="es-ES"/>
              </w:rPr>
              <w:t xml:space="preserve">o social, de acuerdo con </w:t>
            </w:r>
            <w:sdt>
              <w:sdtPr>
                <w:rPr>
                  <w:rFonts w:ascii="Montserrat-Bold" w:eastAsia="Times New Roman" w:hAnsi="Montserrat-Bold" w:cs="Montserrat-Bold"/>
                  <w:bCs/>
                  <w:color w:val="000000"/>
                  <w:sz w:val="20"/>
                  <w:szCs w:val="20"/>
                  <w:lang w:val="es-ES_tradnl" w:eastAsia="es-ES"/>
                </w:rPr>
                <w:id w:val="1498463064"/>
                <w:citation/>
              </w:sdtPr>
              <w:sdtContent>
                <w:r w:rsidR="00301885">
                  <w:rPr>
                    <w:rFonts w:ascii="Montserrat-Bold" w:eastAsia="Times New Roman" w:hAnsi="Montserrat-Bold" w:cs="Montserrat-Bold"/>
                    <w:bCs/>
                    <w:color w:val="000000"/>
                    <w:sz w:val="20"/>
                    <w:szCs w:val="20"/>
                    <w:lang w:val="es-ES_tradnl" w:eastAsia="es-ES"/>
                  </w:rPr>
                  <w:fldChar w:fldCharType="begin"/>
                </w:r>
                <w:r w:rsidR="00301885">
                  <w:rPr>
                    <w:rFonts w:ascii="Montserrat-Bold" w:eastAsia="Times New Roman" w:hAnsi="Montserrat-Bold" w:cs="Montserrat-Bold"/>
                    <w:bCs/>
                    <w:color w:val="000000"/>
                    <w:sz w:val="20"/>
                    <w:szCs w:val="20"/>
                    <w:lang w:val="es-ES" w:eastAsia="es-ES"/>
                  </w:rPr>
                  <w:instrText xml:space="preserve"> CITATION USI20 \l 3082 </w:instrText>
                </w:r>
                <w:r w:rsidR="00301885">
                  <w:rPr>
                    <w:rFonts w:ascii="Montserrat-Bold" w:eastAsia="Times New Roman" w:hAnsi="Montserrat-Bold" w:cs="Montserrat-Bold"/>
                    <w:bCs/>
                    <w:color w:val="000000"/>
                    <w:sz w:val="20"/>
                    <w:szCs w:val="20"/>
                    <w:lang w:val="es-ES_tradnl" w:eastAsia="es-ES"/>
                  </w:rPr>
                  <w:fldChar w:fldCharType="separate"/>
                </w:r>
                <w:r w:rsidR="00301885" w:rsidRPr="00301885">
                  <w:rPr>
                    <w:rFonts w:ascii="Montserrat-Bold" w:eastAsia="Times New Roman" w:hAnsi="Montserrat-Bold" w:cs="Montserrat-Bold"/>
                    <w:noProof/>
                    <w:color w:val="000000"/>
                    <w:sz w:val="20"/>
                    <w:szCs w:val="20"/>
                    <w:lang w:val="es-ES" w:eastAsia="es-ES"/>
                  </w:rPr>
                  <w:t>(USICAMM, 2020)</w:t>
                </w:r>
                <w:r w:rsidR="00301885">
                  <w:rPr>
                    <w:rFonts w:ascii="Montserrat-Bold" w:eastAsia="Times New Roman" w:hAnsi="Montserrat-Bold" w:cs="Montserrat-Bold"/>
                    <w:bCs/>
                    <w:color w:val="000000"/>
                    <w:sz w:val="20"/>
                    <w:szCs w:val="20"/>
                    <w:lang w:val="es-ES_tradnl" w:eastAsia="es-ES"/>
                  </w:rPr>
                  <w:fldChar w:fldCharType="end"/>
                </w:r>
              </w:sdtContent>
            </w:sdt>
            <w:r w:rsidR="00301885">
              <w:rPr>
                <w:rFonts w:ascii="Montserrat-Bold" w:eastAsia="Times New Roman" w:hAnsi="Montserrat-Bold" w:cs="Montserrat-Bold"/>
                <w:bCs/>
                <w:color w:val="000000"/>
                <w:sz w:val="20"/>
                <w:szCs w:val="20"/>
                <w:lang w:val="es-ES_tradnl" w:eastAsia="es-ES"/>
              </w:rPr>
              <w:t>.</w:t>
            </w:r>
          </w:p>
        </w:tc>
      </w:tr>
      <w:tr w:rsidR="00881446" w:rsidRPr="00881446" w:rsidTr="005F4FC4">
        <w:tc>
          <w:tcPr>
            <w:tcW w:w="4414" w:type="dxa"/>
          </w:tcPr>
          <w:p w:rsidR="00881446" w:rsidRDefault="00881446" w:rsidP="005731B7">
            <w:pPr>
              <w:autoSpaceDE w:val="0"/>
              <w:autoSpaceDN w:val="0"/>
              <w:adjustRightInd w:val="0"/>
              <w:spacing w:line="480" w:lineRule="auto"/>
              <w:jc w:val="both"/>
              <w:rPr>
                <w:rFonts w:ascii="Montserrat-Bold" w:eastAsia="Times New Roman" w:hAnsi="Montserrat-Bold" w:cs="Montserrat-Bold"/>
                <w:b/>
                <w:bCs/>
                <w:color w:val="231F20"/>
                <w:sz w:val="20"/>
                <w:szCs w:val="20"/>
                <w:lang w:val="es-ES_tradnl" w:eastAsia="es-ES"/>
              </w:rPr>
            </w:pPr>
          </w:p>
          <w:p w:rsidR="00881446" w:rsidRPr="00881446" w:rsidRDefault="00881446" w:rsidP="00881446">
            <w:pPr>
              <w:autoSpaceDE w:val="0"/>
              <w:autoSpaceDN w:val="0"/>
              <w:adjustRightInd w:val="0"/>
              <w:jc w:val="both"/>
              <w:rPr>
                <w:rFonts w:ascii="Montserrat-Regular" w:eastAsia="Times New Roman" w:hAnsi="Montserrat-Regular" w:cs="Montserrat-Regular"/>
                <w:color w:val="231F20"/>
                <w:sz w:val="20"/>
                <w:szCs w:val="20"/>
                <w:lang w:val="es-ES_tradnl" w:eastAsia="es-ES"/>
              </w:rPr>
            </w:pPr>
            <w:r w:rsidRPr="00881446">
              <w:rPr>
                <w:rFonts w:ascii="Montserrat-Bold" w:eastAsia="Times New Roman" w:hAnsi="Montserrat-Bold" w:cs="Montserrat-Bold"/>
                <w:b/>
                <w:bCs/>
                <w:color w:val="231F20"/>
                <w:sz w:val="20"/>
                <w:szCs w:val="20"/>
                <w:lang w:val="es-ES_tradnl" w:eastAsia="es-ES"/>
              </w:rPr>
              <w:t xml:space="preserve">Desafío 2: </w:t>
            </w:r>
            <w:r w:rsidRPr="00881446">
              <w:rPr>
                <w:rFonts w:ascii="Montserrat-Regular" w:eastAsia="Times New Roman" w:hAnsi="Montserrat-Regular" w:cs="Montserrat-Regular"/>
                <w:color w:val="231F20"/>
                <w:sz w:val="20"/>
                <w:szCs w:val="20"/>
                <w:lang w:val="es-ES_tradnl" w:eastAsia="es-ES"/>
              </w:rPr>
              <w:t>La NEM fomenta la comprensión y el aprecio por la diversidad cultural y lingüística, así como el diálogo y el intercambio intercultural sobre una base de equidad y respeto mutuo.</w:t>
            </w:r>
          </w:p>
          <w:p w:rsidR="00881446" w:rsidRPr="00881446" w:rsidRDefault="00881446"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tc>
        <w:tc>
          <w:tcPr>
            <w:tcW w:w="9473" w:type="dxa"/>
          </w:tcPr>
          <w:p w:rsidR="00881446" w:rsidRDefault="00881446"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p w:rsidR="0014124D" w:rsidRDefault="0014124D"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r>
              <w:rPr>
                <w:rFonts w:ascii="Montserrat-Bold" w:eastAsia="Times New Roman" w:hAnsi="Montserrat-Bold" w:cs="Montserrat-Bold"/>
                <w:bCs/>
                <w:color w:val="000000"/>
                <w:sz w:val="20"/>
                <w:szCs w:val="20"/>
                <w:lang w:val="es-ES_tradnl" w:eastAsia="es-ES"/>
              </w:rPr>
              <w:t>En un segundo momento, otro desafío que plantea la (NEM) Nueva Escuela Mexicana reside en promover el respeto mutuo hacia la diversidad cultural y lingüística existente en las aulas de clase de nuestro país, por parte de cada uno de los agentes educativos que la integran, como uno de los valores fundamentales que debe fomentar la escuela, a partir de promover su reconocimiento, comprensión y aprecio por medio del uso del diálogo como herramienta necesaria para que se lleve a cabo un intercambio cultural basado en los p</w:t>
            </w:r>
            <w:r w:rsidR="00A31D24">
              <w:rPr>
                <w:rFonts w:ascii="Montserrat-Bold" w:eastAsia="Times New Roman" w:hAnsi="Montserrat-Bold" w:cs="Montserrat-Bold"/>
                <w:bCs/>
                <w:color w:val="000000"/>
                <w:sz w:val="20"/>
                <w:szCs w:val="20"/>
                <w:lang w:val="es-ES_tradnl" w:eastAsia="es-ES"/>
              </w:rPr>
              <w:t xml:space="preserve">rincipios de equidad y justicia, según </w:t>
            </w:r>
            <w:sdt>
              <w:sdtPr>
                <w:rPr>
                  <w:rFonts w:ascii="Montserrat-Bold" w:eastAsia="Times New Roman" w:hAnsi="Montserrat-Bold" w:cs="Montserrat-Bold"/>
                  <w:bCs/>
                  <w:color w:val="000000"/>
                  <w:sz w:val="20"/>
                  <w:szCs w:val="20"/>
                  <w:lang w:val="es-ES_tradnl" w:eastAsia="es-ES"/>
                </w:rPr>
                <w:id w:val="137689334"/>
                <w:citation/>
              </w:sdtPr>
              <w:sdtContent>
                <w:r w:rsidR="00C04EF0">
                  <w:rPr>
                    <w:rFonts w:ascii="Montserrat-Bold" w:eastAsia="Times New Roman" w:hAnsi="Montserrat-Bold" w:cs="Montserrat-Bold"/>
                    <w:bCs/>
                    <w:color w:val="000000"/>
                    <w:sz w:val="20"/>
                    <w:szCs w:val="20"/>
                    <w:lang w:val="es-ES_tradnl" w:eastAsia="es-ES"/>
                  </w:rPr>
                  <w:fldChar w:fldCharType="begin"/>
                </w:r>
                <w:r w:rsidR="00C04EF0">
                  <w:rPr>
                    <w:rFonts w:ascii="Montserrat-Bold" w:eastAsia="Times New Roman" w:hAnsi="Montserrat-Bold" w:cs="Montserrat-Bold"/>
                    <w:bCs/>
                    <w:color w:val="000000"/>
                    <w:sz w:val="20"/>
                    <w:szCs w:val="20"/>
                    <w:lang w:val="es-ES" w:eastAsia="es-ES"/>
                  </w:rPr>
                  <w:instrText xml:space="preserve"> CITATION USI20 \l 3082 </w:instrText>
                </w:r>
                <w:r w:rsidR="00C04EF0">
                  <w:rPr>
                    <w:rFonts w:ascii="Montserrat-Bold" w:eastAsia="Times New Roman" w:hAnsi="Montserrat-Bold" w:cs="Montserrat-Bold"/>
                    <w:bCs/>
                    <w:color w:val="000000"/>
                    <w:sz w:val="20"/>
                    <w:szCs w:val="20"/>
                    <w:lang w:val="es-ES_tradnl" w:eastAsia="es-ES"/>
                  </w:rPr>
                  <w:fldChar w:fldCharType="separate"/>
                </w:r>
                <w:r w:rsidR="00C04EF0" w:rsidRPr="00C04EF0">
                  <w:rPr>
                    <w:rFonts w:ascii="Montserrat-Bold" w:eastAsia="Times New Roman" w:hAnsi="Montserrat-Bold" w:cs="Montserrat-Bold"/>
                    <w:noProof/>
                    <w:color w:val="000000"/>
                    <w:sz w:val="20"/>
                    <w:szCs w:val="20"/>
                    <w:lang w:val="es-ES" w:eastAsia="es-ES"/>
                  </w:rPr>
                  <w:t>(USICAMM, 2020)</w:t>
                </w:r>
                <w:r w:rsidR="00C04EF0">
                  <w:rPr>
                    <w:rFonts w:ascii="Montserrat-Bold" w:eastAsia="Times New Roman" w:hAnsi="Montserrat-Bold" w:cs="Montserrat-Bold"/>
                    <w:bCs/>
                    <w:color w:val="000000"/>
                    <w:sz w:val="20"/>
                    <w:szCs w:val="20"/>
                    <w:lang w:val="es-ES_tradnl" w:eastAsia="es-ES"/>
                  </w:rPr>
                  <w:fldChar w:fldCharType="end"/>
                </w:r>
              </w:sdtContent>
            </w:sdt>
            <w:r w:rsidR="00C04EF0">
              <w:rPr>
                <w:rFonts w:ascii="Montserrat-Bold" w:eastAsia="Times New Roman" w:hAnsi="Montserrat-Bold" w:cs="Montserrat-Bold"/>
                <w:bCs/>
                <w:color w:val="000000"/>
                <w:sz w:val="20"/>
                <w:szCs w:val="20"/>
                <w:lang w:val="es-ES_tradnl" w:eastAsia="es-ES"/>
              </w:rPr>
              <w:t>.</w:t>
            </w:r>
          </w:p>
          <w:p w:rsidR="00826A84" w:rsidRPr="00881446" w:rsidRDefault="0014124D"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r>
              <w:rPr>
                <w:rFonts w:ascii="Montserrat-Bold" w:eastAsia="Times New Roman" w:hAnsi="Montserrat-Bold" w:cs="Montserrat-Bold"/>
                <w:bCs/>
                <w:color w:val="000000"/>
                <w:sz w:val="20"/>
                <w:szCs w:val="20"/>
                <w:lang w:val="es-ES_tradnl" w:eastAsia="es-ES"/>
              </w:rPr>
              <w:t xml:space="preserve">  </w:t>
            </w:r>
          </w:p>
        </w:tc>
      </w:tr>
      <w:tr w:rsidR="00881446" w:rsidRPr="00881446" w:rsidTr="005F4FC4">
        <w:tc>
          <w:tcPr>
            <w:tcW w:w="4414" w:type="dxa"/>
          </w:tcPr>
          <w:p w:rsidR="00881446" w:rsidRDefault="00881446" w:rsidP="00881446">
            <w:pPr>
              <w:autoSpaceDE w:val="0"/>
              <w:autoSpaceDN w:val="0"/>
              <w:adjustRightInd w:val="0"/>
              <w:jc w:val="both"/>
              <w:rPr>
                <w:rFonts w:ascii="Montserrat-Bold" w:eastAsia="Times New Roman" w:hAnsi="Montserrat-Bold" w:cs="Montserrat-Bold"/>
                <w:b/>
                <w:bCs/>
                <w:color w:val="231F20"/>
                <w:sz w:val="20"/>
                <w:szCs w:val="20"/>
                <w:lang w:val="es-ES_tradnl" w:eastAsia="es-ES"/>
              </w:rPr>
            </w:pPr>
          </w:p>
          <w:p w:rsidR="00881446" w:rsidRPr="00881446" w:rsidRDefault="00881446" w:rsidP="00881446">
            <w:pPr>
              <w:autoSpaceDE w:val="0"/>
              <w:autoSpaceDN w:val="0"/>
              <w:adjustRightInd w:val="0"/>
              <w:jc w:val="both"/>
              <w:rPr>
                <w:rFonts w:ascii="Montserrat-Regular" w:eastAsia="Times New Roman" w:hAnsi="Montserrat-Regular" w:cs="Montserrat-Regular"/>
                <w:color w:val="231F20"/>
                <w:sz w:val="20"/>
                <w:szCs w:val="20"/>
                <w:lang w:val="es-ES_tradnl" w:eastAsia="es-ES"/>
              </w:rPr>
            </w:pPr>
            <w:r w:rsidRPr="00881446">
              <w:rPr>
                <w:rFonts w:ascii="Montserrat-Bold" w:eastAsia="Times New Roman" w:hAnsi="Montserrat-Bold" w:cs="Montserrat-Bold"/>
                <w:b/>
                <w:bCs/>
                <w:color w:val="231F20"/>
                <w:sz w:val="20"/>
                <w:szCs w:val="20"/>
                <w:lang w:val="es-ES_tradnl" w:eastAsia="es-ES"/>
              </w:rPr>
              <w:t xml:space="preserve">Desafío 3: </w:t>
            </w:r>
            <w:r w:rsidRPr="00881446">
              <w:rPr>
                <w:rFonts w:ascii="Montserrat-Regular" w:eastAsia="Times New Roman" w:hAnsi="Montserrat-Regular" w:cs="Montserrat-Regular"/>
                <w:color w:val="231F20"/>
                <w:sz w:val="20"/>
                <w:szCs w:val="20"/>
                <w:lang w:val="es-ES_tradnl" w:eastAsia="es-ES"/>
              </w:rPr>
              <w:t>La NEM fomenta el amor a la Patria, el aprecio por su cultura, el conocimiento de su historia y el compromiso con los valores plasmados en la Constitución Política.</w:t>
            </w:r>
          </w:p>
          <w:p w:rsidR="00881446" w:rsidRPr="00881446" w:rsidRDefault="00881446"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tc>
        <w:tc>
          <w:tcPr>
            <w:tcW w:w="9473" w:type="dxa"/>
          </w:tcPr>
          <w:p w:rsidR="00881446" w:rsidRDefault="00881446"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p w:rsidR="00411EB0" w:rsidRPr="00411EB0" w:rsidRDefault="00411EB0"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r w:rsidRPr="00411EB0">
              <w:rPr>
                <w:rFonts w:ascii="Montserrat-Bold" w:eastAsia="Times New Roman" w:hAnsi="Montserrat-Bold" w:cs="Montserrat-Bold"/>
                <w:bCs/>
                <w:color w:val="000000"/>
                <w:sz w:val="20"/>
                <w:szCs w:val="20"/>
                <w:lang w:val="es-ES_tradnl" w:eastAsia="es-ES"/>
              </w:rPr>
              <w:t xml:space="preserve">Y finalmente, un tercer </w:t>
            </w:r>
            <w:r>
              <w:rPr>
                <w:rFonts w:ascii="Montserrat-Bold" w:eastAsia="Times New Roman" w:hAnsi="Montserrat-Bold" w:cs="Montserrat-Bold"/>
                <w:bCs/>
                <w:color w:val="000000"/>
                <w:sz w:val="20"/>
                <w:szCs w:val="20"/>
                <w:lang w:val="es-ES_tradnl" w:eastAsia="es-ES"/>
              </w:rPr>
              <w:t>desafío propuesto por la (NEM) Nueva Escuela Mexicana está centrado en impulsar en las nuevas generaciones de estudiantes el amor por la patria y su</w:t>
            </w:r>
            <w:r w:rsidR="00C04EF0">
              <w:rPr>
                <w:rFonts w:ascii="Montserrat-Bold" w:eastAsia="Times New Roman" w:hAnsi="Montserrat-Bold" w:cs="Montserrat-Bold"/>
                <w:bCs/>
                <w:color w:val="000000"/>
                <w:sz w:val="20"/>
                <w:szCs w:val="20"/>
                <w:lang w:val="es-ES_tradnl" w:eastAsia="es-ES"/>
              </w:rPr>
              <w:t xml:space="preserve"> valor cultural, </w:t>
            </w:r>
            <w:r>
              <w:rPr>
                <w:rFonts w:ascii="Montserrat-Bold" w:eastAsia="Times New Roman" w:hAnsi="Montserrat-Bold" w:cs="Montserrat-Bold"/>
                <w:bCs/>
                <w:color w:val="000000"/>
                <w:sz w:val="20"/>
                <w:szCs w:val="20"/>
                <w:lang w:val="es-ES_tradnl" w:eastAsia="es-ES"/>
              </w:rPr>
              <w:t>que form</w:t>
            </w:r>
            <w:r w:rsidR="00C04EF0">
              <w:rPr>
                <w:rFonts w:ascii="Montserrat-Bold" w:eastAsia="Times New Roman" w:hAnsi="Montserrat-Bold" w:cs="Montserrat-Bold"/>
                <w:bCs/>
                <w:color w:val="000000"/>
                <w:sz w:val="20"/>
                <w:szCs w:val="20"/>
                <w:lang w:val="es-ES_tradnl" w:eastAsia="es-ES"/>
              </w:rPr>
              <w:t>a parte de un conjunto de rasgos que las distinguen</w:t>
            </w:r>
            <w:r>
              <w:rPr>
                <w:rFonts w:ascii="Montserrat-Bold" w:eastAsia="Times New Roman" w:hAnsi="Montserrat-Bold" w:cs="Montserrat-Bold"/>
                <w:bCs/>
                <w:color w:val="000000"/>
                <w:sz w:val="20"/>
                <w:szCs w:val="20"/>
                <w:lang w:val="es-ES_tradnl" w:eastAsia="es-ES"/>
              </w:rPr>
              <w:t xml:space="preserve"> por ser parte de una historia y valo</w:t>
            </w:r>
            <w:r w:rsidR="00C04EF0">
              <w:rPr>
                <w:rFonts w:ascii="Montserrat-Bold" w:eastAsia="Times New Roman" w:hAnsi="Montserrat-Bold" w:cs="Montserrat-Bold"/>
                <w:bCs/>
                <w:color w:val="000000"/>
                <w:sz w:val="20"/>
                <w:szCs w:val="20"/>
                <w:lang w:val="es-ES_tradnl" w:eastAsia="es-ES"/>
              </w:rPr>
              <w:t>res constitucionales</w:t>
            </w:r>
            <w:r>
              <w:rPr>
                <w:rFonts w:ascii="Montserrat-Bold" w:eastAsia="Times New Roman" w:hAnsi="Montserrat-Bold" w:cs="Montserrat-Bold"/>
                <w:bCs/>
                <w:color w:val="000000"/>
                <w:sz w:val="20"/>
                <w:szCs w:val="20"/>
                <w:lang w:val="es-ES_tradnl" w:eastAsia="es-ES"/>
              </w:rPr>
              <w:t xml:space="preserve"> representados por el aprecio y conciencia social </w:t>
            </w:r>
            <w:r w:rsidR="00C04EF0">
              <w:rPr>
                <w:rFonts w:ascii="Montserrat-Bold" w:eastAsia="Times New Roman" w:hAnsi="Montserrat-Bold" w:cs="Montserrat-Bold"/>
                <w:bCs/>
                <w:color w:val="000000"/>
                <w:sz w:val="20"/>
                <w:szCs w:val="20"/>
                <w:lang w:val="es-ES_tradnl" w:eastAsia="es-ES"/>
              </w:rPr>
              <w:t>de</w:t>
            </w:r>
            <w:r>
              <w:rPr>
                <w:rFonts w:ascii="Montserrat-Bold" w:eastAsia="Times New Roman" w:hAnsi="Montserrat-Bold" w:cs="Montserrat-Bold"/>
                <w:bCs/>
                <w:color w:val="000000"/>
                <w:sz w:val="20"/>
                <w:szCs w:val="20"/>
                <w:lang w:val="es-ES_tradnl" w:eastAsia="es-ES"/>
              </w:rPr>
              <w:t xml:space="preserve"> s</w:t>
            </w:r>
            <w:r w:rsidR="00C04EF0">
              <w:rPr>
                <w:rFonts w:ascii="Montserrat-Bold" w:eastAsia="Times New Roman" w:hAnsi="Montserrat-Bold" w:cs="Montserrat-Bold"/>
                <w:bCs/>
                <w:color w:val="000000"/>
                <w:sz w:val="20"/>
                <w:szCs w:val="20"/>
                <w:lang w:val="es-ES_tradnl" w:eastAsia="es-ES"/>
              </w:rPr>
              <w:t xml:space="preserve">u cultura a nivel internacional, de acuerdo con </w:t>
            </w:r>
            <w:sdt>
              <w:sdtPr>
                <w:rPr>
                  <w:rFonts w:ascii="Montserrat-Bold" w:eastAsia="Times New Roman" w:hAnsi="Montserrat-Bold" w:cs="Montserrat-Bold"/>
                  <w:bCs/>
                  <w:color w:val="000000"/>
                  <w:sz w:val="20"/>
                  <w:szCs w:val="20"/>
                  <w:lang w:val="es-ES_tradnl" w:eastAsia="es-ES"/>
                </w:rPr>
                <w:id w:val="1772434274"/>
                <w:citation/>
              </w:sdtPr>
              <w:sdtContent>
                <w:r w:rsidR="00C04EF0">
                  <w:rPr>
                    <w:rFonts w:ascii="Montserrat-Bold" w:eastAsia="Times New Roman" w:hAnsi="Montserrat-Bold" w:cs="Montserrat-Bold"/>
                    <w:bCs/>
                    <w:color w:val="000000"/>
                    <w:sz w:val="20"/>
                    <w:szCs w:val="20"/>
                    <w:lang w:val="es-ES_tradnl" w:eastAsia="es-ES"/>
                  </w:rPr>
                  <w:fldChar w:fldCharType="begin"/>
                </w:r>
                <w:r w:rsidR="00C04EF0">
                  <w:rPr>
                    <w:rFonts w:ascii="Montserrat-Bold" w:eastAsia="Times New Roman" w:hAnsi="Montserrat-Bold" w:cs="Montserrat-Bold"/>
                    <w:bCs/>
                    <w:color w:val="000000"/>
                    <w:sz w:val="20"/>
                    <w:szCs w:val="20"/>
                    <w:lang w:val="es-ES" w:eastAsia="es-ES"/>
                  </w:rPr>
                  <w:instrText xml:space="preserve"> CITATION USI20 \l 3082 </w:instrText>
                </w:r>
                <w:r w:rsidR="00C04EF0">
                  <w:rPr>
                    <w:rFonts w:ascii="Montserrat-Bold" w:eastAsia="Times New Roman" w:hAnsi="Montserrat-Bold" w:cs="Montserrat-Bold"/>
                    <w:bCs/>
                    <w:color w:val="000000"/>
                    <w:sz w:val="20"/>
                    <w:szCs w:val="20"/>
                    <w:lang w:val="es-ES_tradnl" w:eastAsia="es-ES"/>
                  </w:rPr>
                  <w:fldChar w:fldCharType="separate"/>
                </w:r>
                <w:r w:rsidR="00C04EF0" w:rsidRPr="00C04EF0">
                  <w:rPr>
                    <w:rFonts w:ascii="Montserrat-Bold" w:eastAsia="Times New Roman" w:hAnsi="Montserrat-Bold" w:cs="Montserrat-Bold"/>
                    <w:noProof/>
                    <w:color w:val="000000"/>
                    <w:sz w:val="20"/>
                    <w:szCs w:val="20"/>
                    <w:lang w:val="es-ES" w:eastAsia="es-ES"/>
                  </w:rPr>
                  <w:t>(USICAMM, 2020)</w:t>
                </w:r>
                <w:r w:rsidR="00C04EF0">
                  <w:rPr>
                    <w:rFonts w:ascii="Montserrat-Bold" w:eastAsia="Times New Roman" w:hAnsi="Montserrat-Bold" w:cs="Montserrat-Bold"/>
                    <w:bCs/>
                    <w:color w:val="000000"/>
                    <w:sz w:val="20"/>
                    <w:szCs w:val="20"/>
                    <w:lang w:val="es-ES_tradnl" w:eastAsia="es-ES"/>
                  </w:rPr>
                  <w:fldChar w:fldCharType="end"/>
                </w:r>
              </w:sdtContent>
            </w:sdt>
            <w:r w:rsidR="00C04EF0">
              <w:rPr>
                <w:rFonts w:ascii="Montserrat-Bold" w:eastAsia="Times New Roman" w:hAnsi="Montserrat-Bold" w:cs="Montserrat-Bold"/>
                <w:bCs/>
                <w:color w:val="000000"/>
                <w:sz w:val="20"/>
                <w:szCs w:val="20"/>
                <w:lang w:val="es-ES_tradnl" w:eastAsia="es-ES"/>
              </w:rPr>
              <w:t>.</w:t>
            </w:r>
          </w:p>
          <w:p w:rsidR="0014124D" w:rsidRPr="00881446" w:rsidRDefault="0014124D"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tc>
      </w:tr>
    </w:tbl>
    <w:p w:rsidR="00881446" w:rsidRPr="00881446" w:rsidRDefault="00881446" w:rsidP="00881446">
      <w:pPr>
        <w:autoSpaceDE w:val="0"/>
        <w:autoSpaceDN w:val="0"/>
        <w:adjustRightInd w:val="0"/>
        <w:spacing w:after="0" w:line="240" w:lineRule="auto"/>
        <w:jc w:val="both"/>
        <w:rPr>
          <w:rFonts w:ascii="Montserrat-Bold" w:eastAsia="Times New Roman" w:hAnsi="Montserrat-Bold" w:cs="Montserrat-Bold"/>
          <w:b/>
          <w:bCs/>
          <w:color w:val="000000"/>
          <w:sz w:val="20"/>
          <w:szCs w:val="20"/>
          <w:lang w:val="es-ES_tradnl" w:eastAsia="es-ES"/>
        </w:rPr>
      </w:pPr>
    </w:p>
    <w:p w:rsidR="00E65BB8" w:rsidRPr="00881446" w:rsidRDefault="00E65BB8" w:rsidP="00881446">
      <w:pPr>
        <w:autoSpaceDE w:val="0"/>
        <w:autoSpaceDN w:val="0"/>
        <w:adjustRightInd w:val="0"/>
        <w:spacing w:after="0" w:line="240" w:lineRule="auto"/>
        <w:jc w:val="both"/>
        <w:rPr>
          <w:rFonts w:ascii="Montserrat-Bold" w:eastAsia="Times New Roman" w:hAnsi="Montserrat-Bold" w:cs="Montserrat-Bold"/>
          <w:b/>
          <w:bCs/>
          <w:color w:val="000000"/>
          <w:sz w:val="20"/>
          <w:szCs w:val="20"/>
          <w:lang w:val="es-ES_tradnl" w:eastAsia="es-ES"/>
        </w:rPr>
      </w:pPr>
    </w:p>
    <w:p w:rsidR="00881446" w:rsidRPr="00881446" w:rsidRDefault="00881446" w:rsidP="00881446">
      <w:pPr>
        <w:numPr>
          <w:ilvl w:val="0"/>
          <w:numId w:val="3"/>
        </w:numPr>
        <w:autoSpaceDE w:val="0"/>
        <w:autoSpaceDN w:val="0"/>
        <w:adjustRightInd w:val="0"/>
        <w:spacing w:after="0" w:line="240" w:lineRule="auto"/>
        <w:contextualSpacing/>
        <w:jc w:val="both"/>
        <w:rPr>
          <w:rFonts w:ascii="Montserrat-Regular" w:eastAsia="Times New Roman" w:hAnsi="Montserrat-Regular" w:cs="Montserrat-Regular"/>
          <w:color w:val="000000"/>
          <w:sz w:val="20"/>
          <w:szCs w:val="20"/>
          <w:lang w:val="es-ES_tradnl" w:eastAsia="es-ES"/>
        </w:rPr>
      </w:pPr>
      <w:r w:rsidRPr="00881446">
        <w:rPr>
          <w:rFonts w:ascii="Montserrat-Regular" w:eastAsia="Times New Roman" w:hAnsi="Montserrat-Regular" w:cs="Montserrat-Regular"/>
          <w:color w:val="000000"/>
          <w:sz w:val="20"/>
          <w:szCs w:val="20"/>
          <w:lang w:val="es-ES_tradnl" w:eastAsia="es-ES"/>
        </w:rPr>
        <w:t xml:space="preserve">Lee los numerales 4.1, 4.2, 4.5, 4.7 y 4.c del objetivo 4, Garantizar una educación inclusiva y equitativa de calidad y promover oportunidades de aprendizaje permanente para todos, de la </w:t>
      </w:r>
      <w:r w:rsidRPr="00881446">
        <w:rPr>
          <w:rFonts w:ascii="Montserrat-Bold" w:eastAsia="Times New Roman" w:hAnsi="Montserrat-Bold" w:cs="Montserrat-Bold"/>
          <w:b/>
          <w:bCs/>
          <w:color w:val="000000"/>
          <w:sz w:val="20"/>
          <w:szCs w:val="20"/>
          <w:lang w:val="es-ES_tradnl" w:eastAsia="es-ES"/>
        </w:rPr>
        <w:t>Declaración de Incheon y Marco de Acción ODS 4–Educación 2030.</w:t>
      </w:r>
    </w:p>
    <w:p w:rsidR="00881446" w:rsidRPr="00881446" w:rsidRDefault="00881446" w:rsidP="00881446">
      <w:pPr>
        <w:autoSpaceDE w:val="0"/>
        <w:autoSpaceDN w:val="0"/>
        <w:adjustRightInd w:val="0"/>
        <w:spacing w:after="0" w:line="240" w:lineRule="auto"/>
        <w:ind w:firstLine="708"/>
        <w:jc w:val="both"/>
        <w:rPr>
          <w:rFonts w:ascii="Montserrat-Regular" w:eastAsia="Times New Roman" w:hAnsi="Montserrat-Regular" w:cs="Montserrat-Regular"/>
          <w:color w:val="0563C2"/>
          <w:sz w:val="20"/>
          <w:szCs w:val="20"/>
          <w:lang w:val="es-ES_tradnl" w:eastAsia="es-ES"/>
        </w:rPr>
      </w:pPr>
      <w:hyperlink r:id="rId8" w:history="1">
        <w:r w:rsidRPr="00881446">
          <w:rPr>
            <w:rFonts w:ascii="Montserrat-Regular" w:eastAsia="Times New Roman" w:hAnsi="Montserrat-Regular" w:cs="Montserrat-Regular"/>
            <w:color w:val="0563C1"/>
            <w:sz w:val="20"/>
            <w:szCs w:val="20"/>
            <w:u w:val="single"/>
            <w:lang w:val="es-ES_tradnl" w:eastAsia="es-ES"/>
          </w:rPr>
          <w:t>https://unesdoc.unesco.org/ark:/48223/pf0000245656_spa</w:t>
        </w:r>
      </w:hyperlink>
    </w:p>
    <w:p w:rsidR="00881446" w:rsidRPr="00881446" w:rsidRDefault="00881446" w:rsidP="00881446">
      <w:pPr>
        <w:autoSpaceDE w:val="0"/>
        <w:autoSpaceDN w:val="0"/>
        <w:adjustRightInd w:val="0"/>
        <w:spacing w:after="0" w:line="240" w:lineRule="auto"/>
        <w:jc w:val="both"/>
        <w:rPr>
          <w:rFonts w:ascii="Montserrat-Regular" w:eastAsia="Times New Roman" w:hAnsi="Montserrat-Regular" w:cs="Montserrat-Regular"/>
          <w:color w:val="0563C2"/>
          <w:sz w:val="20"/>
          <w:szCs w:val="20"/>
          <w:lang w:val="es-ES_tradnl" w:eastAsia="es-ES"/>
        </w:rPr>
      </w:pPr>
    </w:p>
    <w:p w:rsidR="00881446" w:rsidRPr="00881446" w:rsidRDefault="00881446" w:rsidP="00B26669">
      <w:pPr>
        <w:autoSpaceDE w:val="0"/>
        <w:autoSpaceDN w:val="0"/>
        <w:adjustRightInd w:val="0"/>
        <w:spacing w:after="0" w:line="240" w:lineRule="auto"/>
        <w:ind w:left="708"/>
        <w:jc w:val="both"/>
        <w:rPr>
          <w:rFonts w:ascii="Montserrat-Regular" w:eastAsia="Times New Roman" w:hAnsi="Montserrat-Regular" w:cs="Montserrat-Regular"/>
          <w:color w:val="000000"/>
          <w:sz w:val="20"/>
          <w:szCs w:val="20"/>
          <w:lang w:val="es-ES_tradnl" w:eastAsia="es-ES"/>
        </w:rPr>
      </w:pPr>
      <w:r w:rsidRPr="00881446">
        <w:rPr>
          <w:rFonts w:ascii="SymbolMT" w:eastAsia="Times New Roman" w:hAnsi="SymbolMT" w:cs="SymbolMT"/>
          <w:color w:val="000000"/>
          <w:sz w:val="20"/>
          <w:szCs w:val="20"/>
          <w:lang w:val="es-ES_tradnl" w:eastAsia="es-ES"/>
        </w:rPr>
        <w:t xml:space="preserve">• </w:t>
      </w:r>
      <w:r w:rsidRPr="00881446">
        <w:rPr>
          <w:rFonts w:ascii="Montserrat-Regular" w:eastAsia="Times New Roman" w:hAnsi="Montserrat-Regular" w:cs="Montserrat-Regular"/>
          <w:color w:val="000000"/>
          <w:sz w:val="20"/>
          <w:szCs w:val="20"/>
          <w:lang w:val="es-ES_tradnl" w:eastAsia="es-ES"/>
        </w:rPr>
        <w:t>¿Cuáles consideras que son las responsabilidades de las maestras y los maestros en el trabajo del aula y la escuela en el cumplimiento de las metas de la Declaración de Incheon y Marco de Acción ODS 4–Educación 2030? Argumenta tus respuestas en la tabla</w:t>
      </w:r>
      <w:r w:rsidRPr="00881446">
        <w:rPr>
          <w:rFonts w:ascii="Montserrat-Bold" w:eastAsia="Times New Roman" w:hAnsi="Montserrat-Bold" w:cs="Montserrat-Bold"/>
          <w:b/>
          <w:bCs/>
          <w:color w:val="000000"/>
          <w:sz w:val="20"/>
          <w:szCs w:val="20"/>
          <w:lang w:val="es-ES_tradnl" w:eastAsia="es-ES"/>
        </w:rPr>
        <w:t>.</w:t>
      </w:r>
    </w:p>
    <w:p w:rsidR="00881446" w:rsidRPr="00881446" w:rsidRDefault="00881446" w:rsidP="00881446">
      <w:pPr>
        <w:autoSpaceDE w:val="0"/>
        <w:autoSpaceDN w:val="0"/>
        <w:adjustRightInd w:val="0"/>
        <w:spacing w:after="0" w:line="240" w:lineRule="auto"/>
        <w:jc w:val="both"/>
        <w:rPr>
          <w:rFonts w:ascii="Montserrat-Bold" w:eastAsia="Times New Roman" w:hAnsi="Montserrat-Bold" w:cs="Montserrat-Bold"/>
          <w:b/>
          <w:bCs/>
          <w:color w:val="000000"/>
          <w:sz w:val="20"/>
          <w:szCs w:val="20"/>
          <w:lang w:val="es-ES_tradnl" w:eastAsia="es-ES"/>
        </w:rPr>
      </w:pPr>
    </w:p>
    <w:tbl>
      <w:tblPr>
        <w:tblStyle w:val="Tablaconcuadrcula"/>
        <w:tblW w:w="5000" w:type="pct"/>
        <w:tblLook w:val="04A0" w:firstRow="1" w:lastRow="0" w:firstColumn="1" w:lastColumn="0" w:noHBand="0" w:noVBand="1"/>
      </w:tblPr>
      <w:tblGrid>
        <w:gridCol w:w="704"/>
        <w:gridCol w:w="12290"/>
      </w:tblGrid>
      <w:tr w:rsidR="00304CDF" w:rsidRPr="00881446" w:rsidTr="00304CDF">
        <w:tc>
          <w:tcPr>
            <w:tcW w:w="5000" w:type="pct"/>
            <w:gridSpan w:val="2"/>
          </w:tcPr>
          <w:p w:rsidR="00B26669" w:rsidRDefault="00B26669" w:rsidP="00B26927">
            <w:pPr>
              <w:autoSpaceDE w:val="0"/>
              <w:autoSpaceDN w:val="0"/>
              <w:adjustRightInd w:val="0"/>
              <w:jc w:val="center"/>
              <w:rPr>
                <w:rFonts w:ascii="Montserrat-Bold" w:eastAsia="Times New Roman" w:hAnsi="Montserrat-Bold" w:cs="Montserrat-Bold"/>
                <w:b/>
                <w:bCs/>
                <w:color w:val="000000"/>
                <w:sz w:val="20"/>
                <w:szCs w:val="20"/>
                <w:lang w:val="es-ES_tradnl" w:eastAsia="es-ES"/>
              </w:rPr>
            </w:pPr>
          </w:p>
          <w:p w:rsidR="00304CDF" w:rsidRDefault="00304CDF" w:rsidP="00B26927">
            <w:pPr>
              <w:autoSpaceDE w:val="0"/>
              <w:autoSpaceDN w:val="0"/>
              <w:adjustRightInd w:val="0"/>
              <w:jc w:val="center"/>
              <w:rPr>
                <w:rFonts w:ascii="Montserrat-Bold" w:eastAsia="Times New Roman" w:hAnsi="Montserrat-Bold" w:cs="Montserrat-Bold"/>
                <w:b/>
                <w:bCs/>
                <w:color w:val="000000"/>
                <w:sz w:val="20"/>
                <w:szCs w:val="20"/>
                <w:lang w:val="es-ES_tradnl" w:eastAsia="es-ES"/>
              </w:rPr>
            </w:pPr>
            <w:r w:rsidRPr="00881446">
              <w:rPr>
                <w:rFonts w:ascii="Montserrat-Bold" w:eastAsia="Times New Roman" w:hAnsi="Montserrat-Bold" w:cs="Montserrat-Bold"/>
                <w:b/>
                <w:bCs/>
                <w:color w:val="000000"/>
                <w:sz w:val="20"/>
                <w:szCs w:val="20"/>
                <w:lang w:val="es-ES_tradnl" w:eastAsia="es-ES"/>
              </w:rPr>
              <w:t>Responsabilidades de las maestras y los maestros en el cumplimiento de las metas de la Declaración de Incheon y Marco de Acción ODS 4–Educación 2030</w:t>
            </w:r>
          </w:p>
          <w:p w:rsidR="00B26927" w:rsidRPr="00881446" w:rsidRDefault="00B26927" w:rsidP="00B26927">
            <w:pPr>
              <w:autoSpaceDE w:val="0"/>
              <w:autoSpaceDN w:val="0"/>
              <w:adjustRightInd w:val="0"/>
              <w:jc w:val="center"/>
              <w:rPr>
                <w:rFonts w:ascii="Montserrat-Bold" w:eastAsia="Times New Roman" w:hAnsi="Montserrat-Bold" w:cs="Montserrat-Bold"/>
                <w:b/>
                <w:bCs/>
                <w:color w:val="000000"/>
                <w:sz w:val="20"/>
                <w:szCs w:val="20"/>
                <w:lang w:val="es-ES_tradnl" w:eastAsia="es-ES"/>
              </w:rPr>
            </w:pPr>
          </w:p>
        </w:tc>
      </w:tr>
      <w:tr w:rsidR="00304CDF" w:rsidRPr="00881446" w:rsidTr="00304CDF">
        <w:tc>
          <w:tcPr>
            <w:tcW w:w="271" w:type="pct"/>
          </w:tcPr>
          <w:p w:rsidR="00304CDF" w:rsidRDefault="00304CDF"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p w:rsidR="00304CDF" w:rsidRDefault="00304CDF"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r w:rsidRPr="00881446">
              <w:rPr>
                <w:rFonts w:ascii="Montserrat-Bold" w:eastAsia="Times New Roman" w:hAnsi="Montserrat-Bold" w:cs="Montserrat-Bold"/>
                <w:b/>
                <w:bCs/>
                <w:color w:val="000000"/>
                <w:sz w:val="20"/>
                <w:szCs w:val="20"/>
                <w:lang w:val="es-ES_tradnl" w:eastAsia="es-ES"/>
              </w:rPr>
              <w:t>4.1.</w:t>
            </w:r>
            <w:r>
              <w:rPr>
                <w:rFonts w:ascii="Montserrat-Bold" w:eastAsia="Times New Roman" w:hAnsi="Montserrat-Bold" w:cs="Montserrat-Bold"/>
                <w:b/>
                <w:bCs/>
                <w:color w:val="000000"/>
                <w:sz w:val="20"/>
                <w:szCs w:val="20"/>
                <w:lang w:val="es-ES_tradnl" w:eastAsia="es-ES"/>
              </w:rPr>
              <w:t xml:space="preserve"> </w:t>
            </w:r>
          </w:p>
          <w:p w:rsidR="00304CDF" w:rsidRPr="00881446" w:rsidRDefault="00304CDF"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p>
        </w:tc>
        <w:tc>
          <w:tcPr>
            <w:tcW w:w="4729" w:type="pct"/>
          </w:tcPr>
          <w:p w:rsidR="00304CDF" w:rsidRPr="000552F6" w:rsidRDefault="00304CDF"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p>
          <w:p w:rsidR="00304CDF" w:rsidRDefault="000552F6"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r w:rsidRPr="000552F6">
              <w:rPr>
                <w:rFonts w:ascii="Montserrat-Bold" w:eastAsia="Times New Roman" w:hAnsi="Montserrat-Bold" w:cs="Montserrat-Bold"/>
                <w:bCs/>
                <w:color w:val="000000"/>
                <w:sz w:val="20"/>
                <w:szCs w:val="20"/>
                <w:lang w:val="es-ES_tradnl" w:eastAsia="es-ES"/>
              </w:rPr>
              <w:t>En este primer numeral, se destaca que una de las principales responsabilidades atribuid</w:t>
            </w:r>
            <w:r>
              <w:rPr>
                <w:rFonts w:ascii="Montserrat-Bold" w:eastAsia="Times New Roman" w:hAnsi="Montserrat-Bold" w:cs="Montserrat-Bold"/>
                <w:bCs/>
                <w:color w:val="000000"/>
                <w:sz w:val="20"/>
                <w:szCs w:val="20"/>
                <w:lang w:val="es-ES_tradnl" w:eastAsia="es-ES"/>
              </w:rPr>
              <w:t xml:space="preserve">as a los </w:t>
            </w:r>
            <w:r w:rsidR="009966DA">
              <w:rPr>
                <w:rFonts w:ascii="Montserrat-Bold" w:eastAsia="Times New Roman" w:hAnsi="Montserrat-Bold" w:cs="Montserrat-Bold"/>
                <w:bCs/>
                <w:color w:val="000000"/>
                <w:sz w:val="20"/>
                <w:szCs w:val="20"/>
                <w:lang w:val="es-ES_tradnl" w:eastAsia="es-ES"/>
              </w:rPr>
              <w:t xml:space="preserve">docentes es contribuir a que </w:t>
            </w:r>
            <w:r>
              <w:rPr>
                <w:rFonts w:ascii="Montserrat-Bold" w:eastAsia="Times New Roman" w:hAnsi="Montserrat-Bold" w:cs="Montserrat-Bold"/>
                <w:bCs/>
                <w:color w:val="000000"/>
                <w:sz w:val="20"/>
                <w:szCs w:val="20"/>
                <w:lang w:val="es-ES_tradnl" w:eastAsia="es-ES"/>
              </w:rPr>
              <w:t xml:space="preserve">niños y jóvenes que cursan la educación primaria y secundaria </w:t>
            </w:r>
            <w:r w:rsidR="009966DA">
              <w:rPr>
                <w:rFonts w:ascii="Montserrat-Bold" w:eastAsia="Times New Roman" w:hAnsi="Montserrat-Bold" w:cs="Montserrat-Bold"/>
                <w:bCs/>
                <w:color w:val="000000"/>
                <w:sz w:val="20"/>
                <w:szCs w:val="20"/>
                <w:lang w:val="es-ES_tradnl" w:eastAsia="es-ES"/>
              </w:rPr>
              <w:t xml:space="preserve">concluyan de manera oportuna su </w:t>
            </w:r>
            <w:r>
              <w:rPr>
                <w:rFonts w:ascii="Montserrat-Bold" w:eastAsia="Times New Roman" w:hAnsi="Montserrat-Bold" w:cs="Montserrat-Bold"/>
                <w:bCs/>
                <w:color w:val="000000"/>
                <w:sz w:val="20"/>
                <w:szCs w:val="20"/>
                <w:lang w:val="es-ES_tradnl" w:eastAsia="es-ES"/>
              </w:rPr>
              <w:t>formación en dichos niveles educativos, de forma gratuita, equitativa y de calidad, con la finalidad de obtener re</w:t>
            </w:r>
            <w:r w:rsidR="009966DA">
              <w:rPr>
                <w:rFonts w:ascii="Montserrat-Bold" w:eastAsia="Times New Roman" w:hAnsi="Montserrat-Bold" w:cs="Montserrat-Bold"/>
                <w:bCs/>
                <w:color w:val="000000"/>
                <w:sz w:val="20"/>
                <w:szCs w:val="20"/>
                <w:lang w:val="es-ES_tradnl" w:eastAsia="es-ES"/>
              </w:rPr>
              <w:t xml:space="preserve">sultados pertinentes y eficaces en base a los principios pedagógicos que se plantean en los planes y programas de estudios para propiciar un óptimo desenvolvimiento de los estudiantes de educación básica, de acuerdo con </w:t>
            </w:r>
            <w:sdt>
              <w:sdtPr>
                <w:rPr>
                  <w:rFonts w:ascii="Montserrat-Bold" w:eastAsia="Times New Roman" w:hAnsi="Montserrat-Bold" w:cs="Montserrat-Bold"/>
                  <w:bCs/>
                  <w:color w:val="000000"/>
                  <w:sz w:val="20"/>
                  <w:szCs w:val="20"/>
                  <w:lang w:val="es-ES_tradnl" w:eastAsia="es-ES"/>
                </w:rPr>
                <w:id w:val="-1001039640"/>
                <w:citation/>
              </w:sdtPr>
              <w:sdtContent>
                <w:r w:rsidR="009966DA">
                  <w:rPr>
                    <w:rFonts w:ascii="Montserrat-Bold" w:eastAsia="Times New Roman" w:hAnsi="Montserrat-Bold" w:cs="Montserrat-Bold"/>
                    <w:bCs/>
                    <w:color w:val="000000"/>
                    <w:sz w:val="20"/>
                    <w:szCs w:val="20"/>
                    <w:lang w:val="es-ES_tradnl" w:eastAsia="es-ES"/>
                  </w:rPr>
                  <w:fldChar w:fldCharType="begin"/>
                </w:r>
                <w:r w:rsidR="009966DA">
                  <w:rPr>
                    <w:rFonts w:ascii="Montserrat-Bold" w:eastAsia="Times New Roman" w:hAnsi="Montserrat-Bold" w:cs="Montserrat-Bold"/>
                    <w:bCs/>
                    <w:color w:val="000000"/>
                    <w:sz w:val="20"/>
                    <w:szCs w:val="20"/>
                    <w:lang w:val="es-ES" w:eastAsia="es-ES"/>
                  </w:rPr>
                  <w:instrText xml:space="preserve"> CITATION Sec17 \l 3082 </w:instrText>
                </w:r>
                <w:r w:rsidR="009966DA">
                  <w:rPr>
                    <w:rFonts w:ascii="Montserrat-Bold" w:eastAsia="Times New Roman" w:hAnsi="Montserrat-Bold" w:cs="Montserrat-Bold"/>
                    <w:bCs/>
                    <w:color w:val="000000"/>
                    <w:sz w:val="20"/>
                    <w:szCs w:val="20"/>
                    <w:lang w:val="es-ES_tradnl" w:eastAsia="es-ES"/>
                  </w:rPr>
                  <w:fldChar w:fldCharType="separate"/>
                </w:r>
                <w:r w:rsidR="009966DA" w:rsidRPr="009966DA">
                  <w:rPr>
                    <w:rFonts w:ascii="Montserrat-Bold" w:eastAsia="Times New Roman" w:hAnsi="Montserrat-Bold" w:cs="Montserrat-Bold"/>
                    <w:noProof/>
                    <w:color w:val="000000"/>
                    <w:sz w:val="20"/>
                    <w:szCs w:val="20"/>
                    <w:lang w:val="es-ES" w:eastAsia="es-ES"/>
                  </w:rPr>
                  <w:t>(SEP, 2017)</w:t>
                </w:r>
                <w:r w:rsidR="009966DA">
                  <w:rPr>
                    <w:rFonts w:ascii="Montserrat-Bold" w:eastAsia="Times New Roman" w:hAnsi="Montserrat-Bold" w:cs="Montserrat-Bold"/>
                    <w:bCs/>
                    <w:color w:val="000000"/>
                    <w:sz w:val="20"/>
                    <w:szCs w:val="20"/>
                    <w:lang w:val="es-ES_tradnl" w:eastAsia="es-ES"/>
                  </w:rPr>
                  <w:fldChar w:fldCharType="end"/>
                </w:r>
              </w:sdtContent>
            </w:sdt>
            <w:r w:rsidR="009966DA">
              <w:rPr>
                <w:rFonts w:ascii="Montserrat-Bold" w:eastAsia="Times New Roman" w:hAnsi="Montserrat-Bold" w:cs="Montserrat-Bold"/>
                <w:bCs/>
                <w:color w:val="000000"/>
                <w:sz w:val="20"/>
                <w:szCs w:val="20"/>
                <w:lang w:val="es-ES_tradnl" w:eastAsia="es-ES"/>
              </w:rPr>
              <w:t>.</w:t>
            </w:r>
          </w:p>
          <w:p w:rsidR="000A560C" w:rsidRPr="000552F6" w:rsidRDefault="000A560C"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p>
        </w:tc>
      </w:tr>
      <w:tr w:rsidR="00304CDF" w:rsidRPr="00881446" w:rsidTr="00304CDF">
        <w:tc>
          <w:tcPr>
            <w:tcW w:w="271" w:type="pct"/>
          </w:tcPr>
          <w:p w:rsidR="009966DA" w:rsidRDefault="009966DA"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p w:rsidR="00304CDF" w:rsidRPr="00881446" w:rsidRDefault="00304CDF"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r w:rsidRPr="00881446">
              <w:rPr>
                <w:rFonts w:ascii="Montserrat-Bold" w:eastAsia="Times New Roman" w:hAnsi="Montserrat-Bold" w:cs="Montserrat-Bold"/>
                <w:b/>
                <w:bCs/>
                <w:color w:val="000000"/>
                <w:sz w:val="20"/>
                <w:szCs w:val="20"/>
                <w:lang w:val="es-ES_tradnl" w:eastAsia="es-ES"/>
              </w:rPr>
              <w:t>4.2.</w:t>
            </w:r>
          </w:p>
        </w:tc>
        <w:tc>
          <w:tcPr>
            <w:tcW w:w="4729" w:type="pct"/>
          </w:tcPr>
          <w:p w:rsidR="00304CDF" w:rsidRPr="00A86EFE" w:rsidRDefault="00304CDF"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p>
          <w:p w:rsidR="009966DA" w:rsidRDefault="00A86EFE"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r w:rsidRPr="00A86EFE">
              <w:rPr>
                <w:rFonts w:ascii="Montserrat-Bold" w:eastAsia="Times New Roman" w:hAnsi="Montserrat-Bold" w:cs="Montserrat-Bold"/>
                <w:bCs/>
                <w:color w:val="000000"/>
                <w:sz w:val="20"/>
                <w:szCs w:val="20"/>
                <w:lang w:val="es-ES_tradnl" w:eastAsia="es-ES"/>
              </w:rPr>
              <w:t>En un segundo momento, otro numeral establece que es de suma importancia que docentes de educación inicial y preescolar impartan servicios de atención y desarrollo oportunos a niños y niñas de edades tempranas, a través, de promover en los mismos un proceso de enseñanza-aprendizaje de calidad, con el propósito de que adquieran las bases necesarias para iniciarse en la educación primaria una vez concluidos</w:t>
            </w:r>
            <w:r>
              <w:rPr>
                <w:rFonts w:ascii="Montserrat-Bold" w:eastAsia="Times New Roman" w:hAnsi="Montserrat-Bold" w:cs="Montserrat-Bold"/>
                <w:bCs/>
                <w:color w:val="000000"/>
                <w:sz w:val="20"/>
                <w:szCs w:val="20"/>
                <w:lang w:val="es-ES_tradnl" w:eastAsia="es-ES"/>
              </w:rPr>
              <w:t xml:space="preserve"> dichos niveles educativos, según </w:t>
            </w:r>
            <w:sdt>
              <w:sdtPr>
                <w:rPr>
                  <w:rFonts w:ascii="Montserrat-Bold" w:eastAsia="Times New Roman" w:hAnsi="Montserrat-Bold" w:cs="Montserrat-Bold"/>
                  <w:bCs/>
                  <w:color w:val="000000"/>
                  <w:sz w:val="20"/>
                  <w:szCs w:val="20"/>
                  <w:lang w:val="es-ES_tradnl" w:eastAsia="es-ES"/>
                </w:rPr>
                <w:id w:val="-1600631676"/>
                <w:citation/>
              </w:sdtPr>
              <w:sdtContent>
                <w:r w:rsidR="00BE37BF">
                  <w:rPr>
                    <w:rFonts w:ascii="Montserrat-Bold" w:eastAsia="Times New Roman" w:hAnsi="Montserrat-Bold" w:cs="Montserrat-Bold"/>
                    <w:bCs/>
                    <w:color w:val="000000"/>
                    <w:sz w:val="20"/>
                    <w:szCs w:val="20"/>
                    <w:lang w:val="es-ES_tradnl" w:eastAsia="es-ES"/>
                  </w:rPr>
                  <w:fldChar w:fldCharType="begin"/>
                </w:r>
                <w:r w:rsidR="00BE37BF">
                  <w:rPr>
                    <w:rFonts w:ascii="Montserrat-Bold" w:eastAsia="Times New Roman" w:hAnsi="Montserrat-Bold" w:cs="Montserrat-Bold"/>
                    <w:bCs/>
                    <w:color w:val="000000"/>
                    <w:sz w:val="20"/>
                    <w:szCs w:val="20"/>
                    <w:lang w:val="es-ES" w:eastAsia="es-ES"/>
                  </w:rPr>
                  <w:instrText xml:space="preserve"> CITATION Sec17 \l 3082 </w:instrText>
                </w:r>
                <w:r w:rsidR="00BE37BF">
                  <w:rPr>
                    <w:rFonts w:ascii="Montserrat-Bold" w:eastAsia="Times New Roman" w:hAnsi="Montserrat-Bold" w:cs="Montserrat-Bold"/>
                    <w:bCs/>
                    <w:color w:val="000000"/>
                    <w:sz w:val="20"/>
                    <w:szCs w:val="20"/>
                    <w:lang w:val="es-ES_tradnl" w:eastAsia="es-ES"/>
                  </w:rPr>
                  <w:fldChar w:fldCharType="separate"/>
                </w:r>
                <w:r w:rsidR="00BE37BF" w:rsidRPr="00BE37BF">
                  <w:rPr>
                    <w:rFonts w:ascii="Montserrat-Bold" w:eastAsia="Times New Roman" w:hAnsi="Montserrat-Bold" w:cs="Montserrat-Bold"/>
                    <w:noProof/>
                    <w:color w:val="000000"/>
                    <w:sz w:val="20"/>
                    <w:szCs w:val="20"/>
                    <w:lang w:val="es-ES" w:eastAsia="es-ES"/>
                  </w:rPr>
                  <w:t>(SEP, 2017)</w:t>
                </w:r>
                <w:r w:rsidR="00BE37BF">
                  <w:rPr>
                    <w:rFonts w:ascii="Montserrat-Bold" w:eastAsia="Times New Roman" w:hAnsi="Montserrat-Bold" w:cs="Montserrat-Bold"/>
                    <w:bCs/>
                    <w:color w:val="000000"/>
                    <w:sz w:val="20"/>
                    <w:szCs w:val="20"/>
                    <w:lang w:val="es-ES_tradnl" w:eastAsia="es-ES"/>
                  </w:rPr>
                  <w:fldChar w:fldCharType="end"/>
                </w:r>
              </w:sdtContent>
            </w:sdt>
            <w:r w:rsidR="00BE37BF">
              <w:rPr>
                <w:rFonts w:ascii="Montserrat-Bold" w:eastAsia="Times New Roman" w:hAnsi="Montserrat-Bold" w:cs="Montserrat-Bold"/>
                <w:bCs/>
                <w:color w:val="000000"/>
                <w:sz w:val="20"/>
                <w:szCs w:val="20"/>
                <w:lang w:val="es-ES_tradnl" w:eastAsia="es-ES"/>
              </w:rPr>
              <w:t>.</w:t>
            </w:r>
          </w:p>
          <w:p w:rsidR="000A560C" w:rsidRPr="00B26927" w:rsidRDefault="000A560C"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p>
        </w:tc>
      </w:tr>
      <w:tr w:rsidR="00304CDF" w:rsidRPr="00881446" w:rsidTr="00304CDF">
        <w:tc>
          <w:tcPr>
            <w:tcW w:w="271" w:type="pct"/>
          </w:tcPr>
          <w:p w:rsidR="00BE37BF" w:rsidRDefault="00BE37BF"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p w:rsidR="0093686E" w:rsidRDefault="0093686E"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p w:rsidR="0093686E" w:rsidRDefault="0093686E"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p w:rsidR="00304CDF" w:rsidRDefault="00304CDF"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r w:rsidRPr="00881446">
              <w:rPr>
                <w:rFonts w:ascii="Montserrat-Bold" w:eastAsia="Times New Roman" w:hAnsi="Montserrat-Bold" w:cs="Montserrat-Bold"/>
                <w:b/>
                <w:bCs/>
                <w:color w:val="000000"/>
                <w:sz w:val="20"/>
                <w:szCs w:val="20"/>
                <w:lang w:val="es-ES_tradnl" w:eastAsia="es-ES"/>
              </w:rPr>
              <w:t>4.5</w:t>
            </w:r>
          </w:p>
          <w:p w:rsidR="00BE37BF" w:rsidRPr="00881446" w:rsidRDefault="00BE37BF"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tc>
        <w:tc>
          <w:tcPr>
            <w:tcW w:w="4729" w:type="pct"/>
          </w:tcPr>
          <w:p w:rsidR="00304CDF" w:rsidRDefault="00304CDF"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p w:rsidR="00BE37BF" w:rsidRDefault="0093686E"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r>
              <w:rPr>
                <w:rFonts w:ascii="Montserrat-Bold" w:eastAsia="Times New Roman" w:hAnsi="Montserrat-Bold" w:cs="Montserrat-Bold"/>
                <w:bCs/>
                <w:color w:val="000000"/>
                <w:sz w:val="20"/>
                <w:szCs w:val="20"/>
                <w:lang w:val="es-ES_tradnl" w:eastAsia="es-ES"/>
              </w:rPr>
              <w:t xml:space="preserve">Posteriormente, un tercer numeral determina que es fundamental suprimir los ideales y/o acciones de discriminación en el ámbito educativo, que traen consigo los niños y jóvenes que cursan desde educación básica hasta superior, con la guía de los docentes encargados de garantizar el acceso a una educación de calidad en condiciones de igualdad por parte de individuos con alguna discapacidad, barrera de aprendizaje, provenientes de zonas rurales, indígenas o en condiciones de vulnerabilidad, con la finalidad de eliminar dichas discrepancias que son un impedimento para promover una educación de excelencia, de acuerdo con </w:t>
            </w:r>
            <w:sdt>
              <w:sdtPr>
                <w:rPr>
                  <w:rFonts w:ascii="Montserrat-Bold" w:eastAsia="Times New Roman" w:hAnsi="Montserrat-Bold" w:cs="Montserrat-Bold"/>
                  <w:bCs/>
                  <w:color w:val="000000"/>
                  <w:sz w:val="20"/>
                  <w:szCs w:val="20"/>
                  <w:lang w:val="es-ES_tradnl" w:eastAsia="es-ES"/>
                </w:rPr>
                <w:id w:val="-743174460"/>
                <w:citation/>
              </w:sdtPr>
              <w:sdtContent>
                <w:r>
                  <w:rPr>
                    <w:rFonts w:ascii="Montserrat-Bold" w:eastAsia="Times New Roman" w:hAnsi="Montserrat-Bold" w:cs="Montserrat-Bold"/>
                    <w:bCs/>
                    <w:color w:val="000000"/>
                    <w:sz w:val="20"/>
                    <w:szCs w:val="20"/>
                    <w:lang w:val="es-ES_tradnl" w:eastAsia="es-ES"/>
                  </w:rPr>
                  <w:fldChar w:fldCharType="begin"/>
                </w:r>
                <w:r>
                  <w:rPr>
                    <w:rFonts w:ascii="Montserrat-Bold" w:eastAsia="Times New Roman" w:hAnsi="Montserrat-Bold" w:cs="Montserrat-Bold"/>
                    <w:bCs/>
                    <w:color w:val="000000"/>
                    <w:sz w:val="20"/>
                    <w:szCs w:val="20"/>
                    <w:lang w:val="es-ES" w:eastAsia="es-ES"/>
                  </w:rPr>
                  <w:instrText xml:space="preserve"> CITATION Cám19 \l 3082 </w:instrText>
                </w:r>
                <w:r>
                  <w:rPr>
                    <w:rFonts w:ascii="Montserrat-Bold" w:eastAsia="Times New Roman" w:hAnsi="Montserrat-Bold" w:cs="Montserrat-Bold"/>
                    <w:bCs/>
                    <w:color w:val="000000"/>
                    <w:sz w:val="20"/>
                    <w:szCs w:val="20"/>
                    <w:lang w:val="es-ES_tradnl" w:eastAsia="es-ES"/>
                  </w:rPr>
                  <w:fldChar w:fldCharType="separate"/>
                </w:r>
                <w:r w:rsidRPr="0093686E">
                  <w:rPr>
                    <w:rFonts w:ascii="Montserrat-Bold" w:eastAsia="Times New Roman" w:hAnsi="Montserrat-Bold" w:cs="Montserrat-Bold"/>
                    <w:noProof/>
                    <w:color w:val="000000"/>
                    <w:sz w:val="20"/>
                    <w:szCs w:val="20"/>
                    <w:lang w:val="es-ES" w:eastAsia="es-ES"/>
                  </w:rPr>
                  <w:t>(Cámara de Diputados H. Congreso de la Unión., 2019)</w:t>
                </w:r>
                <w:r>
                  <w:rPr>
                    <w:rFonts w:ascii="Montserrat-Bold" w:eastAsia="Times New Roman" w:hAnsi="Montserrat-Bold" w:cs="Montserrat-Bold"/>
                    <w:bCs/>
                    <w:color w:val="000000"/>
                    <w:sz w:val="20"/>
                    <w:szCs w:val="20"/>
                    <w:lang w:val="es-ES_tradnl" w:eastAsia="es-ES"/>
                  </w:rPr>
                  <w:fldChar w:fldCharType="end"/>
                </w:r>
              </w:sdtContent>
            </w:sdt>
            <w:r>
              <w:rPr>
                <w:rFonts w:ascii="Montserrat-Bold" w:eastAsia="Times New Roman" w:hAnsi="Montserrat-Bold" w:cs="Montserrat-Bold"/>
                <w:bCs/>
                <w:color w:val="000000"/>
                <w:sz w:val="20"/>
                <w:szCs w:val="20"/>
                <w:lang w:val="es-ES_tradnl" w:eastAsia="es-ES"/>
              </w:rPr>
              <w:t>.</w:t>
            </w:r>
          </w:p>
          <w:p w:rsidR="0093686E" w:rsidRPr="0093686E" w:rsidRDefault="0093686E"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p>
        </w:tc>
      </w:tr>
      <w:tr w:rsidR="00304CDF" w:rsidRPr="00881446" w:rsidTr="00304CDF">
        <w:tc>
          <w:tcPr>
            <w:tcW w:w="271" w:type="pct"/>
          </w:tcPr>
          <w:p w:rsidR="0093686E" w:rsidRDefault="0093686E"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p w:rsidR="00304CDF" w:rsidRPr="00881446" w:rsidRDefault="00304CDF"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r w:rsidRPr="00881446">
              <w:rPr>
                <w:rFonts w:ascii="Montserrat-Bold" w:eastAsia="Times New Roman" w:hAnsi="Montserrat-Bold" w:cs="Montserrat-Bold"/>
                <w:b/>
                <w:bCs/>
                <w:color w:val="000000"/>
                <w:sz w:val="20"/>
                <w:szCs w:val="20"/>
                <w:lang w:val="es-ES_tradnl" w:eastAsia="es-ES"/>
              </w:rPr>
              <w:t>4.7</w:t>
            </w:r>
          </w:p>
        </w:tc>
        <w:tc>
          <w:tcPr>
            <w:tcW w:w="4729" w:type="pct"/>
          </w:tcPr>
          <w:p w:rsidR="0093686E" w:rsidRPr="00B30A17" w:rsidRDefault="0093686E"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p>
          <w:p w:rsidR="0093686E" w:rsidRPr="00B30A17" w:rsidRDefault="00B30A17"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r w:rsidRPr="00B30A17">
              <w:rPr>
                <w:rFonts w:ascii="Montserrat-Bold" w:eastAsia="Times New Roman" w:hAnsi="Montserrat-Bold" w:cs="Montserrat-Bold"/>
                <w:bCs/>
                <w:color w:val="000000"/>
                <w:sz w:val="20"/>
                <w:szCs w:val="20"/>
                <w:lang w:val="es-ES_tradnl" w:eastAsia="es-ES"/>
              </w:rPr>
              <w:t>Luego, en un cuarto numeral se expone que la principal función de cada uno de los docentes de los diferentes niveles educativos, reside en asegurar que todos los estudiantes se apropien de conocimientos y aprendizajes teórico – prácticos para su desarrollo en sociedad, mediante la puesta en práctica de normas y reglas que les permitan desarrollar estilos de vida sostenibles, con base en los establecimientos constitucionales, segú</w:t>
            </w:r>
            <w:r>
              <w:rPr>
                <w:rFonts w:ascii="Montserrat-Bold" w:eastAsia="Times New Roman" w:hAnsi="Montserrat-Bold" w:cs="Montserrat-Bold"/>
                <w:bCs/>
                <w:color w:val="000000"/>
                <w:sz w:val="20"/>
                <w:szCs w:val="20"/>
                <w:lang w:val="es-ES_tradnl" w:eastAsia="es-ES"/>
              </w:rPr>
              <w:t xml:space="preserve">n </w:t>
            </w:r>
            <w:sdt>
              <w:sdtPr>
                <w:rPr>
                  <w:rFonts w:ascii="Montserrat-Bold" w:eastAsia="Times New Roman" w:hAnsi="Montserrat-Bold" w:cs="Montserrat-Bold"/>
                  <w:bCs/>
                  <w:color w:val="000000"/>
                  <w:sz w:val="20"/>
                  <w:szCs w:val="20"/>
                  <w:lang w:val="es-ES_tradnl" w:eastAsia="es-ES"/>
                </w:rPr>
                <w:id w:val="-1168244659"/>
                <w:citation/>
              </w:sdtPr>
              <w:sdtContent>
                <w:r>
                  <w:rPr>
                    <w:rFonts w:ascii="Montserrat-Bold" w:eastAsia="Times New Roman" w:hAnsi="Montserrat-Bold" w:cs="Montserrat-Bold"/>
                    <w:bCs/>
                    <w:color w:val="000000"/>
                    <w:sz w:val="20"/>
                    <w:szCs w:val="20"/>
                    <w:lang w:val="es-ES_tradnl" w:eastAsia="es-ES"/>
                  </w:rPr>
                  <w:fldChar w:fldCharType="begin"/>
                </w:r>
                <w:r>
                  <w:rPr>
                    <w:rFonts w:ascii="Montserrat-Bold" w:eastAsia="Times New Roman" w:hAnsi="Montserrat-Bold" w:cs="Montserrat-Bold"/>
                    <w:bCs/>
                    <w:color w:val="000000"/>
                    <w:sz w:val="20"/>
                    <w:szCs w:val="20"/>
                    <w:lang w:val="es-ES" w:eastAsia="es-ES"/>
                  </w:rPr>
                  <w:instrText xml:space="preserve"> CITATION UNE16 \l 3082 </w:instrText>
                </w:r>
                <w:r>
                  <w:rPr>
                    <w:rFonts w:ascii="Montserrat-Bold" w:eastAsia="Times New Roman" w:hAnsi="Montserrat-Bold" w:cs="Montserrat-Bold"/>
                    <w:bCs/>
                    <w:color w:val="000000"/>
                    <w:sz w:val="20"/>
                    <w:szCs w:val="20"/>
                    <w:lang w:val="es-ES_tradnl" w:eastAsia="es-ES"/>
                  </w:rPr>
                  <w:fldChar w:fldCharType="separate"/>
                </w:r>
                <w:r w:rsidRPr="00B30A17">
                  <w:rPr>
                    <w:rFonts w:ascii="Montserrat-Bold" w:eastAsia="Times New Roman" w:hAnsi="Montserrat-Bold" w:cs="Montserrat-Bold"/>
                    <w:noProof/>
                    <w:color w:val="000000"/>
                    <w:sz w:val="20"/>
                    <w:szCs w:val="20"/>
                    <w:lang w:val="es-ES" w:eastAsia="es-ES"/>
                  </w:rPr>
                  <w:t>(UNESCO, 2016)</w:t>
                </w:r>
                <w:r>
                  <w:rPr>
                    <w:rFonts w:ascii="Montserrat-Bold" w:eastAsia="Times New Roman" w:hAnsi="Montserrat-Bold" w:cs="Montserrat-Bold"/>
                    <w:bCs/>
                    <w:color w:val="000000"/>
                    <w:sz w:val="20"/>
                    <w:szCs w:val="20"/>
                    <w:lang w:val="es-ES_tradnl" w:eastAsia="es-ES"/>
                  </w:rPr>
                  <w:fldChar w:fldCharType="end"/>
                </w:r>
              </w:sdtContent>
            </w:sdt>
            <w:r>
              <w:rPr>
                <w:rFonts w:ascii="Montserrat-Bold" w:eastAsia="Times New Roman" w:hAnsi="Montserrat-Bold" w:cs="Montserrat-Bold"/>
                <w:bCs/>
                <w:color w:val="000000"/>
                <w:sz w:val="20"/>
                <w:szCs w:val="20"/>
                <w:lang w:val="es-ES_tradnl" w:eastAsia="es-ES"/>
              </w:rPr>
              <w:t>.</w:t>
            </w:r>
            <w:r w:rsidRPr="00B30A17">
              <w:rPr>
                <w:rFonts w:ascii="Montserrat-Bold" w:eastAsia="Times New Roman" w:hAnsi="Montserrat-Bold" w:cs="Montserrat-Bold"/>
                <w:bCs/>
                <w:color w:val="000000"/>
                <w:sz w:val="20"/>
                <w:szCs w:val="20"/>
                <w:lang w:val="es-ES_tradnl" w:eastAsia="es-ES"/>
              </w:rPr>
              <w:t xml:space="preserve"> </w:t>
            </w:r>
          </w:p>
          <w:p w:rsidR="0093686E" w:rsidRPr="00B30A17" w:rsidRDefault="0093686E"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p>
        </w:tc>
      </w:tr>
      <w:tr w:rsidR="00304CDF" w:rsidRPr="00881446" w:rsidTr="00304CDF">
        <w:tc>
          <w:tcPr>
            <w:tcW w:w="271" w:type="pct"/>
          </w:tcPr>
          <w:p w:rsidR="00B30A17" w:rsidRDefault="00B30A17"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p w:rsidR="00304CDF" w:rsidRDefault="00304CDF"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r w:rsidRPr="00881446">
              <w:rPr>
                <w:rFonts w:ascii="Montserrat-Bold" w:eastAsia="Times New Roman" w:hAnsi="Montserrat-Bold" w:cs="Montserrat-Bold"/>
                <w:b/>
                <w:bCs/>
                <w:color w:val="000000"/>
                <w:sz w:val="20"/>
                <w:szCs w:val="20"/>
                <w:lang w:val="es-ES_tradnl" w:eastAsia="es-ES"/>
              </w:rPr>
              <w:t>4.c</w:t>
            </w:r>
          </w:p>
          <w:p w:rsidR="00B30A17" w:rsidRPr="00881446" w:rsidRDefault="00B30A17"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tc>
        <w:tc>
          <w:tcPr>
            <w:tcW w:w="4729" w:type="pct"/>
          </w:tcPr>
          <w:p w:rsidR="00304CDF" w:rsidRDefault="00304CDF" w:rsidP="00881446">
            <w:pPr>
              <w:autoSpaceDE w:val="0"/>
              <w:autoSpaceDN w:val="0"/>
              <w:adjustRightInd w:val="0"/>
              <w:jc w:val="both"/>
              <w:rPr>
                <w:rFonts w:ascii="Montserrat-Bold" w:eastAsia="Times New Roman" w:hAnsi="Montserrat-Bold" w:cs="Montserrat-Bold"/>
                <w:b/>
                <w:bCs/>
                <w:color w:val="000000"/>
                <w:sz w:val="20"/>
                <w:szCs w:val="20"/>
                <w:lang w:val="es-ES_tradnl" w:eastAsia="es-ES"/>
              </w:rPr>
            </w:pPr>
          </w:p>
          <w:p w:rsidR="00B30A17" w:rsidRDefault="000A560C"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r>
              <w:rPr>
                <w:rFonts w:ascii="Montserrat-Bold" w:eastAsia="Times New Roman" w:hAnsi="Montserrat-Bold" w:cs="Montserrat-Bold"/>
                <w:bCs/>
                <w:color w:val="000000"/>
                <w:sz w:val="20"/>
                <w:szCs w:val="20"/>
                <w:lang w:val="es-ES_tradnl" w:eastAsia="es-ES"/>
              </w:rPr>
              <w:t xml:space="preserve">Y finalmente, en un quinto numeral se establece que la tarea de los docentes surge de estar en constante actualización para la mejora, innovación y desarrollo de su práctica profesional, para su óptimo desenvolvimiento e impacto en los individuos a los que guie en su proceso de desarrollo y aprendizaje en los distintos contextos en que se hagan inmersos, de acuerdo con </w:t>
            </w:r>
            <w:sdt>
              <w:sdtPr>
                <w:rPr>
                  <w:rFonts w:ascii="Montserrat-Bold" w:eastAsia="Times New Roman" w:hAnsi="Montserrat-Bold" w:cs="Montserrat-Bold"/>
                  <w:bCs/>
                  <w:color w:val="000000"/>
                  <w:sz w:val="20"/>
                  <w:szCs w:val="20"/>
                  <w:lang w:val="es-ES_tradnl" w:eastAsia="es-ES"/>
                </w:rPr>
                <w:id w:val="-738554969"/>
                <w:citation/>
              </w:sdtPr>
              <w:sdtContent>
                <w:r>
                  <w:rPr>
                    <w:rFonts w:ascii="Montserrat-Bold" w:eastAsia="Times New Roman" w:hAnsi="Montserrat-Bold" w:cs="Montserrat-Bold"/>
                    <w:bCs/>
                    <w:color w:val="000000"/>
                    <w:sz w:val="20"/>
                    <w:szCs w:val="20"/>
                    <w:lang w:val="es-ES_tradnl" w:eastAsia="es-ES"/>
                  </w:rPr>
                  <w:fldChar w:fldCharType="begin"/>
                </w:r>
                <w:r>
                  <w:rPr>
                    <w:rFonts w:ascii="Montserrat-Bold" w:eastAsia="Times New Roman" w:hAnsi="Montserrat-Bold" w:cs="Montserrat-Bold"/>
                    <w:bCs/>
                    <w:color w:val="000000"/>
                    <w:sz w:val="20"/>
                    <w:szCs w:val="20"/>
                    <w:lang w:val="es-ES" w:eastAsia="es-ES"/>
                  </w:rPr>
                  <w:instrText xml:space="preserve"> CITATION Cám19 \l 3082 </w:instrText>
                </w:r>
                <w:r>
                  <w:rPr>
                    <w:rFonts w:ascii="Montserrat-Bold" w:eastAsia="Times New Roman" w:hAnsi="Montserrat-Bold" w:cs="Montserrat-Bold"/>
                    <w:bCs/>
                    <w:color w:val="000000"/>
                    <w:sz w:val="20"/>
                    <w:szCs w:val="20"/>
                    <w:lang w:val="es-ES_tradnl" w:eastAsia="es-ES"/>
                  </w:rPr>
                  <w:fldChar w:fldCharType="separate"/>
                </w:r>
                <w:r w:rsidRPr="000A560C">
                  <w:rPr>
                    <w:rFonts w:ascii="Montserrat-Bold" w:eastAsia="Times New Roman" w:hAnsi="Montserrat-Bold" w:cs="Montserrat-Bold"/>
                    <w:noProof/>
                    <w:color w:val="000000"/>
                    <w:sz w:val="20"/>
                    <w:szCs w:val="20"/>
                    <w:lang w:val="es-ES" w:eastAsia="es-ES"/>
                  </w:rPr>
                  <w:t>(Cámara de Diputados H. Congreso de la Unión., 2019)</w:t>
                </w:r>
                <w:r>
                  <w:rPr>
                    <w:rFonts w:ascii="Montserrat-Bold" w:eastAsia="Times New Roman" w:hAnsi="Montserrat-Bold" w:cs="Montserrat-Bold"/>
                    <w:bCs/>
                    <w:color w:val="000000"/>
                    <w:sz w:val="20"/>
                    <w:szCs w:val="20"/>
                    <w:lang w:val="es-ES_tradnl" w:eastAsia="es-ES"/>
                  </w:rPr>
                  <w:fldChar w:fldCharType="end"/>
                </w:r>
              </w:sdtContent>
            </w:sdt>
            <w:r>
              <w:rPr>
                <w:rFonts w:ascii="Montserrat-Bold" w:eastAsia="Times New Roman" w:hAnsi="Montserrat-Bold" w:cs="Montserrat-Bold"/>
                <w:bCs/>
                <w:color w:val="000000"/>
                <w:sz w:val="20"/>
                <w:szCs w:val="20"/>
                <w:lang w:val="es-ES_tradnl" w:eastAsia="es-ES"/>
              </w:rPr>
              <w:t>.</w:t>
            </w:r>
          </w:p>
          <w:p w:rsidR="000A560C" w:rsidRPr="000A560C" w:rsidRDefault="000A560C" w:rsidP="00881446">
            <w:pPr>
              <w:autoSpaceDE w:val="0"/>
              <w:autoSpaceDN w:val="0"/>
              <w:adjustRightInd w:val="0"/>
              <w:jc w:val="both"/>
              <w:rPr>
                <w:rFonts w:ascii="Montserrat-Bold" w:eastAsia="Times New Roman" w:hAnsi="Montserrat-Bold" w:cs="Montserrat-Bold"/>
                <w:bCs/>
                <w:color w:val="000000"/>
                <w:sz w:val="20"/>
                <w:szCs w:val="20"/>
                <w:lang w:val="es-ES_tradnl" w:eastAsia="es-ES"/>
              </w:rPr>
            </w:pPr>
          </w:p>
        </w:tc>
      </w:tr>
    </w:tbl>
    <w:sdt>
      <w:sdtPr>
        <w:rPr>
          <w:lang w:val="es-ES"/>
        </w:rPr>
        <w:id w:val="-454639690"/>
        <w:docPartObj>
          <w:docPartGallery w:val="Bibliographies"/>
          <w:docPartUnique/>
        </w:docPartObj>
      </w:sdtPr>
      <w:sdtEndPr>
        <w:rPr>
          <w:rFonts w:ascii="Montserrat-Bold" w:eastAsiaTheme="minorHAnsi" w:hAnsi="Montserrat-Bold" w:cstheme="minorBidi"/>
          <w:color w:val="auto"/>
          <w:sz w:val="20"/>
          <w:szCs w:val="20"/>
          <w:lang w:val="es-MX" w:eastAsia="en-US"/>
        </w:rPr>
      </w:sdtEndPr>
      <w:sdtContent>
        <w:p w:rsidR="000A560C" w:rsidRPr="000A560C" w:rsidRDefault="000A560C" w:rsidP="000A560C">
          <w:pPr>
            <w:pStyle w:val="Ttulo1"/>
            <w:spacing w:line="360" w:lineRule="auto"/>
            <w:jc w:val="both"/>
            <w:rPr>
              <w:rFonts w:ascii="Montserrat-Bold" w:hAnsi="Montserrat-Bold"/>
              <w:sz w:val="20"/>
              <w:szCs w:val="20"/>
            </w:rPr>
          </w:pPr>
          <w:r w:rsidRPr="000A560C">
            <w:rPr>
              <w:rFonts w:ascii="Montserrat-Bold" w:hAnsi="Montserrat-Bold"/>
              <w:sz w:val="20"/>
              <w:szCs w:val="20"/>
              <w:lang w:val="es-ES"/>
            </w:rPr>
            <w:t>Bibliografía</w:t>
          </w:r>
        </w:p>
        <w:sdt>
          <w:sdtPr>
            <w:rPr>
              <w:rFonts w:ascii="Montserrat-Bold" w:hAnsi="Montserrat-Bold"/>
              <w:sz w:val="20"/>
              <w:szCs w:val="20"/>
            </w:rPr>
            <w:id w:val="111145805"/>
            <w:bibliography/>
          </w:sdtPr>
          <w:sdtContent>
            <w:p w:rsidR="000A560C" w:rsidRPr="000A560C" w:rsidRDefault="000A560C" w:rsidP="000A560C">
              <w:pPr>
                <w:pStyle w:val="Bibliografa"/>
                <w:spacing w:line="360" w:lineRule="auto"/>
                <w:ind w:left="720" w:hanging="720"/>
                <w:jc w:val="both"/>
                <w:rPr>
                  <w:rFonts w:ascii="Montserrat-Bold" w:hAnsi="Montserrat-Bold"/>
                  <w:noProof/>
                  <w:sz w:val="20"/>
                  <w:szCs w:val="20"/>
                  <w:lang w:val="es-ES"/>
                </w:rPr>
              </w:pPr>
              <w:r w:rsidRPr="000A560C">
                <w:rPr>
                  <w:rFonts w:ascii="Montserrat-Bold" w:hAnsi="Montserrat-Bold"/>
                  <w:sz w:val="20"/>
                  <w:szCs w:val="20"/>
                </w:rPr>
                <w:fldChar w:fldCharType="begin"/>
              </w:r>
              <w:r w:rsidRPr="000A560C">
                <w:rPr>
                  <w:rFonts w:ascii="Montserrat-Bold" w:hAnsi="Montserrat-Bold"/>
                  <w:sz w:val="20"/>
                  <w:szCs w:val="20"/>
                </w:rPr>
                <w:instrText>BIBLIOGRAPHY</w:instrText>
              </w:r>
              <w:r w:rsidRPr="000A560C">
                <w:rPr>
                  <w:rFonts w:ascii="Montserrat-Bold" w:hAnsi="Montserrat-Bold"/>
                  <w:sz w:val="20"/>
                  <w:szCs w:val="20"/>
                </w:rPr>
                <w:fldChar w:fldCharType="separate"/>
              </w:r>
              <w:r w:rsidRPr="000A560C">
                <w:rPr>
                  <w:rFonts w:ascii="Montserrat-Bold" w:hAnsi="Montserrat-Bold"/>
                  <w:noProof/>
                  <w:sz w:val="20"/>
                  <w:szCs w:val="20"/>
                  <w:lang w:val="es-ES"/>
                </w:rPr>
                <w:t xml:space="preserve">Cámara de Diputados H. Congreso de la Unión. (30 de septiembre de 2019). </w:t>
              </w:r>
              <w:r w:rsidRPr="000A560C">
                <w:rPr>
                  <w:rFonts w:ascii="Montserrat-Bold" w:hAnsi="Montserrat-Bold"/>
                  <w:i/>
                  <w:iCs/>
                  <w:noProof/>
                  <w:sz w:val="20"/>
                  <w:szCs w:val="20"/>
                  <w:lang w:val="es-ES"/>
                </w:rPr>
                <w:t>Ley General de Educación.</w:t>
              </w:r>
              <w:r w:rsidRPr="000A560C">
                <w:rPr>
                  <w:rFonts w:ascii="Montserrat-Bold" w:hAnsi="Montserrat-Bold"/>
                  <w:noProof/>
                  <w:sz w:val="20"/>
                  <w:szCs w:val="20"/>
                  <w:lang w:val="es-ES"/>
                </w:rPr>
                <w:t xml:space="preserve"> Obtenido de diputados.gob.mx: http://www.diputados.gob.mx/LeyesBiblio/ref/lge.htm</w:t>
              </w:r>
            </w:p>
            <w:p w:rsidR="000A560C" w:rsidRPr="000A560C" w:rsidRDefault="000A560C" w:rsidP="000A560C">
              <w:pPr>
                <w:pStyle w:val="Bibliografa"/>
                <w:spacing w:line="360" w:lineRule="auto"/>
                <w:ind w:left="720" w:hanging="720"/>
                <w:jc w:val="both"/>
                <w:rPr>
                  <w:rFonts w:ascii="Montserrat-Bold" w:hAnsi="Montserrat-Bold"/>
                  <w:noProof/>
                  <w:sz w:val="20"/>
                  <w:szCs w:val="20"/>
                  <w:lang w:val="es-ES"/>
                </w:rPr>
              </w:pPr>
              <w:r w:rsidRPr="000A560C">
                <w:rPr>
                  <w:rFonts w:ascii="Montserrat-Bold" w:hAnsi="Montserrat-Bold"/>
                  <w:noProof/>
                  <w:sz w:val="20"/>
                  <w:szCs w:val="20"/>
                  <w:lang w:val="es-ES"/>
                </w:rPr>
                <w:t xml:space="preserve">SEP. (2017). </w:t>
              </w:r>
              <w:r w:rsidRPr="000A560C">
                <w:rPr>
                  <w:rFonts w:ascii="Montserrat-Bold" w:hAnsi="Montserrat-Bold"/>
                  <w:i/>
                  <w:iCs/>
                  <w:noProof/>
                  <w:sz w:val="20"/>
                  <w:szCs w:val="20"/>
                  <w:lang w:val="es-ES"/>
                </w:rPr>
                <w:t>Aprendizajes Clave.</w:t>
              </w:r>
              <w:r w:rsidRPr="000A560C">
                <w:rPr>
                  <w:rFonts w:ascii="Montserrat-Bold" w:hAnsi="Montserrat-Bold"/>
                  <w:noProof/>
                  <w:sz w:val="20"/>
                  <w:szCs w:val="20"/>
                  <w:lang w:val="es-ES"/>
                </w:rPr>
                <w:t xml:space="preserve"> Ciudad de México.: SEP. Obtenido de https://bit.ly/3oNdeBg</w:t>
              </w:r>
            </w:p>
            <w:p w:rsidR="000A560C" w:rsidRPr="000A560C" w:rsidRDefault="000A560C" w:rsidP="000A560C">
              <w:pPr>
                <w:pStyle w:val="Bibliografa"/>
                <w:spacing w:line="360" w:lineRule="auto"/>
                <w:ind w:left="720" w:hanging="720"/>
                <w:jc w:val="both"/>
                <w:rPr>
                  <w:rFonts w:ascii="Montserrat-Bold" w:hAnsi="Montserrat-Bold"/>
                  <w:noProof/>
                  <w:sz w:val="20"/>
                  <w:szCs w:val="20"/>
                  <w:lang w:val="es-ES"/>
                </w:rPr>
              </w:pPr>
              <w:r w:rsidRPr="000A560C">
                <w:rPr>
                  <w:rFonts w:ascii="Montserrat-Bold" w:hAnsi="Montserrat-Bold"/>
                  <w:noProof/>
                  <w:sz w:val="20"/>
                  <w:szCs w:val="20"/>
                  <w:lang w:val="es-ES"/>
                </w:rPr>
                <w:t xml:space="preserve">UNESCO. (2016). </w:t>
              </w:r>
              <w:r w:rsidRPr="000A560C">
                <w:rPr>
                  <w:rFonts w:ascii="Montserrat-Bold" w:hAnsi="Montserrat-Bold"/>
                  <w:i/>
                  <w:iCs/>
                  <w:noProof/>
                  <w:sz w:val="20"/>
                  <w:szCs w:val="20"/>
                  <w:lang w:val="es-ES"/>
                </w:rPr>
                <w:t>Declaración de Incheon y Marco de Acción para la realización del Objetivo de Desarrollo Sostenible 4.</w:t>
              </w:r>
              <w:r w:rsidRPr="000A560C">
                <w:rPr>
                  <w:rFonts w:ascii="Montserrat-Bold" w:hAnsi="Montserrat-Bold"/>
                  <w:noProof/>
                  <w:sz w:val="20"/>
                  <w:szCs w:val="20"/>
                  <w:lang w:val="es-ES"/>
                </w:rPr>
                <w:t xml:space="preserve"> Educación 2030. Obtenido de https://bit.ly/3vsqtd2</w:t>
              </w:r>
            </w:p>
            <w:p w:rsidR="000A560C" w:rsidRPr="000A560C" w:rsidRDefault="000A560C" w:rsidP="000A560C">
              <w:pPr>
                <w:pStyle w:val="Bibliografa"/>
                <w:spacing w:line="360" w:lineRule="auto"/>
                <w:ind w:left="720" w:hanging="720"/>
                <w:jc w:val="both"/>
                <w:rPr>
                  <w:rFonts w:ascii="Montserrat-Bold" w:hAnsi="Montserrat-Bold"/>
                  <w:noProof/>
                  <w:sz w:val="20"/>
                  <w:szCs w:val="20"/>
                  <w:lang w:val="es-ES"/>
                </w:rPr>
              </w:pPr>
              <w:r w:rsidRPr="000A560C">
                <w:rPr>
                  <w:rFonts w:ascii="Montserrat-Bold" w:hAnsi="Montserrat-Bold"/>
                  <w:noProof/>
                  <w:sz w:val="20"/>
                  <w:szCs w:val="20"/>
                  <w:lang w:val="es-ES"/>
                </w:rPr>
                <w:t xml:space="preserve">USICAMM. (2020). </w:t>
              </w:r>
              <w:r w:rsidRPr="000A560C">
                <w:rPr>
                  <w:rFonts w:ascii="Montserrat-Bold" w:hAnsi="Montserrat-Bold"/>
                  <w:i/>
                  <w:iCs/>
                  <w:noProof/>
                  <w:sz w:val="20"/>
                  <w:szCs w:val="20"/>
                  <w:lang w:val="es-ES"/>
                </w:rPr>
                <w:t>Lección 4. Desafíos de la nueva escuela mexicana.</w:t>
              </w:r>
              <w:r w:rsidRPr="000A560C">
                <w:rPr>
                  <w:rFonts w:ascii="Montserrat-Bold" w:hAnsi="Montserrat-Bold"/>
                  <w:noProof/>
                  <w:sz w:val="20"/>
                  <w:szCs w:val="20"/>
                  <w:lang w:val="es-ES"/>
                </w:rPr>
                <w:t xml:space="preserve"> México: SEP. Obtenido de https://bit.ly/3wRqpEf</w:t>
              </w:r>
            </w:p>
            <w:p w:rsidR="00B26669" w:rsidRDefault="000A560C" w:rsidP="000A560C">
              <w:pPr>
                <w:spacing w:line="360" w:lineRule="auto"/>
                <w:jc w:val="both"/>
                <w:rPr>
                  <w:rFonts w:ascii="Montserrat-Bold" w:hAnsi="Montserrat-Bold"/>
                  <w:sz w:val="20"/>
                  <w:szCs w:val="20"/>
                </w:rPr>
              </w:pPr>
              <w:r w:rsidRPr="000A560C">
                <w:rPr>
                  <w:rFonts w:ascii="Montserrat-Bold" w:hAnsi="Montserrat-Bold"/>
                  <w:b/>
                  <w:bCs/>
                  <w:sz w:val="20"/>
                  <w:szCs w:val="20"/>
                </w:rPr>
                <w:fldChar w:fldCharType="end"/>
              </w:r>
            </w:p>
          </w:sdtContent>
        </w:sdt>
      </w:sdtContent>
    </w:sdt>
    <w:p w:rsidR="00224765" w:rsidRPr="00B26669" w:rsidRDefault="00B26669" w:rsidP="00B26669">
      <w:pPr>
        <w:rPr>
          <w:rFonts w:ascii="Montserrat-Bold" w:hAnsi="Montserrat-Bold"/>
          <w:sz w:val="20"/>
          <w:szCs w:val="20"/>
        </w:rPr>
      </w:pPr>
      <w:bookmarkStart w:id="0" w:name="_GoBack"/>
      <w:bookmarkEnd w:id="0"/>
    </w:p>
    <w:sectPr w:rsidR="00224765" w:rsidRPr="00B26669" w:rsidSect="001140EA">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A665F3"/>
    <w:multiLevelType w:val="hybridMultilevel"/>
    <w:tmpl w:val="AC2A79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40"/>
    <w:rsid w:val="000552F6"/>
    <w:rsid w:val="000A560C"/>
    <w:rsid w:val="001140EA"/>
    <w:rsid w:val="0013610A"/>
    <w:rsid w:val="0014124D"/>
    <w:rsid w:val="00301885"/>
    <w:rsid w:val="00304CDF"/>
    <w:rsid w:val="00411EB0"/>
    <w:rsid w:val="004F0EB4"/>
    <w:rsid w:val="005731B7"/>
    <w:rsid w:val="005C4429"/>
    <w:rsid w:val="00826A84"/>
    <w:rsid w:val="00881446"/>
    <w:rsid w:val="008F4B0E"/>
    <w:rsid w:val="0093686E"/>
    <w:rsid w:val="00974572"/>
    <w:rsid w:val="009966DA"/>
    <w:rsid w:val="00A31D24"/>
    <w:rsid w:val="00A62E70"/>
    <w:rsid w:val="00A86EFE"/>
    <w:rsid w:val="00B26669"/>
    <w:rsid w:val="00B26927"/>
    <w:rsid w:val="00B30A17"/>
    <w:rsid w:val="00BE37BF"/>
    <w:rsid w:val="00BF25DC"/>
    <w:rsid w:val="00BF63E6"/>
    <w:rsid w:val="00C04EF0"/>
    <w:rsid w:val="00DD487F"/>
    <w:rsid w:val="00E65BB8"/>
    <w:rsid w:val="00FA75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267D"/>
  <w15:chartTrackingRefBased/>
  <w15:docId w15:val="{F5584EB0-D4EC-4721-8E58-8B985A0D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EA"/>
  </w:style>
  <w:style w:type="paragraph" w:styleId="Ttulo1">
    <w:name w:val="heading 1"/>
    <w:basedOn w:val="Normal"/>
    <w:next w:val="Normal"/>
    <w:link w:val="Ttulo1Car"/>
    <w:uiPriority w:val="9"/>
    <w:qFormat/>
    <w:rsid w:val="000A560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1140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140E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881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A560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A5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0373">
      <w:bodyDiv w:val="1"/>
      <w:marLeft w:val="0"/>
      <w:marRight w:val="0"/>
      <w:marTop w:val="0"/>
      <w:marBottom w:val="0"/>
      <w:divBdr>
        <w:top w:val="none" w:sz="0" w:space="0" w:color="auto"/>
        <w:left w:val="none" w:sz="0" w:space="0" w:color="auto"/>
        <w:bottom w:val="none" w:sz="0" w:space="0" w:color="auto"/>
        <w:right w:val="none" w:sz="0" w:space="0" w:color="auto"/>
      </w:divBdr>
    </w:div>
    <w:div w:id="196622500">
      <w:bodyDiv w:val="1"/>
      <w:marLeft w:val="0"/>
      <w:marRight w:val="0"/>
      <w:marTop w:val="0"/>
      <w:marBottom w:val="0"/>
      <w:divBdr>
        <w:top w:val="none" w:sz="0" w:space="0" w:color="auto"/>
        <w:left w:val="none" w:sz="0" w:space="0" w:color="auto"/>
        <w:bottom w:val="none" w:sz="0" w:space="0" w:color="auto"/>
        <w:right w:val="none" w:sz="0" w:space="0" w:color="auto"/>
      </w:divBdr>
    </w:div>
    <w:div w:id="914238532">
      <w:bodyDiv w:val="1"/>
      <w:marLeft w:val="0"/>
      <w:marRight w:val="0"/>
      <w:marTop w:val="0"/>
      <w:marBottom w:val="0"/>
      <w:divBdr>
        <w:top w:val="none" w:sz="0" w:space="0" w:color="auto"/>
        <w:left w:val="none" w:sz="0" w:space="0" w:color="auto"/>
        <w:bottom w:val="none" w:sz="0" w:space="0" w:color="auto"/>
        <w:right w:val="none" w:sz="0" w:space="0" w:color="auto"/>
      </w:divBdr>
    </w:div>
    <w:div w:id="1063719666">
      <w:bodyDiv w:val="1"/>
      <w:marLeft w:val="0"/>
      <w:marRight w:val="0"/>
      <w:marTop w:val="0"/>
      <w:marBottom w:val="0"/>
      <w:divBdr>
        <w:top w:val="none" w:sz="0" w:space="0" w:color="auto"/>
        <w:left w:val="none" w:sz="0" w:space="0" w:color="auto"/>
        <w:bottom w:val="none" w:sz="0" w:space="0" w:color="auto"/>
        <w:right w:val="none" w:sz="0" w:space="0" w:color="auto"/>
      </w:divBdr>
    </w:div>
    <w:div w:id="1163551658">
      <w:bodyDiv w:val="1"/>
      <w:marLeft w:val="0"/>
      <w:marRight w:val="0"/>
      <w:marTop w:val="0"/>
      <w:marBottom w:val="0"/>
      <w:divBdr>
        <w:top w:val="none" w:sz="0" w:space="0" w:color="auto"/>
        <w:left w:val="none" w:sz="0" w:space="0" w:color="auto"/>
        <w:bottom w:val="none" w:sz="0" w:space="0" w:color="auto"/>
        <w:right w:val="none" w:sz="0" w:space="0" w:color="auto"/>
      </w:divBdr>
    </w:div>
    <w:div w:id="1292590610">
      <w:bodyDiv w:val="1"/>
      <w:marLeft w:val="0"/>
      <w:marRight w:val="0"/>
      <w:marTop w:val="0"/>
      <w:marBottom w:val="0"/>
      <w:divBdr>
        <w:top w:val="none" w:sz="0" w:space="0" w:color="auto"/>
        <w:left w:val="none" w:sz="0" w:space="0" w:color="auto"/>
        <w:bottom w:val="none" w:sz="0" w:space="0" w:color="auto"/>
        <w:right w:val="none" w:sz="0" w:space="0" w:color="auto"/>
      </w:divBdr>
    </w:div>
    <w:div w:id="1470630473">
      <w:bodyDiv w:val="1"/>
      <w:marLeft w:val="0"/>
      <w:marRight w:val="0"/>
      <w:marTop w:val="0"/>
      <w:marBottom w:val="0"/>
      <w:divBdr>
        <w:top w:val="none" w:sz="0" w:space="0" w:color="auto"/>
        <w:left w:val="none" w:sz="0" w:space="0" w:color="auto"/>
        <w:bottom w:val="none" w:sz="0" w:space="0" w:color="auto"/>
        <w:right w:val="none" w:sz="0" w:space="0" w:color="auto"/>
      </w:divBdr>
    </w:div>
    <w:div w:id="1558126527">
      <w:bodyDiv w:val="1"/>
      <w:marLeft w:val="0"/>
      <w:marRight w:val="0"/>
      <w:marTop w:val="0"/>
      <w:marBottom w:val="0"/>
      <w:divBdr>
        <w:top w:val="none" w:sz="0" w:space="0" w:color="auto"/>
        <w:left w:val="none" w:sz="0" w:space="0" w:color="auto"/>
        <w:bottom w:val="none" w:sz="0" w:space="0" w:color="auto"/>
        <w:right w:val="none" w:sz="0" w:space="0" w:color="auto"/>
      </w:divBdr>
    </w:div>
    <w:div w:id="1658681631">
      <w:bodyDiv w:val="1"/>
      <w:marLeft w:val="0"/>
      <w:marRight w:val="0"/>
      <w:marTop w:val="0"/>
      <w:marBottom w:val="0"/>
      <w:divBdr>
        <w:top w:val="none" w:sz="0" w:space="0" w:color="auto"/>
        <w:left w:val="none" w:sz="0" w:space="0" w:color="auto"/>
        <w:bottom w:val="none" w:sz="0" w:space="0" w:color="auto"/>
        <w:right w:val="none" w:sz="0" w:space="0" w:color="auto"/>
      </w:divBdr>
    </w:div>
    <w:div w:id="1750079214">
      <w:bodyDiv w:val="1"/>
      <w:marLeft w:val="0"/>
      <w:marRight w:val="0"/>
      <w:marTop w:val="0"/>
      <w:marBottom w:val="0"/>
      <w:divBdr>
        <w:top w:val="none" w:sz="0" w:space="0" w:color="auto"/>
        <w:left w:val="none" w:sz="0" w:space="0" w:color="auto"/>
        <w:bottom w:val="none" w:sz="0" w:space="0" w:color="auto"/>
        <w:right w:val="none" w:sz="0" w:space="0" w:color="auto"/>
      </w:divBdr>
    </w:div>
    <w:div w:id="1869297564">
      <w:bodyDiv w:val="1"/>
      <w:marLeft w:val="0"/>
      <w:marRight w:val="0"/>
      <w:marTop w:val="0"/>
      <w:marBottom w:val="0"/>
      <w:divBdr>
        <w:top w:val="none" w:sz="0" w:space="0" w:color="auto"/>
        <w:left w:val="none" w:sz="0" w:space="0" w:color="auto"/>
        <w:bottom w:val="none" w:sz="0" w:space="0" w:color="auto"/>
        <w:right w:val="none" w:sz="0" w:space="0" w:color="auto"/>
      </w:divBdr>
    </w:div>
    <w:div w:id="19580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45656_spa"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USI20</b:Tag>
    <b:SourceType>Report</b:SourceType>
    <b:Guid>{763B6AE3-9E07-40F7-AB2C-DC86F36A60F3}</b:Guid>
    <b:Title>Lección 4. Desafíos de la nueva escuela mexicana.</b:Title>
    <b:Year>2020</b:Year>
    <b:Publisher>SEP</b:Publisher>
    <b:City>México</b:City>
    <b:URL>https://bit.ly/3wRqpEf</b:URL>
    <b:Author>
      <b:Author>
        <b:NameList>
          <b:Person>
            <b:Last>USICAMM</b:Last>
          </b:Person>
        </b:NameList>
      </b:Author>
    </b:Author>
    <b:RefOrder>1</b:RefOrder>
  </b:Source>
  <b:Source>
    <b:Tag>UNE16</b:Tag>
    <b:SourceType>Report</b:SourceType>
    <b:Guid>{62EAADC3-7452-41ED-A806-CC66ECE84F19}</b:Guid>
    <b:Title>Declaración de Incheon y Marco de Acción para la realización del Objetivo de Desarrollo Sostenible 4.</b:Title>
    <b:Year>2016</b:Year>
    <b:Publisher>Educación 2030.</b:Publisher>
    <b:URL>https://bit.ly/3vsqtd2</b:URL>
    <b:Author>
      <b:Author>
        <b:NameList>
          <b:Person>
            <b:Last>UNESCO</b:Last>
          </b:Person>
        </b:NameList>
      </b:Author>
    </b:Author>
    <b:RefOrder>4</b:RefOrder>
  </b:Source>
  <b:Source>
    <b:Tag>Sec17</b:Tag>
    <b:SourceType>Book</b:SourceType>
    <b:Guid>{93108F80-01BF-49D3-958A-7CAB0005CAB9}</b:Guid>
    <b:Author>
      <b:Author>
        <b:NameList>
          <b:Person>
            <b:Last>SEP</b:Last>
          </b:Person>
        </b:NameList>
      </b:Author>
    </b:Author>
    <b:Title>Aprendizajes Clave.</b:Title>
    <b:Year>2017</b:Year>
    <b:City>Ciudad de México.</b:City>
    <b:Publisher>SEP</b:Publisher>
    <b:URL>https://bit.ly/3oNdeBg</b:URL>
    <b:RefOrder>2</b:RefOrder>
  </b:Source>
  <b:Source>
    <b:Tag>Cám19</b:Tag>
    <b:SourceType>InternetSite</b:SourceType>
    <b:Guid>{95ACEAAC-8B50-4C59-BD78-BEB48A14A4BF}</b:Guid>
    <b:Author>
      <b:Author>
        <b:Corporate>Cámara de Diputados H. Congreso de la Unión.</b:Corporate>
      </b:Author>
    </b:Author>
    <b:Title>Ley General de Educación.</b:Title>
    <b:InternetSiteTitle>diputados.gob.mx</b:InternetSiteTitle>
    <b:Year>2019</b:Year>
    <b:Month>septiembre </b:Month>
    <b:Day>30</b:Day>
    <b:URL>http://www.diputados.gob.mx/LeyesBiblio/ref/lge.htm</b:URL>
    <b:RefOrder>3</b:RefOrder>
  </b:Source>
</b:Sources>
</file>

<file path=customXml/itemProps1.xml><?xml version="1.0" encoding="utf-8"?>
<ds:datastoreItem xmlns:ds="http://schemas.openxmlformats.org/officeDocument/2006/customXml" ds:itemID="{6B931DEA-EF8B-41E0-AE03-954EFA6A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1600</Words>
  <Characters>8806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27</cp:revision>
  <dcterms:created xsi:type="dcterms:W3CDTF">2021-05-27T21:10:00Z</dcterms:created>
  <dcterms:modified xsi:type="dcterms:W3CDTF">2021-05-28T01:30:00Z</dcterms:modified>
</cp:coreProperties>
</file>