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1F1" w:rsidRPr="00154F4B" w:rsidRDefault="00BF41F1" w:rsidP="00BF41F1">
      <w:pPr>
        <w:jc w:val="center"/>
        <w:rPr>
          <w:rFonts w:ascii="Arial" w:eastAsia="Calibri" w:hAnsi="Arial" w:cs="Arial"/>
          <w:bCs/>
          <w:sz w:val="28"/>
          <w:szCs w:val="24"/>
          <w:lang w:val="es-ES_tradnl"/>
        </w:rPr>
      </w:pPr>
      <w:r w:rsidRPr="00154F4B">
        <w:rPr>
          <w:rFonts w:ascii="Arial" w:eastAsia="Calibri" w:hAnsi="Arial" w:cs="Arial"/>
          <w:bCs/>
          <w:sz w:val="28"/>
          <w:szCs w:val="24"/>
          <w:lang w:val="es-ES_tradnl"/>
        </w:rPr>
        <w:t>Escuela Normal De Educación Preescolar</w:t>
      </w:r>
    </w:p>
    <w:p w:rsidR="00BF41F1" w:rsidRPr="00154F4B" w:rsidRDefault="00BF41F1" w:rsidP="00BF41F1">
      <w:pPr>
        <w:jc w:val="center"/>
        <w:rPr>
          <w:rFonts w:ascii="Arial" w:eastAsia="Calibri" w:hAnsi="Arial" w:cs="Arial"/>
          <w:bCs/>
          <w:sz w:val="28"/>
          <w:szCs w:val="24"/>
          <w:lang w:val="es-ES_tradnl"/>
        </w:rPr>
      </w:pPr>
      <w:r w:rsidRPr="00154F4B">
        <w:rPr>
          <w:rFonts w:ascii="Arial" w:eastAsia="Calibri" w:hAnsi="Arial" w:cs="Arial"/>
          <w:noProof/>
          <w:sz w:val="28"/>
          <w:szCs w:val="24"/>
          <w:lang w:eastAsia="es-ES"/>
        </w:rPr>
        <w:drawing>
          <wp:inline distT="0" distB="0" distL="0" distR="0" wp14:anchorId="04170EC1" wp14:editId="039DA496">
            <wp:extent cx="1895475" cy="1409700"/>
            <wp:effectExtent l="0" t="0" r="9525" b="0"/>
            <wp:docPr id="1" name="Imagen 4">
              <a:extLst xmlns:a="http://schemas.openxmlformats.org/drawingml/2006/main">
                <a:ext uri="{FF2B5EF4-FFF2-40B4-BE49-F238E27FC236}">
                  <a16:creationId xmlns:a16="http://schemas.microsoft.com/office/drawing/2014/main" id="{2D615612-0454-43AC-A383-EFE4D9CC453F}"/>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2D615612-0454-43AC-A383-EFE4D9CC453F}"/>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BF41F1" w:rsidRPr="00154F4B" w:rsidRDefault="00BF41F1" w:rsidP="00BF41F1">
      <w:pPr>
        <w:jc w:val="center"/>
        <w:rPr>
          <w:rFonts w:ascii="Arial" w:eastAsia="Calibri" w:hAnsi="Arial" w:cs="Arial"/>
          <w:sz w:val="28"/>
          <w:szCs w:val="24"/>
        </w:rPr>
      </w:pPr>
      <w:r w:rsidRPr="00154F4B">
        <w:rPr>
          <w:rFonts w:ascii="Arial" w:eastAsia="Calibri" w:hAnsi="Arial" w:cs="Arial"/>
          <w:bCs/>
          <w:sz w:val="28"/>
          <w:szCs w:val="24"/>
          <w:lang w:val="es-ES_tradnl"/>
        </w:rPr>
        <w:t xml:space="preserve">Licenciatura en educación preescolar </w:t>
      </w:r>
    </w:p>
    <w:p w:rsidR="00BF41F1" w:rsidRPr="00154F4B" w:rsidRDefault="00BF41F1" w:rsidP="00BF41F1">
      <w:pPr>
        <w:jc w:val="center"/>
        <w:rPr>
          <w:rFonts w:ascii="Arial" w:eastAsia="Calibri" w:hAnsi="Arial" w:cs="Arial"/>
          <w:sz w:val="28"/>
          <w:szCs w:val="24"/>
        </w:rPr>
      </w:pPr>
      <w:r w:rsidRPr="00154F4B">
        <w:rPr>
          <w:rFonts w:ascii="Arial" w:eastAsia="Calibri" w:hAnsi="Arial" w:cs="Arial"/>
          <w:bCs/>
          <w:sz w:val="28"/>
          <w:szCs w:val="24"/>
          <w:lang w:val="es-ES_tradnl"/>
        </w:rPr>
        <w:t xml:space="preserve">Curso: </w:t>
      </w:r>
      <w:r w:rsidRPr="00154F4B">
        <w:rPr>
          <w:rFonts w:ascii="Arial" w:eastAsia="Calibri" w:hAnsi="Arial" w:cs="Arial"/>
          <w:sz w:val="28"/>
          <w:szCs w:val="24"/>
          <w:lang w:val="es-ES_tradnl"/>
        </w:rPr>
        <w:t xml:space="preserve">Bases legales y normativas de la educación básica.   </w:t>
      </w:r>
    </w:p>
    <w:p w:rsidR="00BF41F1" w:rsidRPr="00154F4B" w:rsidRDefault="00BF41F1" w:rsidP="00BF41F1">
      <w:pPr>
        <w:jc w:val="center"/>
        <w:rPr>
          <w:rFonts w:ascii="Arial" w:eastAsia="Calibri" w:hAnsi="Arial" w:cs="Arial"/>
          <w:sz w:val="28"/>
          <w:szCs w:val="24"/>
          <w:lang w:val="es-ES_tradnl"/>
        </w:rPr>
      </w:pPr>
      <w:r w:rsidRPr="00154F4B">
        <w:rPr>
          <w:rFonts w:ascii="Arial" w:eastAsia="Calibri" w:hAnsi="Arial" w:cs="Arial"/>
          <w:bCs/>
          <w:sz w:val="28"/>
          <w:szCs w:val="24"/>
          <w:lang w:val="es-ES_tradnl"/>
        </w:rPr>
        <w:t xml:space="preserve">Maestro: </w:t>
      </w:r>
      <w:r w:rsidRPr="00154F4B">
        <w:rPr>
          <w:rFonts w:ascii="Arial" w:eastAsia="Calibri" w:hAnsi="Arial" w:cs="Arial"/>
          <w:sz w:val="28"/>
          <w:szCs w:val="24"/>
          <w:lang w:val="es-ES_tradnl"/>
        </w:rPr>
        <w:t xml:space="preserve">Arturo Flores Rodríguez   </w:t>
      </w:r>
    </w:p>
    <w:p w:rsidR="00BF41F1" w:rsidRPr="00154F4B" w:rsidRDefault="00BF41F1" w:rsidP="00BF41F1">
      <w:pPr>
        <w:jc w:val="center"/>
        <w:rPr>
          <w:rFonts w:ascii="Arial" w:eastAsia="Calibri" w:hAnsi="Arial" w:cs="Arial"/>
          <w:sz w:val="28"/>
          <w:szCs w:val="24"/>
          <w:lang w:val="es-ES_tradnl"/>
        </w:rPr>
      </w:pPr>
      <w:r w:rsidRPr="00154F4B">
        <w:rPr>
          <w:rFonts w:ascii="Arial" w:eastAsia="Calibri" w:hAnsi="Arial" w:cs="Arial"/>
          <w:sz w:val="28"/>
          <w:szCs w:val="24"/>
          <w:lang w:val="es-ES_tradnl"/>
        </w:rPr>
        <w:t>Alumna: Montserrat Rodriguez Rivera #16</w:t>
      </w:r>
    </w:p>
    <w:p w:rsidR="00BF41F1" w:rsidRPr="00154F4B" w:rsidRDefault="00BF41F1" w:rsidP="00BF41F1">
      <w:pPr>
        <w:jc w:val="center"/>
        <w:rPr>
          <w:rFonts w:ascii="Arial" w:eastAsia="Calibri" w:hAnsi="Arial" w:cs="Arial"/>
          <w:sz w:val="28"/>
          <w:szCs w:val="24"/>
          <w:lang w:val="es-ES_tradnl"/>
        </w:rPr>
      </w:pPr>
      <w:r>
        <w:rPr>
          <w:rFonts w:ascii="Arial" w:eastAsia="Calibri" w:hAnsi="Arial" w:cs="Arial"/>
          <w:sz w:val="28"/>
          <w:szCs w:val="24"/>
          <w:lang w:val="es-ES_tradnl"/>
        </w:rPr>
        <w:t>Tema: Actividad 2.</w:t>
      </w:r>
      <w:r w:rsidR="00CD73FA">
        <w:rPr>
          <w:rFonts w:ascii="Arial" w:eastAsia="Calibri" w:hAnsi="Arial" w:cs="Arial"/>
          <w:sz w:val="28"/>
          <w:szCs w:val="24"/>
          <w:lang w:val="es-ES_tradnl"/>
        </w:rPr>
        <w:t xml:space="preserve">4 Cuadro </w:t>
      </w:r>
    </w:p>
    <w:p w:rsidR="00BF41F1" w:rsidRPr="00154F4B" w:rsidRDefault="00BF41F1" w:rsidP="00BF41F1">
      <w:pPr>
        <w:jc w:val="center"/>
        <w:rPr>
          <w:rFonts w:ascii="Arial" w:eastAsia="Calibri" w:hAnsi="Arial" w:cs="Arial"/>
          <w:sz w:val="28"/>
          <w:szCs w:val="24"/>
        </w:rPr>
      </w:pPr>
      <w:r w:rsidRPr="00154F4B">
        <w:rPr>
          <w:rFonts w:ascii="Arial" w:eastAsia="Calibri" w:hAnsi="Arial" w:cs="Arial"/>
          <w:bCs/>
          <w:sz w:val="28"/>
          <w:szCs w:val="24"/>
          <w:lang w:val="es-ES_tradnl"/>
        </w:rPr>
        <w:t xml:space="preserve">Unidad de aprendizaje 2: </w:t>
      </w:r>
      <w:r w:rsidRPr="00154F4B">
        <w:rPr>
          <w:rFonts w:ascii="Arial" w:eastAsia="Calibri" w:hAnsi="Arial" w:cs="Arial"/>
          <w:sz w:val="28"/>
          <w:szCs w:val="24"/>
          <w:lang w:val="es-ES_tradnl"/>
        </w:rPr>
        <w:t xml:space="preserve">Responsabilidades legales y éticos del quehacer profesional.    </w:t>
      </w:r>
    </w:p>
    <w:p w:rsidR="00BF41F1" w:rsidRPr="00154F4B" w:rsidRDefault="00BF41F1" w:rsidP="00BF41F1">
      <w:pPr>
        <w:jc w:val="center"/>
        <w:rPr>
          <w:rFonts w:ascii="Arial" w:eastAsia="Calibri" w:hAnsi="Arial" w:cs="Arial"/>
          <w:sz w:val="28"/>
          <w:szCs w:val="24"/>
        </w:rPr>
      </w:pPr>
      <w:r w:rsidRPr="00154F4B">
        <w:rPr>
          <w:rFonts w:ascii="Arial" w:eastAsia="Calibri" w:hAnsi="Arial" w:cs="Arial"/>
          <w:bCs/>
          <w:sz w:val="28"/>
          <w:szCs w:val="24"/>
          <w:lang w:val="es-ES_tradnl"/>
        </w:rPr>
        <w:t xml:space="preserve">Competencias de la unidad de aprendizaje: </w:t>
      </w:r>
    </w:p>
    <w:p w:rsidR="00BF41F1" w:rsidRPr="00154F4B" w:rsidRDefault="00BF41F1" w:rsidP="00BF41F1">
      <w:pPr>
        <w:numPr>
          <w:ilvl w:val="0"/>
          <w:numId w:val="1"/>
        </w:numPr>
        <w:jc w:val="center"/>
        <w:rPr>
          <w:rFonts w:ascii="Arial" w:eastAsia="Calibri" w:hAnsi="Arial" w:cs="Arial"/>
          <w:sz w:val="28"/>
          <w:szCs w:val="24"/>
        </w:rPr>
      </w:pPr>
      <w:r w:rsidRPr="00154F4B">
        <w:rPr>
          <w:rFonts w:ascii="Arial" w:eastAsia="Calibri" w:hAnsi="Arial" w:cs="Arial"/>
          <w:sz w:val="28"/>
          <w:szCs w:val="24"/>
        </w:rPr>
        <w:t>Integra recursos de la investigación educativa para enriquecer su práctica profesional expresando su interés por el conocimiento, la ciencia y la mejora de la educación.</w:t>
      </w:r>
    </w:p>
    <w:p w:rsidR="00BF41F1" w:rsidRPr="00154F4B" w:rsidRDefault="00BF41F1" w:rsidP="00BF41F1">
      <w:pPr>
        <w:numPr>
          <w:ilvl w:val="0"/>
          <w:numId w:val="1"/>
        </w:numPr>
        <w:jc w:val="center"/>
        <w:rPr>
          <w:rFonts w:ascii="Arial" w:eastAsia="Calibri" w:hAnsi="Arial" w:cs="Arial"/>
          <w:sz w:val="28"/>
          <w:szCs w:val="24"/>
        </w:rPr>
      </w:pPr>
      <w:r w:rsidRPr="00154F4B">
        <w:rPr>
          <w:rFonts w:ascii="Arial" w:eastAsia="Calibri" w:hAnsi="Arial" w:cs="Arial"/>
          <w:sz w:val="28"/>
          <w:szCs w:val="24"/>
        </w:rPr>
        <w:t>Actúa de manera ética ante la diversidad de situaciones que se presentan en la práctica profesional.</w:t>
      </w:r>
    </w:p>
    <w:p w:rsidR="00BF41F1" w:rsidRPr="00154F4B" w:rsidRDefault="00BF41F1" w:rsidP="00BF41F1">
      <w:pPr>
        <w:jc w:val="center"/>
        <w:rPr>
          <w:rFonts w:ascii="Arial" w:eastAsia="Calibri" w:hAnsi="Arial" w:cs="Arial"/>
          <w:sz w:val="28"/>
          <w:szCs w:val="24"/>
        </w:rPr>
      </w:pPr>
    </w:p>
    <w:p w:rsidR="00BF41F1" w:rsidRPr="00154F4B" w:rsidRDefault="00BF41F1" w:rsidP="00BF41F1">
      <w:pPr>
        <w:jc w:val="center"/>
        <w:rPr>
          <w:rFonts w:ascii="Arial" w:eastAsia="Calibri" w:hAnsi="Arial" w:cs="Arial"/>
          <w:sz w:val="28"/>
          <w:szCs w:val="24"/>
        </w:rPr>
      </w:pPr>
    </w:p>
    <w:p w:rsidR="00BF41F1" w:rsidRPr="00154F4B" w:rsidRDefault="00BF41F1" w:rsidP="00BF41F1">
      <w:pPr>
        <w:spacing w:after="0" w:line="240" w:lineRule="auto"/>
        <w:rPr>
          <w:rFonts w:ascii="Arial" w:eastAsia="Calibri" w:hAnsi="Arial" w:cs="Arial"/>
          <w:sz w:val="28"/>
          <w:szCs w:val="24"/>
          <w:lang w:val="es-ES_tradnl"/>
        </w:rPr>
      </w:pPr>
    </w:p>
    <w:p w:rsidR="00BF41F1" w:rsidRPr="00154F4B" w:rsidRDefault="00BF41F1" w:rsidP="00BF41F1">
      <w:pPr>
        <w:spacing w:after="0" w:line="240" w:lineRule="auto"/>
        <w:rPr>
          <w:rFonts w:ascii="Arial" w:eastAsia="Calibri" w:hAnsi="Arial" w:cs="Arial"/>
          <w:sz w:val="28"/>
          <w:szCs w:val="24"/>
        </w:rPr>
      </w:pPr>
      <w:r w:rsidRPr="00154F4B">
        <w:rPr>
          <w:rFonts w:ascii="Arial" w:eastAsia="Calibri" w:hAnsi="Arial" w:cs="Arial"/>
          <w:sz w:val="28"/>
          <w:szCs w:val="24"/>
          <w:lang w:val="es-ES_tradnl"/>
        </w:rPr>
        <w:t>Saltillo, Coahuila</w:t>
      </w:r>
      <w:r>
        <w:rPr>
          <w:rFonts w:ascii="Arial" w:eastAsia="Calibri" w:hAnsi="Arial" w:cs="Arial"/>
          <w:sz w:val="28"/>
          <w:szCs w:val="24"/>
          <w:lang w:val="es-ES_tradnl"/>
        </w:rPr>
        <w:t xml:space="preserve"> de Zaragoza </w:t>
      </w:r>
      <w:r>
        <w:rPr>
          <w:rFonts w:ascii="Arial" w:eastAsia="Calibri" w:hAnsi="Arial" w:cs="Arial"/>
          <w:sz w:val="28"/>
          <w:szCs w:val="24"/>
        </w:rPr>
        <w:t xml:space="preserve">                         </w:t>
      </w:r>
      <w:r w:rsidR="00CD73FA">
        <w:rPr>
          <w:rFonts w:ascii="Arial" w:eastAsia="Calibri" w:hAnsi="Arial" w:cs="Arial"/>
          <w:sz w:val="28"/>
          <w:szCs w:val="24"/>
        </w:rPr>
        <w:t xml:space="preserve">                                                  </w:t>
      </w:r>
      <w:r>
        <w:rPr>
          <w:rFonts w:ascii="Arial" w:eastAsia="Calibri" w:hAnsi="Arial" w:cs="Arial"/>
          <w:sz w:val="28"/>
          <w:szCs w:val="24"/>
        </w:rPr>
        <w:t xml:space="preserve"> </w:t>
      </w:r>
      <w:r w:rsidR="00CD73FA">
        <w:rPr>
          <w:rFonts w:ascii="Arial" w:eastAsia="Calibri" w:hAnsi="Arial" w:cs="Arial"/>
          <w:sz w:val="28"/>
          <w:szCs w:val="24"/>
        </w:rPr>
        <w:t>30</w:t>
      </w:r>
      <w:r w:rsidRPr="00154F4B">
        <w:rPr>
          <w:rFonts w:ascii="Arial" w:eastAsia="Calibri" w:hAnsi="Arial" w:cs="Arial"/>
          <w:sz w:val="28"/>
          <w:szCs w:val="24"/>
          <w:lang w:val="es-ES_tradnl"/>
        </w:rPr>
        <w:t xml:space="preserve"> de mayo de 2021</w:t>
      </w:r>
    </w:p>
    <w:p w:rsidR="00BF41F1" w:rsidRPr="00154F4B" w:rsidRDefault="00BF41F1" w:rsidP="00BF41F1">
      <w:pPr>
        <w:rPr>
          <w:rFonts w:ascii="Calibri" w:eastAsia="Calibri" w:hAnsi="Calibri" w:cs="Times New Roman"/>
          <w:lang w:val="es-MX"/>
        </w:rPr>
      </w:pPr>
    </w:p>
    <w:p w:rsidR="00BF41F1" w:rsidRPr="00154F4B" w:rsidRDefault="00BF41F1" w:rsidP="00BF41F1">
      <w:pPr>
        <w:rPr>
          <w:rFonts w:ascii="Calibri" w:eastAsia="Calibri" w:hAnsi="Calibri" w:cs="Times New Roman"/>
          <w:lang w:val="es-MX"/>
        </w:rPr>
      </w:pPr>
    </w:p>
    <w:p w:rsidR="00BF41F1" w:rsidRPr="00154F4B" w:rsidRDefault="00BF41F1" w:rsidP="00BF41F1">
      <w:pPr>
        <w:rPr>
          <w:rFonts w:ascii="Calibri" w:eastAsia="Calibri" w:hAnsi="Calibri" w:cs="Times New Roman"/>
          <w:lang w:val="es-MX"/>
        </w:rPr>
      </w:pPr>
    </w:p>
    <w:p w:rsidR="00BF41F1" w:rsidRDefault="00BF41F1" w:rsidP="00BF41F1">
      <w:pPr>
        <w:rPr>
          <w:rFonts w:ascii="Calibri" w:eastAsia="Calibri" w:hAnsi="Calibri" w:cs="Times New Roman"/>
          <w:lang w:val="es-MX"/>
        </w:rPr>
      </w:pPr>
    </w:p>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Cs w:val="20"/>
          <w:lang w:val="es-ES_tradnl" w:eastAsia="es-ES"/>
        </w:rPr>
      </w:pPr>
    </w:p>
    <w:p w:rsidR="00CD73FA" w:rsidRPr="00CD73FA" w:rsidRDefault="00CD73FA" w:rsidP="00CD73FA">
      <w:pPr>
        <w:numPr>
          <w:ilvl w:val="0"/>
          <w:numId w:val="5"/>
        </w:numPr>
        <w:tabs>
          <w:tab w:val="right" w:leader="underscore" w:pos="8505"/>
          <w:tab w:val="left" w:pos="8647"/>
          <w:tab w:val="right" w:leader="underscore" w:pos="10065"/>
          <w:tab w:val="left" w:pos="10206"/>
          <w:tab w:val="right" w:leader="underscore" w:pos="13962"/>
        </w:tabs>
        <w:spacing w:after="0" w:line="240" w:lineRule="auto"/>
        <w:contextualSpacing/>
        <w:rPr>
          <w:rFonts w:ascii="Arial" w:eastAsia="Times New Roman" w:hAnsi="Arial" w:cs="Arial"/>
          <w:b/>
          <w:szCs w:val="20"/>
          <w:lang w:val="es-ES_tradnl" w:eastAsia="es-ES"/>
        </w:rPr>
      </w:pPr>
      <w:r w:rsidRPr="00CD73FA">
        <w:rPr>
          <w:rFonts w:ascii="Arial" w:eastAsia="Times New Roman" w:hAnsi="Arial" w:cs="Arial"/>
          <w:b/>
          <w:szCs w:val="20"/>
          <w:lang w:val="es-ES_tradnl" w:eastAsia="es-ES"/>
        </w:rPr>
        <w:t>RÚBRICA ACTIVIDAD 2.4.</w:t>
      </w:r>
    </w:p>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b/>
          <w:szCs w:val="20"/>
          <w:lang w:val="es-ES_tradnl" w:eastAsia="es-ES"/>
        </w:rPr>
      </w:pPr>
      <w:r w:rsidRPr="00CD73FA">
        <w:rPr>
          <w:rFonts w:ascii="Arial" w:eastAsia="Times New Roman" w:hAnsi="Arial" w:cs="Arial"/>
          <w:szCs w:val="20"/>
          <w:lang w:val="es-ES_tradnl" w:eastAsia="es-ES"/>
        </w:rPr>
        <w:t>El plagio invalida actividad</w:t>
      </w:r>
      <w:r w:rsidRPr="00CD73FA">
        <w:rPr>
          <w:rFonts w:ascii="Arial" w:eastAsia="Times New Roman" w:hAnsi="Arial" w:cs="Arial"/>
          <w:b/>
          <w:szCs w:val="20"/>
          <w:lang w:val="es-ES_tradnl" w:eastAsia="es-ES"/>
        </w:rPr>
        <w:t>.</w:t>
      </w:r>
    </w:p>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b/>
          <w:szCs w:val="20"/>
          <w:lang w:val="es-ES_tradnl" w:eastAsia="es-ES"/>
        </w:rPr>
      </w:pPr>
    </w:p>
    <w:p w:rsidR="00CD73FA" w:rsidRPr="00CD73FA" w:rsidRDefault="00CD73FA" w:rsidP="00CD73FA">
      <w:pPr>
        <w:numPr>
          <w:ilvl w:val="0"/>
          <w:numId w:val="6"/>
        </w:numPr>
        <w:autoSpaceDE w:val="0"/>
        <w:autoSpaceDN w:val="0"/>
        <w:adjustRightInd w:val="0"/>
        <w:spacing w:after="0" w:line="240" w:lineRule="auto"/>
        <w:contextualSpacing/>
        <w:jc w:val="both"/>
        <w:rPr>
          <w:rFonts w:ascii="Montserrat-Regular" w:eastAsia="Times New Roman" w:hAnsi="Montserrat-Regular" w:cs="Montserrat-Regular"/>
          <w:color w:val="231F20"/>
          <w:sz w:val="20"/>
          <w:szCs w:val="20"/>
          <w:lang w:val="es-ES_tradnl" w:eastAsia="es-ES"/>
        </w:rPr>
      </w:pPr>
      <w:r w:rsidRPr="00CD73FA">
        <w:rPr>
          <w:rFonts w:ascii="Montserrat-Regular" w:eastAsia="Times New Roman" w:hAnsi="Montserrat-Regular" w:cs="Montserrat-Regular"/>
          <w:color w:val="231F20"/>
          <w:sz w:val="20"/>
          <w:szCs w:val="20"/>
          <w:lang w:val="es-ES_tradnl" w:eastAsia="es-ES"/>
        </w:rPr>
        <w:t>A partir de la lectura “Desafíos de la nueva escuela mexicana”, completa el cuadro, escribiendo cómo explicarías a otro colega, con tus propias palabras, cada uno de los desafíos ahí propuestos.</w:t>
      </w:r>
    </w:p>
    <w:p w:rsidR="00CD73FA" w:rsidRPr="00CD73FA" w:rsidRDefault="00CD73FA" w:rsidP="00CD73FA">
      <w:pPr>
        <w:autoSpaceDE w:val="0"/>
        <w:autoSpaceDN w:val="0"/>
        <w:adjustRightInd w:val="0"/>
        <w:spacing w:after="0" w:line="240" w:lineRule="auto"/>
        <w:jc w:val="both"/>
        <w:rPr>
          <w:rFonts w:ascii="Montserrat-Bold" w:eastAsia="Times New Roman" w:hAnsi="Montserrat-Bold" w:cs="Montserrat-Bold"/>
          <w:b/>
          <w:bCs/>
          <w:color w:val="000000"/>
          <w:sz w:val="20"/>
          <w:szCs w:val="20"/>
          <w:lang w:val="es-ES_tradnl" w:eastAsia="es-ES"/>
        </w:rPr>
      </w:pPr>
    </w:p>
    <w:tbl>
      <w:tblPr>
        <w:tblStyle w:val="Tablaconcuadrcula"/>
        <w:tblW w:w="13887" w:type="dxa"/>
        <w:tblLook w:val="04A0" w:firstRow="1" w:lastRow="0" w:firstColumn="1" w:lastColumn="0" w:noHBand="0" w:noVBand="1"/>
      </w:tblPr>
      <w:tblGrid>
        <w:gridCol w:w="4414"/>
        <w:gridCol w:w="9473"/>
      </w:tblGrid>
      <w:tr w:rsidR="00CD73FA" w:rsidRPr="00CD73FA" w:rsidTr="008A304C">
        <w:tc>
          <w:tcPr>
            <w:tcW w:w="4414" w:type="dxa"/>
          </w:tcPr>
          <w:p w:rsidR="00CD73FA" w:rsidRPr="00CD73FA" w:rsidRDefault="00CD73FA" w:rsidP="00CD73FA">
            <w:pPr>
              <w:autoSpaceDE w:val="0"/>
              <w:autoSpaceDN w:val="0"/>
              <w:adjustRightInd w:val="0"/>
              <w:jc w:val="both"/>
              <w:rPr>
                <w:rFonts w:ascii="Montserrat-Bold" w:eastAsia="Times New Roman" w:hAnsi="Montserrat-Bold" w:cs="Montserrat-Bold"/>
                <w:b/>
                <w:bCs/>
                <w:color w:val="000000"/>
                <w:sz w:val="20"/>
                <w:szCs w:val="20"/>
                <w:lang w:val="es-ES_tradnl" w:eastAsia="es-ES"/>
              </w:rPr>
            </w:pPr>
            <w:r w:rsidRPr="00CD73FA">
              <w:rPr>
                <w:rFonts w:ascii="Montserrat-Bold" w:eastAsia="Times New Roman" w:hAnsi="Montserrat-Bold" w:cs="Montserrat-Bold"/>
                <w:b/>
                <w:bCs/>
                <w:color w:val="000000"/>
                <w:sz w:val="20"/>
                <w:szCs w:val="20"/>
                <w:lang w:val="es-ES_tradnl" w:eastAsia="es-ES"/>
              </w:rPr>
              <w:t>Desafíos de la nueva escuela mexicana</w:t>
            </w:r>
          </w:p>
        </w:tc>
        <w:tc>
          <w:tcPr>
            <w:tcW w:w="9473" w:type="dxa"/>
          </w:tcPr>
          <w:p w:rsidR="00CD73FA" w:rsidRPr="00CD73FA" w:rsidRDefault="00CD73FA" w:rsidP="00CD73FA">
            <w:pPr>
              <w:autoSpaceDE w:val="0"/>
              <w:autoSpaceDN w:val="0"/>
              <w:adjustRightInd w:val="0"/>
              <w:jc w:val="both"/>
              <w:rPr>
                <w:rFonts w:ascii="Montserrat-Bold" w:eastAsia="Times New Roman" w:hAnsi="Montserrat-Bold" w:cs="Montserrat-Bold"/>
                <w:b/>
                <w:bCs/>
                <w:color w:val="000000"/>
                <w:sz w:val="20"/>
                <w:szCs w:val="20"/>
                <w:lang w:val="es-ES_tradnl" w:eastAsia="es-ES"/>
              </w:rPr>
            </w:pPr>
            <w:r w:rsidRPr="00CD73FA">
              <w:rPr>
                <w:rFonts w:ascii="Montserrat-Bold" w:eastAsia="Times New Roman" w:hAnsi="Montserrat-Bold" w:cs="Montserrat-Bold"/>
                <w:b/>
                <w:bCs/>
                <w:color w:val="000000"/>
                <w:sz w:val="20"/>
                <w:szCs w:val="20"/>
                <w:lang w:val="es-ES_tradnl" w:eastAsia="es-ES"/>
              </w:rPr>
              <w:t>Tu explicación</w:t>
            </w:r>
          </w:p>
        </w:tc>
      </w:tr>
      <w:tr w:rsidR="00CD73FA" w:rsidRPr="00CD73FA" w:rsidTr="008A304C">
        <w:tc>
          <w:tcPr>
            <w:tcW w:w="4414" w:type="dxa"/>
          </w:tcPr>
          <w:p w:rsidR="00CD73FA" w:rsidRPr="00CD73FA" w:rsidRDefault="00CD73FA" w:rsidP="00CD73FA">
            <w:pPr>
              <w:autoSpaceDE w:val="0"/>
              <w:autoSpaceDN w:val="0"/>
              <w:adjustRightInd w:val="0"/>
              <w:jc w:val="both"/>
              <w:rPr>
                <w:rFonts w:ascii="Montserrat-Regular" w:eastAsia="Times New Roman" w:hAnsi="Montserrat-Regular" w:cs="Montserrat-Regular"/>
                <w:color w:val="231F20"/>
                <w:sz w:val="20"/>
                <w:szCs w:val="20"/>
                <w:lang w:val="es-ES_tradnl" w:eastAsia="es-ES"/>
              </w:rPr>
            </w:pPr>
            <w:r w:rsidRPr="00CD73FA">
              <w:rPr>
                <w:rFonts w:ascii="Montserrat-Bold" w:eastAsia="Times New Roman" w:hAnsi="Montserrat-Bold" w:cs="Montserrat-Bold"/>
                <w:b/>
                <w:bCs/>
                <w:color w:val="231F20"/>
                <w:sz w:val="20"/>
                <w:szCs w:val="20"/>
                <w:lang w:val="es-ES_tradnl" w:eastAsia="es-ES"/>
              </w:rPr>
              <w:t xml:space="preserve">Desafío 1: </w:t>
            </w:r>
            <w:r w:rsidRPr="00CD73FA">
              <w:rPr>
                <w:rFonts w:ascii="Montserrat-Regular" w:eastAsia="Times New Roman" w:hAnsi="Montserrat-Regular" w:cs="Montserrat-Regular"/>
                <w:color w:val="231F20"/>
                <w:sz w:val="20"/>
                <w:szCs w:val="20"/>
                <w:lang w:val="es-ES_tradnl" w:eastAsia="es-ES"/>
              </w:rPr>
              <w:t>Asegurar la igualdad de oportunidades educativas para todas las niñas, niños, adolescentes y jóvenes de nuestro país (0 a 21años), particularmente para los más pobres, esto resulta esencial desde el punto de vista de mejorar las condiciones de justicia social.</w:t>
            </w:r>
          </w:p>
        </w:tc>
        <w:tc>
          <w:tcPr>
            <w:tcW w:w="9473" w:type="dxa"/>
          </w:tcPr>
          <w:p w:rsidR="00CD73FA" w:rsidRPr="00CD73FA" w:rsidRDefault="008519BD" w:rsidP="008519BD">
            <w:pPr>
              <w:autoSpaceDE w:val="0"/>
              <w:autoSpaceDN w:val="0"/>
              <w:adjustRightInd w:val="0"/>
              <w:jc w:val="both"/>
              <w:rPr>
                <w:rFonts w:ascii="Arial" w:eastAsia="Times New Roman" w:hAnsi="Arial" w:cs="Arial"/>
                <w:bCs/>
                <w:color w:val="000000"/>
                <w:sz w:val="20"/>
                <w:szCs w:val="20"/>
                <w:lang w:val="es-ES_tradnl" w:eastAsia="es-ES"/>
              </w:rPr>
            </w:pPr>
            <w:r w:rsidRPr="008519BD">
              <w:rPr>
                <w:rFonts w:ascii="Arial" w:eastAsia="Times New Roman" w:hAnsi="Arial" w:cs="Arial"/>
                <w:bCs/>
                <w:color w:val="000000"/>
                <w:szCs w:val="20"/>
                <w:lang w:val="es-ES_tradnl" w:eastAsia="es-ES"/>
              </w:rPr>
              <w:t>Actualmente la educaciòn pretende la igualdad</w:t>
            </w:r>
            <w:r>
              <w:rPr>
                <w:rFonts w:ascii="Arial" w:eastAsia="Times New Roman" w:hAnsi="Arial" w:cs="Arial"/>
                <w:bCs/>
                <w:color w:val="000000"/>
                <w:szCs w:val="20"/>
                <w:lang w:val="es-ES_tradnl" w:eastAsia="es-ES"/>
              </w:rPr>
              <w:t xml:space="preserve"> de oportunidades educativas, se considera que s</w:t>
            </w:r>
            <w:r w:rsidRPr="008519BD">
              <w:rPr>
                <w:rFonts w:ascii="Arial" w:eastAsia="Times New Roman" w:hAnsi="Arial" w:cs="Arial"/>
                <w:bCs/>
                <w:color w:val="000000"/>
                <w:szCs w:val="20"/>
                <w:lang w:val="es-ES_tradnl" w:eastAsia="es-ES"/>
              </w:rPr>
              <w:t>on los maestros y las maestras los encargados de dar una formación a los estudiantes respetando la cultura, intereses, responsabilidades y necesidades de los mismos, pues el objetivo principal de la educaciòn es</w:t>
            </w:r>
            <w:r>
              <w:rPr>
                <w:rFonts w:ascii="Arial" w:eastAsia="Times New Roman" w:hAnsi="Arial" w:cs="Arial"/>
                <w:bCs/>
                <w:color w:val="000000"/>
                <w:szCs w:val="20"/>
                <w:lang w:val="es-ES_tradnl" w:eastAsia="es-ES"/>
              </w:rPr>
              <w:t xml:space="preserve"> generar condiciones que permitan el crecimiento intelectual y de aprendizajes </w:t>
            </w:r>
            <w:r w:rsidRPr="008519BD">
              <w:rPr>
                <w:rFonts w:ascii="Arial" w:eastAsia="Times New Roman" w:hAnsi="Arial" w:cs="Arial"/>
                <w:bCs/>
                <w:color w:val="000000"/>
                <w:szCs w:val="20"/>
                <w:lang w:val="es-ES_tradnl" w:eastAsia="es-ES"/>
              </w:rPr>
              <w:t xml:space="preserve">incluso para aquellos con condiciones menos favorables. </w:t>
            </w:r>
            <w:r w:rsidR="00D763D9">
              <w:rPr>
                <w:rFonts w:ascii="Arial" w:eastAsia="Times New Roman" w:hAnsi="Arial" w:cs="Arial"/>
                <w:bCs/>
                <w:color w:val="000000"/>
                <w:szCs w:val="20"/>
                <w:lang w:val="es-ES_tradnl" w:eastAsia="es-ES"/>
              </w:rPr>
              <w:t xml:space="preserve">La sep. 2018 señala que sin importar el contexto el estudiante tendrá derecho a recibir educaciòn que le permita obtener éxito en la vida. </w:t>
            </w:r>
          </w:p>
        </w:tc>
      </w:tr>
      <w:tr w:rsidR="00CD73FA" w:rsidRPr="00CD73FA" w:rsidTr="008A304C">
        <w:tc>
          <w:tcPr>
            <w:tcW w:w="4414" w:type="dxa"/>
          </w:tcPr>
          <w:p w:rsidR="00CD73FA" w:rsidRPr="00CD73FA" w:rsidRDefault="00CD73FA" w:rsidP="00CD73FA">
            <w:pPr>
              <w:autoSpaceDE w:val="0"/>
              <w:autoSpaceDN w:val="0"/>
              <w:adjustRightInd w:val="0"/>
              <w:jc w:val="both"/>
              <w:rPr>
                <w:rFonts w:ascii="Montserrat-Regular" w:eastAsia="Times New Roman" w:hAnsi="Montserrat-Regular" w:cs="Montserrat-Regular"/>
                <w:color w:val="231F20"/>
                <w:sz w:val="20"/>
                <w:szCs w:val="20"/>
                <w:lang w:val="es-ES_tradnl" w:eastAsia="es-ES"/>
              </w:rPr>
            </w:pPr>
            <w:r w:rsidRPr="00CD73FA">
              <w:rPr>
                <w:rFonts w:ascii="Montserrat-Bold" w:eastAsia="Times New Roman" w:hAnsi="Montserrat-Bold" w:cs="Montserrat-Bold"/>
                <w:b/>
                <w:bCs/>
                <w:color w:val="231F20"/>
                <w:sz w:val="20"/>
                <w:szCs w:val="20"/>
                <w:lang w:val="es-ES_tradnl" w:eastAsia="es-ES"/>
              </w:rPr>
              <w:t xml:space="preserve">Desafío 2: </w:t>
            </w:r>
            <w:r w:rsidRPr="00CD73FA">
              <w:rPr>
                <w:rFonts w:ascii="Montserrat-Regular" w:eastAsia="Times New Roman" w:hAnsi="Montserrat-Regular" w:cs="Montserrat-Regular"/>
                <w:color w:val="231F20"/>
                <w:sz w:val="20"/>
                <w:szCs w:val="20"/>
                <w:lang w:val="es-ES_tradnl" w:eastAsia="es-ES"/>
              </w:rPr>
              <w:t>La NEM fomenta la comprensión y el aprecio por la diversidad cultural y lingüística, así como el diálogo y el intercambio intercultural sobre una base de equidad y respeto mutuo.</w:t>
            </w:r>
          </w:p>
          <w:p w:rsidR="00CD73FA" w:rsidRPr="00CD73FA" w:rsidRDefault="00CD73FA" w:rsidP="00CD73FA">
            <w:pPr>
              <w:autoSpaceDE w:val="0"/>
              <w:autoSpaceDN w:val="0"/>
              <w:adjustRightInd w:val="0"/>
              <w:jc w:val="both"/>
              <w:rPr>
                <w:rFonts w:ascii="Montserrat-Bold" w:eastAsia="Times New Roman" w:hAnsi="Montserrat-Bold" w:cs="Montserrat-Bold"/>
                <w:b/>
                <w:bCs/>
                <w:color w:val="000000"/>
                <w:sz w:val="20"/>
                <w:szCs w:val="20"/>
                <w:lang w:val="es-ES_tradnl" w:eastAsia="es-ES"/>
              </w:rPr>
            </w:pPr>
          </w:p>
        </w:tc>
        <w:tc>
          <w:tcPr>
            <w:tcW w:w="9473" w:type="dxa"/>
          </w:tcPr>
          <w:p w:rsidR="00CD73FA" w:rsidRPr="00CD73FA" w:rsidRDefault="00D763D9" w:rsidP="00CD73FA">
            <w:pPr>
              <w:autoSpaceDE w:val="0"/>
              <w:autoSpaceDN w:val="0"/>
              <w:adjustRightInd w:val="0"/>
              <w:jc w:val="both"/>
              <w:rPr>
                <w:rFonts w:ascii="Arial" w:eastAsia="Times New Roman" w:hAnsi="Arial" w:cs="Arial"/>
                <w:bCs/>
                <w:color w:val="000000"/>
                <w:sz w:val="20"/>
                <w:szCs w:val="20"/>
                <w:lang w:val="es-ES_tradnl" w:eastAsia="es-ES"/>
              </w:rPr>
            </w:pPr>
            <w:r w:rsidRPr="00D763D9">
              <w:rPr>
                <w:rFonts w:ascii="Arial" w:eastAsia="Times New Roman" w:hAnsi="Arial" w:cs="Arial"/>
                <w:bCs/>
                <w:color w:val="000000"/>
                <w:szCs w:val="20"/>
                <w:lang w:val="es-ES_tradnl" w:eastAsia="es-ES"/>
              </w:rPr>
              <w:t>La nueva escuela mexicana tiene como fin formar estudiantes con las capacidades suficientes para sobresalir en la vida, haciendo un énfasis en el respeto y en la cultura de los estudiantes, las clases y situaciones de aprendizaje que propone este tipo de escuela son basadas en la inclusión y equidad</w:t>
            </w:r>
            <w:r>
              <w:rPr>
                <w:rFonts w:ascii="Arial" w:eastAsia="Times New Roman" w:hAnsi="Arial" w:cs="Arial"/>
                <w:bCs/>
                <w:color w:val="000000"/>
                <w:szCs w:val="20"/>
                <w:lang w:val="es-ES_tradnl" w:eastAsia="es-ES"/>
              </w:rPr>
              <w:t xml:space="preserve">. </w:t>
            </w:r>
          </w:p>
        </w:tc>
      </w:tr>
      <w:tr w:rsidR="00CD73FA" w:rsidRPr="00CD73FA" w:rsidTr="008A304C">
        <w:tc>
          <w:tcPr>
            <w:tcW w:w="4414" w:type="dxa"/>
          </w:tcPr>
          <w:p w:rsidR="00CD73FA" w:rsidRPr="00CD73FA" w:rsidRDefault="00CD73FA" w:rsidP="00CD73FA">
            <w:pPr>
              <w:autoSpaceDE w:val="0"/>
              <w:autoSpaceDN w:val="0"/>
              <w:adjustRightInd w:val="0"/>
              <w:jc w:val="both"/>
              <w:rPr>
                <w:rFonts w:ascii="Montserrat-Regular" w:eastAsia="Times New Roman" w:hAnsi="Montserrat-Regular" w:cs="Montserrat-Regular"/>
                <w:color w:val="231F20"/>
                <w:sz w:val="20"/>
                <w:szCs w:val="20"/>
                <w:lang w:val="es-ES_tradnl" w:eastAsia="es-ES"/>
              </w:rPr>
            </w:pPr>
            <w:r w:rsidRPr="00CD73FA">
              <w:rPr>
                <w:rFonts w:ascii="Montserrat-Bold" w:eastAsia="Times New Roman" w:hAnsi="Montserrat-Bold" w:cs="Montserrat-Bold"/>
                <w:b/>
                <w:bCs/>
                <w:color w:val="231F20"/>
                <w:sz w:val="20"/>
                <w:szCs w:val="20"/>
                <w:lang w:val="es-ES_tradnl" w:eastAsia="es-ES"/>
              </w:rPr>
              <w:t xml:space="preserve">Desafío 3: </w:t>
            </w:r>
            <w:r w:rsidRPr="00CD73FA">
              <w:rPr>
                <w:rFonts w:ascii="Montserrat-Regular" w:eastAsia="Times New Roman" w:hAnsi="Montserrat-Regular" w:cs="Montserrat-Regular"/>
                <w:color w:val="231F20"/>
                <w:sz w:val="20"/>
                <w:szCs w:val="20"/>
                <w:lang w:val="es-ES_tradnl" w:eastAsia="es-ES"/>
              </w:rPr>
              <w:t>La NEM fomenta el amor a la Patria, el aprecio por su cultura, el conocimiento de su historia y el compromiso con los valores plasmados en la Constitución Política.</w:t>
            </w:r>
          </w:p>
          <w:p w:rsidR="00CD73FA" w:rsidRPr="00CD73FA" w:rsidRDefault="00CD73FA" w:rsidP="00CD73FA">
            <w:pPr>
              <w:autoSpaceDE w:val="0"/>
              <w:autoSpaceDN w:val="0"/>
              <w:adjustRightInd w:val="0"/>
              <w:jc w:val="both"/>
              <w:rPr>
                <w:rFonts w:ascii="Montserrat-Bold" w:eastAsia="Times New Roman" w:hAnsi="Montserrat-Bold" w:cs="Montserrat-Bold"/>
                <w:b/>
                <w:bCs/>
                <w:color w:val="000000"/>
                <w:sz w:val="20"/>
                <w:szCs w:val="20"/>
                <w:lang w:val="es-ES_tradnl" w:eastAsia="es-ES"/>
              </w:rPr>
            </w:pPr>
          </w:p>
        </w:tc>
        <w:tc>
          <w:tcPr>
            <w:tcW w:w="9473" w:type="dxa"/>
          </w:tcPr>
          <w:p w:rsidR="00CD73FA" w:rsidRPr="00CD73FA" w:rsidRDefault="006D4D7B" w:rsidP="00CD73FA">
            <w:pPr>
              <w:autoSpaceDE w:val="0"/>
              <w:autoSpaceDN w:val="0"/>
              <w:adjustRightInd w:val="0"/>
              <w:jc w:val="both"/>
              <w:rPr>
                <w:rFonts w:ascii="Arial" w:eastAsia="Times New Roman" w:hAnsi="Arial" w:cs="Arial"/>
                <w:bCs/>
                <w:color w:val="000000"/>
                <w:szCs w:val="20"/>
                <w:lang w:val="es-ES_tradnl" w:eastAsia="es-ES"/>
              </w:rPr>
            </w:pPr>
            <w:r w:rsidRPr="006D4D7B">
              <w:rPr>
                <w:rFonts w:ascii="Arial" w:eastAsia="Times New Roman" w:hAnsi="Arial" w:cs="Arial"/>
                <w:bCs/>
                <w:color w:val="000000"/>
                <w:szCs w:val="20"/>
                <w:lang w:val="es-ES_tradnl" w:eastAsia="es-ES"/>
              </w:rPr>
              <w:t>La nueva escuela mexicana además de otorga</w:t>
            </w:r>
            <w:r>
              <w:rPr>
                <w:rFonts w:ascii="Arial" w:eastAsia="Times New Roman" w:hAnsi="Arial" w:cs="Arial"/>
                <w:bCs/>
                <w:color w:val="000000"/>
                <w:szCs w:val="20"/>
                <w:lang w:val="es-ES_tradnl" w:eastAsia="es-ES"/>
              </w:rPr>
              <w:t xml:space="preserve">r </w:t>
            </w:r>
            <w:r w:rsidRPr="006D4D7B">
              <w:rPr>
                <w:rFonts w:ascii="Arial" w:eastAsia="Times New Roman" w:hAnsi="Arial" w:cs="Arial"/>
                <w:bCs/>
                <w:color w:val="000000"/>
                <w:szCs w:val="20"/>
                <w:lang w:val="es-ES_tradnl" w:eastAsia="es-ES"/>
              </w:rPr>
              <w:t xml:space="preserve">conocimientos pretende contribuir </w:t>
            </w:r>
            <w:r>
              <w:rPr>
                <w:rFonts w:ascii="Arial" w:eastAsia="Times New Roman" w:hAnsi="Arial" w:cs="Arial"/>
                <w:bCs/>
                <w:color w:val="000000"/>
                <w:szCs w:val="20"/>
                <w:lang w:val="es-ES_tradnl" w:eastAsia="es-ES"/>
              </w:rPr>
              <w:t xml:space="preserve">al fomento de respeto por el país en que el estudiante vive, La sep. 2018 sustentada por el artículo 3 de la constitución política mexicana establece que para el logro completo de las facultades de un estudiante es necesario que este reconozca su patria, haga valer sus derechos, trabaje por crear mejoras dentro de la sociedad en que habita y sobre todo sobresalga, es por eso que la nueva escuela en su modelo educativo define a los mexicanos que se quieren formar y utiliza las diversas herramientas e insumos para lograr el desarrollo integral de cada estudiante. </w:t>
            </w:r>
          </w:p>
        </w:tc>
      </w:tr>
    </w:tbl>
    <w:p w:rsidR="00CD73FA" w:rsidRPr="00CD73FA" w:rsidRDefault="00CD73FA" w:rsidP="00CD73FA">
      <w:pPr>
        <w:autoSpaceDE w:val="0"/>
        <w:autoSpaceDN w:val="0"/>
        <w:adjustRightInd w:val="0"/>
        <w:spacing w:after="0" w:line="240" w:lineRule="auto"/>
        <w:jc w:val="both"/>
        <w:rPr>
          <w:rFonts w:ascii="Montserrat-Bold" w:eastAsia="Times New Roman" w:hAnsi="Montserrat-Bold" w:cs="Montserrat-Bold"/>
          <w:b/>
          <w:bCs/>
          <w:color w:val="000000"/>
          <w:sz w:val="20"/>
          <w:szCs w:val="20"/>
          <w:lang w:val="es-ES_tradnl" w:eastAsia="es-ES"/>
        </w:rPr>
      </w:pPr>
    </w:p>
    <w:p w:rsidR="00CD73FA" w:rsidRPr="00CD73FA" w:rsidRDefault="00CD73FA" w:rsidP="00CD73FA">
      <w:pPr>
        <w:autoSpaceDE w:val="0"/>
        <w:autoSpaceDN w:val="0"/>
        <w:adjustRightInd w:val="0"/>
        <w:spacing w:after="0" w:line="240" w:lineRule="auto"/>
        <w:jc w:val="both"/>
        <w:rPr>
          <w:rFonts w:ascii="Montserrat-Bold" w:eastAsia="Times New Roman" w:hAnsi="Montserrat-Bold" w:cs="Montserrat-Bold"/>
          <w:b/>
          <w:bCs/>
          <w:color w:val="000000"/>
          <w:sz w:val="20"/>
          <w:szCs w:val="20"/>
          <w:lang w:val="es-ES_tradnl" w:eastAsia="es-ES"/>
        </w:rPr>
      </w:pPr>
    </w:p>
    <w:p w:rsidR="00CD73FA" w:rsidRPr="00CD73FA" w:rsidRDefault="00CD73FA" w:rsidP="00CD73FA">
      <w:pPr>
        <w:numPr>
          <w:ilvl w:val="0"/>
          <w:numId w:val="6"/>
        </w:numPr>
        <w:autoSpaceDE w:val="0"/>
        <w:autoSpaceDN w:val="0"/>
        <w:adjustRightInd w:val="0"/>
        <w:spacing w:after="0" w:line="240" w:lineRule="auto"/>
        <w:contextualSpacing/>
        <w:jc w:val="both"/>
        <w:rPr>
          <w:rFonts w:ascii="Montserrat-Regular" w:eastAsia="Times New Roman" w:hAnsi="Montserrat-Regular" w:cs="Montserrat-Regular"/>
          <w:color w:val="000000"/>
          <w:sz w:val="20"/>
          <w:szCs w:val="20"/>
          <w:lang w:val="es-ES_tradnl" w:eastAsia="es-ES"/>
        </w:rPr>
      </w:pPr>
      <w:r w:rsidRPr="00CD73FA">
        <w:rPr>
          <w:rFonts w:ascii="Montserrat-Regular" w:eastAsia="Times New Roman" w:hAnsi="Montserrat-Regular" w:cs="Montserrat-Regular"/>
          <w:color w:val="000000"/>
          <w:sz w:val="20"/>
          <w:szCs w:val="20"/>
          <w:lang w:val="es-ES_tradnl" w:eastAsia="es-ES"/>
        </w:rPr>
        <w:t xml:space="preserve">Lee los numerales 4.1, 4.2, 4.5, 4.7 y 4.c del objetivo 4, Garantizar una educación inclusiva y equitativa de calidad y promover oportunidades de aprendizaje permanente para todos, de la </w:t>
      </w:r>
      <w:r w:rsidRPr="00CD73FA">
        <w:rPr>
          <w:rFonts w:ascii="Montserrat-Bold" w:eastAsia="Times New Roman" w:hAnsi="Montserrat-Bold" w:cs="Montserrat-Bold"/>
          <w:b/>
          <w:bCs/>
          <w:color w:val="000000"/>
          <w:sz w:val="20"/>
          <w:szCs w:val="20"/>
          <w:lang w:val="es-ES_tradnl" w:eastAsia="es-ES"/>
        </w:rPr>
        <w:t xml:space="preserve">Declaración de </w:t>
      </w:r>
      <w:proofErr w:type="spellStart"/>
      <w:r w:rsidRPr="00CD73FA">
        <w:rPr>
          <w:rFonts w:ascii="Montserrat-Bold" w:eastAsia="Times New Roman" w:hAnsi="Montserrat-Bold" w:cs="Montserrat-Bold"/>
          <w:b/>
          <w:bCs/>
          <w:color w:val="000000"/>
          <w:sz w:val="20"/>
          <w:szCs w:val="20"/>
          <w:lang w:val="es-ES_tradnl" w:eastAsia="es-ES"/>
        </w:rPr>
        <w:t>Incheon</w:t>
      </w:r>
      <w:proofErr w:type="spellEnd"/>
      <w:r w:rsidRPr="00CD73FA">
        <w:rPr>
          <w:rFonts w:ascii="Montserrat-Bold" w:eastAsia="Times New Roman" w:hAnsi="Montserrat-Bold" w:cs="Montserrat-Bold"/>
          <w:b/>
          <w:bCs/>
          <w:color w:val="000000"/>
          <w:sz w:val="20"/>
          <w:szCs w:val="20"/>
          <w:lang w:val="es-ES_tradnl" w:eastAsia="es-ES"/>
        </w:rPr>
        <w:t xml:space="preserve"> y Marco de Acción ODS 4–Educación 2030.</w:t>
      </w:r>
    </w:p>
    <w:p w:rsidR="00CD73FA" w:rsidRPr="00CD73FA" w:rsidRDefault="00CD73FA" w:rsidP="00CD73FA">
      <w:pPr>
        <w:autoSpaceDE w:val="0"/>
        <w:autoSpaceDN w:val="0"/>
        <w:adjustRightInd w:val="0"/>
        <w:spacing w:after="0" w:line="240" w:lineRule="auto"/>
        <w:ind w:firstLine="708"/>
        <w:jc w:val="both"/>
        <w:rPr>
          <w:rFonts w:ascii="Montserrat-Regular" w:eastAsia="Times New Roman" w:hAnsi="Montserrat-Regular" w:cs="Montserrat-Regular"/>
          <w:color w:val="0563C2"/>
          <w:sz w:val="20"/>
          <w:szCs w:val="20"/>
          <w:lang w:val="es-ES_tradnl" w:eastAsia="es-ES"/>
        </w:rPr>
      </w:pPr>
      <w:hyperlink r:id="rId6" w:history="1">
        <w:r w:rsidRPr="00CD73FA">
          <w:rPr>
            <w:rFonts w:ascii="Montserrat-Regular" w:eastAsia="Times New Roman" w:hAnsi="Montserrat-Regular" w:cs="Montserrat-Regular"/>
            <w:color w:val="0563C1"/>
            <w:sz w:val="20"/>
            <w:szCs w:val="20"/>
            <w:u w:val="single"/>
            <w:lang w:val="es-ES_tradnl" w:eastAsia="es-ES"/>
          </w:rPr>
          <w:t>https://unesdoc.unesco.org/ark:/48223/pf0000245656_spa</w:t>
        </w:r>
      </w:hyperlink>
    </w:p>
    <w:p w:rsidR="00CD73FA" w:rsidRPr="00CD73FA" w:rsidRDefault="00CD73FA" w:rsidP="00CD73FA">
      <w:pPr>
        <w:autoSpaceDE w:val="0"/>
        <w:autoSpaceDN w:val="0"/>
        <w:adjustRightInd w:val="0"/>
        <w:spacing w:after="0" w:line="240" w:lineRule="auto"/>
        <w:jc w:val="both"/>
        <w:rPr>
          <w:rFonts w:ascii="Montserrat-Regular" w:eastAsia="Times New Roman" w:hAnsi="Montserrat-Regular" w:cs="Montserrat-Regular"/>
          <w:color w:val="0563C2"/>
          <w:sz w:val="20"/>
          <w:szCs w:val="20"/>
          <w:lang w:val="es-ES_tradnl" w:eastAsia="es-ES"/>
        </w:rPr>
      </w:pPr>
    </w:p>
    <w:p w:rsidR="00CD73FA" w:rsidRPr="00CD73FA" w:rsidRDefault="00CD73FA" w:rsidP="00CD73FA">
      <w:pPr>
        <w:autoSpaceDE w:val="0"/>
        <w:autoSpaceDN w:val="0"/>
        <w:adjustRightInd w:val="0"/>
        <w:spacing w:after="0" w:line="240" w:lineRule="auto"/>
        <w:ind w:left="708"/>
        <w:jc w:val="both"/>
        <w:rPr>
          <w:rFonts w:ascii="Montserrat-Regular" w:eastAsia="Times New Roman" w:hAnsi="Montserrat-Regular" w:cs="Montserrat-Regular"/>
          <w:color w:val="000000"/>
          <w:sz w:val="20"/>
          <w:szCs w:val="20"/>
          <w:lang w:val="es-ES_tradnl" w:eastAsia="es-ES"/>
        </w:rPr>
      </w:pPr>
      <w:r w:rsidRPr="00CD73FA">
        <w:rPr>
          <w:rFonts w:ascii="SymbolMT" w:eastAsia="Times New Roman" w:hAnsi="SymbolMT" w:cs="SymbolMT"/>
          <w:color w:val="000000"/>
          <w:sz w:val="20"/>
          <w:szCs w:val="20"/>
          <w:lang w:val="es-ES_tradnl" w:eastAsia="es-ES"/>
        </w:rPr>
        <w:t xml:space="preserve">• </w:t>
      </w:r>
      <w:r w:rsidRPr="00CD73FA">
        <w:rPr>
          <w:rFonts w:ascii="Montserrat-Regular" w:eastAsia="Times New Roman" w:hAnsi="Montserrat-Regular" w:cs="Montserrat-Regular"/>
          <w:color w:val="000000"/>
          <w:sz w:val="20"/>
          <w:szCs w:val="20"/>
          <w:lang w:val="es-ES_tradnl" w:eastAsia="es-ES"/>
        </w:rPr>
        <w:t xml:space="preserve">¿Cuáles consideras que son las responsabilidades de las maestras y los maestros en el trabajo del aula y la escuela en el cumplimiento de las metas de la Declaración de </w:t>
      </w:r>
      <w:proofErr w:type="spellStart"/>
      <w:r w:rsidRPr="00CD73FA">
        <w:rPr>
          <w:rFonts w:ascii="Montserrat-Regular" w:eastAsia="Times New Roman" w:hAnsi="Montserrat-Regular" w:cs="Montserrat-Regular"/>
          <w:color w:val="000000"/>
          <w:sz w:val="20"/>
          <w:szCs w:val="20"/>
          <w:lang w:val="es-ES_tradnl" w:eastAsia="es-ES"/>
        </w:rPr>
        <w:t>Incheon</w:t>
      </w:r>
      <w:proofErr w:type="spellEnd"/>
      <w:r w:rsidRPr="00CD73FA">
        <w:rPr>
          <w:rFonts w:ascii="Montserrat-Regular" w:eastAsia="Times New Roman" w:hAnsi="Montserrat-Regular" w:cs="Montserrat-Regular"/>
          <w:color w:val="000000"/>
          <w:sz w:val="20"/>
          <w:szCs w:val="20"/>
          <w:lang w:val="es-ES_tradnl" w:eastAsia="es-ES"/>
        </w:rPr>
        <w:t xml:space="preserve"> y Marco de Acción ODS 4–Educación 2030? Argumenta tus respuestas en la tabla</w:t>
      </w:r>
      <w:r w:rsidRPr="00CD73FA">
        <w:rPr>
          <w:rFonts w:ascii="Montserrat-Bold" w:eastAsia="Times New Roman" w:hAnsi="Montserrat-Bold" w:cs="Montserrat-Bold"/>
          <w:b/>
          <w:bCs/>
          <w:color w:val="000000"/>
          <w:sz w:val="20"/>
          <w:szCs w:val="20"/>
          <w:lang w:val="es-ES_tradnl" w:eastAsia="es-ES"/>
        </w:rPr>
        <w:t>.</w:t>
      </w:r>
    </w:p>
    <w:p w:rsidR="00CD73FA" w:rsidRPr="00CD73FA" w:rsidRDefault="00CD73FA" w:rsidP="00CD73FA">
      <w:pPr>
        <w:autoSpaceDE w:val="0"/>
        <w:autoSpaceDN w:val="0"/>
        <w:adjustRightInd w:val="0"/>
        <w:spacing w:after="0" w:line="240" w:lineRule="auto"/>
        <w:jc w:val="both"/>
        <w:rPr>
          <w:rFonts w:ascii="Montserrat-Bold" w:eastAsia="Times New Roman" w:hAnsi="Montserrat-Bold" w:cs="Montserrat-Bold"/>
          <w:b/>
          <w:bCs/>
          <w:color w:val="000000"/>
          <w:sz w:val="20"/>
          <w:szCs w:val="20"/>
          <w:lang w:val="es-ES_tradnl" w:eastAsia="es-ES"/>
        </w:rPr>
      </w:pPr>
    </w:p>
    <w:p w:rsidR="00CD73FA" w:rsidRPr="00CD73FA" w:rsidRDefault="00CD73FA" w:rsidP="00CD73FA">
      <w:pPr>
        <w:autoSpaceDE w:val="0"/>
        <w:autoSpaceDN w:val="0"/>
        <w:adjustRightInd w:val="0"/>
        <w:spacing w:after="0" w:line="240" w:lineRule="auto"/>
        <w:jc w:val="both"/>
        <w:rPr>
          <w:rFonts w:ascii="Montserrat-Bold" w:eastAsia="Times New Roman" w:hAnsi="Montserrat-Bold" w:cs="Montserrat-Bold"/>
          <w:b/>
          <w:bCs/>
          <w:color w:val="000000"/>
          <w:sz w:val="20"/>
          <w:szCs w:val="20"/>
          <w:lang w:val="es-ES_tradnl" w:eastAsia="es-ES"/>
        </w:rPr>
      </w:pPr>
    </w:p>
    <w:tbl>
      <w:tblPr>
        <w:tblStyle w:val="Tablaconcuadrcula"/>
        <w:tblW w:w="13887" w:type="dxa"/>
        <w:tblLook w:val="04A0" w:firstRow="1" w:lastRow="0" w:firstColumn="1" w:lastColumn="0" w:noHBand="0" w:noVBand="1"/>
      </w:tblPr>
      <w:tblGrid>
        <w:gridCol w:w="13887"/>
      </w:tblGrid>
      <w:tr w:rsidR="00CD73FA" w:rsidRPr="00CD73FA" w:rsidTr="008A304C">
        <w:tc>
          <w:tcPr>
            <w:tcW w:w="13887" w:type="dxa"/>
          </w:tcPr>
          <w:p w:rsidR="00CD73FA" w:rsidRPr="00CD73FA" w:rsidRDefault="00CD73FA" w:rsidP="00CD73FA">
            <w:pPr>
              <w:autoSpaceDE w:val="0"/>
              <w:autoSpaceDN w:val="0"/>
              <w:adjustRightInd w:val="0"/>
              <w:jc w:val="both"/>
              <w:rPr>
                <w:rFonts w:ascii="Montserrat-Bold" w:eastAsia="Times New Roman" w:hAnsi="Montserrat-Bold" w:cs="Montserrat-Bold"/>
                <w:b/>
                <w:bCs/>
                <w:color w:val="000000"/>
                <w:sz w:val="20"/>
                <w:szCs w:val="20"/>
                <w:lang w:val="es-ES_tradnl" w:eastAsia="es-ES"/>
              </w:rPr>
            </w:pPr>
            <w:r w:rsidRPr="00CD73FA">
              <w:rPr>
                <w:rFonts w:ascii="Montserrat-Bold" w:eastAsia="Times New Roman" w:hAnsi="Montserrat-Bold" w:cs="Montserrat-Bold"/>
                <w:b/>
                <w:bCs/>
                <w:color w:val="000000"/>
                <w:sz w:val="20"/>
                <w:szCs w:val="20"/>
                <w:lang w:val="es-ES_tradnl" w:eastAsia="es-ES"/>
              </w:rPr>
              <w:t xml:space="preserve">Responsabilidades de las maestras y los maestros en el cumplimiento de las metas de la Declaración de </w:t>
            </w:r>
            <w:proofErr w:type="spellStart"/>
            <w:r w:rsidRPr="00CD73FA">
              <w:rPr>
                <w:rFonts w:ascii="Montserrat-Bold" w:eastAsia="Times New Roman" w:hAnsi="Montserrat-Bold" w:cs="Montserrat-Bold"/>
                <w:b/>
                <w:bCs/>
                <w:color w:val="000000"/>
                <w:sz w:val="20"/>
                <w:szCs w:val="20"/>
                <w:lang w:val="es-ES_tradnl" w:eastAsia="es-ES"/>
              </w:rPr>
              <w:t>Incheon</w:t>
            </w:r>
            <w:proofErr w:type="spellEnd"/>
            <w:r w:rsidRPr="00CD73FA">
              <w:rPr>
                <w:rFonts w:ascii="Montserrat-Bold" w:eastAsia="Times New Roman" w:hAnsi="Montserrat-Bold" w:cs="Montserrat-Bold"/>
                <w:b/>
                <w:bCs/>
                <w:color w:val="000000"/>
                <w:sz w:val="20"/>
                <w:szCs w:val="20"/>
                <w:lang w:val="es-ES_tradnl" w:eastAsia="es-ES"/>
              </w:rPr>
              <w:t xml:space="preserve"> y Marco de Acción ODS 4–Educación 2030</w:t>
            </w:r>
          </w:p>
          <w:p w:rsidR="00CD73FA" w:rsidRPr="00CD73FA" w:rsidRDefault="00CD73FA" w:rsidP="00CD73FA">
            <w:pPr>
              <w:autoSpaceDE w:val="0"/>
              <w:autoSpaceDN w:val="0"/>
              <w:adjustRightInd w:val="0"/>
              <w:jc w:val="both"/>
              <w:rPr>
                <w:rFonts w:ascii="Montserrat-Bold" w:eastAsia="Times New Roman" w:hAnsi="Montserrat-Bold" w:cs="Montserrat-Bold"/>
                <w:b/>
                <w:bCs/>
                <w:color w:val="000000"/>
                <w:sz w:val="20"/>
                <w:szCs w:val="20"/>
                <w:lang w:val="es-ES_tradnl" w:eastAsia="es-ES"/>
              </w:rPr>
            </w:pPr>
          </w:p>
        </w:tc>
      </w:tr>
      <w:tr w:rsidR="00CD73FA" w:rsidRPr="00CD73FA" w:rsidTr="008A304C">
        <w:tc>
          <w:tcPr>
            <w:tcW w:w="13887" w:type="dxa"/>
          </w:tcPr>
          <w:p w:rsidR="00CD73FA" w:rsidRPr="00CD73FA" w:rsidRDefault="00CD73FA" w:rsidP="00CD73FA">
            <w:pPr>
              <w:autoSpaceDE w:val="0"/>
              <w:autoSpaceDN w:val="0"/>
              <w:adjustRightInd w:val="0"/>
              <w:jc w:val="both"/>
              <w:rPr>
                <w:rFonts w:ascii="Montserrat-Bold" w:eastAsia="Times New Roman" w:hAnsi="Montserrat-Bold" w:cs="Montserrat-Bold"/>
                <w:b/>
                <w:bCs/>
                <w:color w:val="000000"/>
                <w:sz w:val="20"/>
                <w:szCs w:val="20"/>
                <w:lang w:val="es-ES_tradnl" w:eastAsia="es-ES"/>
              </w:rPr>
            </w:pPr>
            <w:r w:rsidRPr="00CD73FA">
              <w:rPr>
                <w:rFonts w:ascii="Montserrat-Bold" w:eastAsia="Times New Roman" w:hAnsi="Montserrat-Bold" w:cs="Montserrat-Bold"/>
                <w:b/>
                <w:bCs/>
                <w:color w:val="000000"/>
                <w:sz w:val="20"/>
                <w:szCs w:val="20"/>
                <w:lang w:val="es-ES_tradnl" w:eastAsia="es-ES"/>
              </w:rPr>
              <w:lastRenderedPageBreak/>
              <w:t>4.1.</w:t>
            </w:r>
            <w:r w:rsidR="00F02CA8">
              <w:rPr>
                <w:rFonts w:ascii="Montserrat-Bold" w:eastAsia="Times New Roman" w:hAnsi="Montserrat-Bold" w:cs="Montserrat-Bold"/>
                <w:b/>
                <w:bCs/>
                <w:color w:val="000000"/>
                <w:sz w:val="20"/>
                <w:szCs w:val="20"/>
                <w:lang w:val="es-ES_tradnl" w:eastAsia="es-ES"/>
              </w:rPr>
              <w:t xml:space="preserve">  </w:t>
            </w:r>
            <w:r w:rsidR="00F02CA8" w:rsidRPr="00F02CA8">
              <w:rPr>
                <w:rFonts w:ascii="Montserrat-Bold" w:eastAsia="Times New Roman" w:hAnsi="Montserrat-Bold" w:cs="Montserrat-Bold"/>
                <w:bCs/>
                <w:color w:val="000000"/>
                <w:sz w:val="20"/>
                <w:szCs w:val="20"/>
                <w:lang w:val="es-ES_tradnl" w:eastAsia="es-ES"/>
              </w:rPr>
              <w:t>A fin de garantizar educaciòn se propone como objetivo primordial el buscar soluciones que permitan el creci</w:t>
            </w:r>
            <w:r w:rsidR="00F02CA8">
              <w:rPr>
                <w:rFonts w:ascii="Montserrat-Bold" w:eastAsia="Times New Roman" w:hAnsi="Montserrat-Bold" w:cs="Montserrat-Bold"/>
                <w:bCs/>
                <w:color w:val="000000"/>
                <w:sz w:val="20"/>
                <w:szCs w:val="20"/>
                <w:lang w:val="es-ES_tradnl" w:eastAsia="es-ES"/>
              </w:rPr>
              <w:t>miento de la educaciòn y que sin</w:t>
            </w:r>
            <w:r w:rsidR="00F02CA8" w:rsidRPr="00F02CA8">
              <w:rPr>
                <w:rFonts w:ascii="Montserrat-Bold" w:eastAsia="Times New Roman" w:hAnsi="Montserrat-Bold" w:cs="Montserrat-Bold"/>
                <w:bCs/>
                <w:color w:val="000000"/>
                <w:sz w:val="20"/>
                <w:szCs w:val="20"/>
                <w:lang w:val="es-ES_tradnl" w:eastAsia="es-ES"/>
              </w:rPr>
              <w:t xml:space="preserve"> importar el pasar de los años los estudiantes sigan contando con la igualdad de las oportunidades</w:t>
            </w:r>
            <w:r w:rsidR="00F02CA8">
              <w:rPr>
                <w:rFonts w:ascii="Montserrat-Bold" w:eastAsia="Times New Roman" w:hAnsi="Montserrat-Bold" w:cs="Montserrat-Bold"/>
                <w:bCs/>
                <w:color w:val="000000"/>
                <w:sz w:val="20"/>
                <w:szCs w:val="20"/>
                <w:lang w:val="es-ES_tradnl" w:eastAsia="es-ES"/>
              </w:rPr>
              <w:t xml:space="preserve"> educativas que den resultados satisfactorios a la comunidad mexicana, </w:t>
            </w:r>
            <w:r w:rsidR="00F02CA8" w:rsidRPr="00F02CA8">
              <w:rPr>
                <w:rFonts w:ascii="Montserrat-Bold" w:eastAsia="Times New Roman" w:hAnsi="Montserrat-Bold" w:cs="Montserrat-Bold"/>
                <w:bCs/>
                <w:color w:val="000000"/>
                <w:sz w:val="20"/>
                <w:szCs w:val="20"/>
                <w:lang w:val="es-ES_tradnl" w:eastAsia="es-ES"/>
              </w:rPr>
              <w:t xml:space="preserve">es decir educaciòn equitativa </w:t>
            </w:r>
            <w:r w:rsidR="00F02CA8">
              <w:rPr>
                <w:rFonts w:ascii="Montserrat-Bold" w:eastAsia="Times New Roman" w:hAnsi="Montserrat-Bold" w:cs="Montserrat-Bold"/>
                <w:bCs/>
                <w:color w:val="000000"/>
                <w:sz w:val="20"/>
                <w:szCs w:val="20"/>
                <w:lang w:val="es-ES_tradnl" w:eastAsia="es-ES"/>
              </w:rPr>
              <w:t xml:space="preserve">e igualitaria para todos para lograr éxito en la vida. </w:t>
            </w:r>
          </w:p>
        </w:tc>
      </w:tr>
      <w:tr w:rsidR="00CD73FA" w:rsidRPr="00CD73FA" w:rsidTr="008A304C">
        <w:tc>
          <w:tcPr>
            <w:tcW w:w="13887" w:type="dxa"/>
          </w:tcPr>
          <w:p w:rsidR="00CD73FA" w:rsidRPr="00CD73FA" w:rsidRDefault="00CD73FA" w:rsidP="00CD73FA">
            <w:pPr>
              <w:autoSpaceDE w:val="0"/>
              <w:autoSpaceDN w:val="0"/>
              <w:adjustRightInd w:val="0"/>
              <w:jc w:val="both"/>
              <w:rPr>
                <w:rFonts w:ascii="Arial" w:eastAsia="Times New Roman" w:hAnsi="Arial" w:cs="Arial"/>
                <w:bCs/>
                <w:color w:val="000000"/>
                <w:sz w:val="20"/>
                <w:szCs w:val="20"/>
                <w:lang w:val="es-ES_tradnl" w:eastAsia="es-ES"/>
              </w:rPr>
            </w:pPr>
            <w:r w:rsidRPr="00CD73FA">
              <w:rPr>
                <w:rFonts w:ascii="Arial" w:eastAsia="Times New Roman" w:hAnsi="Arial" w:cs="Arial"/>
                <w:bCs/>
                <w:color w:val="000000"/>
                <w:sz w:val="20"/>
                <w:szCs w:val="20"/>
                <w:lang w:val="es-ES_tradnl" w:eastAsia="es-ES"/>
              </w:rPr>
              <w:t>4.2.</w:t>
            </w:r>
            <w:r w:rsidR="00F02CA8" w:rsidRPr="00F02CA8">
              <w:rPr>
                <w:rFonts w:ascii="Arial" w:eastAsia="Times New Roman" w:hAnsi="Arial" w:cs="Arial"/>
                <w:bCs/>
                <w:color w:val="000000"/>
                <w:sz w:val="20"/>
                <w:szCs w:val="20"/>
                <w:lang w:val="es-ES_tradnl" w:eastAsia="es-ES"/>
              </w:rPr>
              <w:t xml:space="preserve"> Se hace un hincapié en rescatar la importancia de la educaciòn preescolar, pues es importante que desde la primera infancia los niños reciban conocimientos y aprendizajes que les permitan estar preparados para recibir y comprender lo que se imparte en la educaciòn básica. </w:t>
            </w:r>
          </w:p>
        </w:tc>
      </w:tr>
      <w:tr w:rsidR="00CD73FA" w:rsidRPr="00CD73FA" w:rsidTr="008A304C">
        <w:tc>
          <w:tcPr>
            <w:tcW w:w="13887" w:type="dxa"/>
          </w:tcPr>
          <w:p w:rsidR="00CD73FA" w:rsidRPr="00CD73FA" w:rsidRDefault="00CD73FA" w:rsidP="00CD73FA">
            <w:pPr>
              <w:autoSpaceDE w:val="0"/>
              <w:autoSpaceDN w:val="0"/>
              <w:adjustRightInd w:val="0"/>
              <w:jc w:val="both"/>
              <w:rPr>
                <w:rFonts w:ascii="Montserrat-Bold" w:eastAsia="Times New Roman" w:hAnsi="Montserrat-Bold" w:cs="Montserrat-Bold"/>
                <w:bCs/>
                <w:color w:val="000000"/>
                <w:sz w:val="20"/>
                <w:szCs w:val="20"/>
                <w:lang w:val="es-ES_tradnl" w:eastAsia="es-ES"/>
              </w:rPr>
            </w:pPr>
            <w:r w:rsidRPr="00CD73FA">
              <w:rPr>
                <w:rFonts w:ascii="Montserrat-Bold" w:eastAsia="Times New Roman" w:hAnsi="Montserrat-Bold" w:cs="Montserrat-Bold"/>
                <w:bCs/>
                <w:color w:val="000000"/>
                <w:sz w:val="20"/>
                <w:szCs w:val="20"/>
                <w:lang w:val="es-ES_tradnl" w:eastAsia="es-ES"/>
              </w:rPr>
              <w:t>4.5</w:t>
            </w:r>
            <w:r w:rsidR="00534E97" w:rsidRPr="00534E97">
              <w:rPr>
                <w:rFonts w:ascii="Montserrat-Bold" w:eastAsia="Times New Roman" w:hAnsi="Montserrat-Bold" w:cs="Montserrat-Bold"/>
                <w:bCs/>
                <w:color w:val="000000"/>
                <w:sz w:val="20"/>
                <w:szCs w:val="20"/>
                <w:lang w:val="es-ES_tradnl" w:eastAsia="es-ES"/>
              </w:rPr>
              <w:t xml:space="preserve"> generar condiciones que permitan la eliminación de prejuicios u discriminaciones, respetando ideales, género o características de los seres humanos, todo esto con el fin de generar educaciòn igualitaria que elimine la ignorancia y promueve el trato digno para todos. </w:t>
            </w:r>
          </w:p>
        </w:tc>
      </w:tr>
      <w:tr w:rsidR="00CD73FA" w:rsidRPr="00CD73FA" w:rsidTr="008A304C">
        <w:tc>
          <w:tcPr>
            <w:tcW w:w="13887" w:type="dxa"/>
          </w:tcPr>
          <w:p w:rsidR="00CD73FA" w:rsidRPr="00CD73FA" w:rsidRDefault="00CD73FA" w:rsidP="00CD73FA">
            <w:pPr>
              <w:autoSpaceDE w:val="0"/>
              <w:autoSpaceDN w:val="0"/>
              <w:adjustRightInd w:val="0"/>
              <w:jc w:val="both"/>
              <w:rPr>
                <w:rFonts w:ascii="Montserrat-Bold" w:eastAsia="Times New Roman" w:hAnsi="Montserrat-Bold" w:cs="Montserrat-Bold"/>
                <w:bCs/>
                <w:color w:val="000000"/>
                <w:sz w:val="20"/>
                <w:szCs w:val="20"/>
                <w:lang w:val="es-ES_tradnl" w:eastAsia="es-ES"/>
              </w:rPr>
            </w:pPr>
            <w:r w:rsidRPr="00CD73FA">
              <w:rPr>
                <w:rFonts w:ascii="Montserrat-Bold" w:eastAsia="Times New Roman" w:hAnsi="Montserrat-Bold" w:cs="Montserrat-Bold"/>
                <w:bCs/>
                <w:color w:val="000000"/>
                <w:sz w:val="20"/>
                <w:szCs w:val="20"/>
                <w:lang w:val="es-ES_tradnl" w:eastAsia="es-ES"/>
              </w:rPr>
              <w:t>4.7</w:t>
            </w:r>
            <w:r w:rsidR="004525FF" w:rsidRPr="004525FF">
              <w:rPr>
                <w:rFonts w:ascii="Montserrat-Bold" w:eastAsia="Times New Roman" w:hAnsi="Montserrat-Bold" w:cs="Montserrat-Bold"/>
                <w:bCs/>
                <w:color w:val="000000"/>
                <w:sz w:val="20"/>
                <w:szCs w:val="20"/>
                <w:lang w:val="es-ES_tradnl" w:eastAsia="es-ES"/>
              </w:rPr>
              <w:t xml:space="preserve"> Asegurar que cada estudiante reciba los aprendizajes necesarios para resolver cualquier dificultad u problema que atraviese a lo largo de su vida, a fin de que el estudiante sea capaz de contribuir con estos conocimientos a la sociedad en que habita.  </w:t>
            </w:r>
          </w:p>
        </w:tc>
      </w:tr>
      <w:tr w:rsidR="00CD73FA" w:rsidRPr="00CD73FA" w:rsidTr="008A304C">
        <w:tc>
          <w:tcPr>
            <w:tcW w:w="13887" w:type="dxa"/>
          </w:tcPr>
          <w:p w:rsidR="00CD73FA" w:rsidRPr="00CD73FA" w:rsidRDefault="00CD73FA" w:rsidP="00CD73FA">
            <w:pPr>
              <w:autoSpaceDE w:val="0"/>
              <w:autoSpaceDN w:val="0"/>
              <w:adjustRightInd w:val="0"/>
              <w:jc w:val="both"/>
              <w:rPr>
                <w:rFonts w:ascii="Montserrat-Bold" w:eastAsia="Times New Roman" w:hAnsi="Montserrat-Bold" w:cs="Montserrat-Bold"/>
                <w:b/>
                <w:bCs/>
                <w:color w:val="000000"/>
                <w:sz w:val="20"/>
                <w:szCs w:val="20"/>
                <w:lang w:val="es-ES_tradnl" w:eastAsia="es-ES"/>
              </w:rPr>
            </w:pPr>
            <w:r w:rsidRPr="00CD73FA">
              <w:rPr>
                <w:rFonts w:ascii="Montserrat-Bold" w:eastAsia="Times New Roman" w:hAnsi="Montserrat-Bold" w:cs="Montserrat-Bold"/>
                <w:b/>
                <w:bCs/>
                <w:color w:val="000000"/>
                <w:sz w:val="20"/>
                <w:szCs w:val="20"/>
                <w:lang w:val="es-ES_tradnl" w:eastAsia="es-ES"/>
              </w:rPr>
              <w:t>4.c</w:t>
            </w:r>
            <w:r w:rsidR="004525FF">
              <w:rPr>
                <w:rFonts w:ascii="Montserrat-Bold" w:eastAsia="Times New Roman" w:hAnsi="Montserrat-Bold" w:cs="Montserrat-Bold"/>
                <w:b/>
                <w:bCs/>
                <w:color w:val="000000"/>
                <w:sz w:val="20"/>
                <w:szCs w:val="20"/>
                <w:lang w:val="es-ES_tradnl" w:eastAsia="es-ES"/>
              </w:rPr>
              <w:t xml:space="preserve"> </w:t>
            </w:r>
            <w:r w:rsidR="004525FF" w:rsidRPr="004525FF">
              <w:rPr>
                <w:rFonts w:ascii="Montserrat-Bold" w:eastAsia="Times New Roman" w:hAnsi="Montserrat-Bold" w:cs="Montserrat-Bold"/>
                <w:bCs/>
                <w:color w:val="000000"/>
                <w:sz w:val="20"/>
                <w:szCs w:val="20"/>
                <w:lang w:val="es-ES_tradnl" w:eastAsia="es-ES"/>
              </w:rPr>
              <w:t>Tomar en cuenta la importancia que tiene el rol del maestro en el proceso de enseñanza aprendizaje dándole oportunidades de capacitación y crecimientos para que este pueda ofrecer todo lo que ha aprendido, recordando que entre más preparación mejor práctica docente se tiene dentro de las aulas de clase.</w:t>
            </w:r>
            <w:r w:rsidR="004525FF">
              <w:rPr>
                <w:rFonts w:ascii="Montserrat-Bold" w:eastAsia="Times New Roman" w:hAnsi="Montserrat-Bold" w:cs="Montserrat-Bold"/>
                <w:b/>
                <w:bCs/>
                <w:color w:val="000000"/>
                <w:sz w:val="20"/>
                <w:szCs w:val="20"/>
                <w:lang w:val="es-ES_tradnl" w:eastAsia="es-ES"/>
              </w:rPr>
              <w:t xml:space="preserve"> </w:t>
            </w:r>
          </w:p>
        </w:tc>
      </w:tr>
    </w:tbl>
    <w:p w:rsidR="00CD73FA" w:rsidRDefault="00CD73FA" w:rsidP="00CD73FA">
      <w:pPr>
        <w:autoSpaceDE w:val="0"/>
        <w:autoSpaceDN w:val="0"/>
        <w:adjustRightInd w:val="0"/>
        <w:spacing w:after="0" w:line="240" w:lineRule="auto"/>
        <w:jc w:val="both"/>
        <w:rPr>
          <w:rFonts w:ascii="Montserrat-Bold" w:eastAsia="Times New Roman" w:hAnsi="Montserrat-Bold" w:cs="Montserrat-Bold"/>
          <w:b/>
          <w:bCs/>
          <w:color w:val="231F20"/>
          <w:sz w:val="20"/>
          <w:szCs w:val="20"/>
          <w:lang w:val="es-ES_tradnl" w:eastAsia="es-ES"/>
        </w:rPr>
      </w:pPr>
    </w:p>
    <w:p w:rsidR="004525FF" w:rsidRDefault="004525FF" w:rsidP="00CD73FA">
      <w:pPr>
        <w:autoSpaceDE w:val="0"/>
        <w:autoSpaceDN w:val="0"/>
        <w:adjustRightInd w:val="0"/>
        <w:spacing w:after="0" w:line="240" w:lineRule="auto"/>
        <w:jc w:val="both"/>
        <w:rPr>
          <w:rFonts w:ascii="Montserrat-Bold" w:eastAsia="Times New Roman" w:hAnsi="Montserrat-Bold" w:cs="Montserrat-Bold"/>
          <w:b/>
          <w:bCs/>
          <w:color w:val="231F20"/>
          <w:sz w:val="20"/>
          <w:szCs w:val="20"/>
          <w:lang w:val="es-ES_tradnl" w:eastAsia="es-ES"/>
        </w:rPr>
      </w:pPr>
    </w:p>
    <w:p w:rsidR="004525FF" w:rsidRDefault="004525FF" w:rsidP="00CD73FA">
      <w:pPr>
        <w:autoSpaceDE w:val="0"/>
        <w:autoSpaceDN w:val="0"/>
        <w:adjustRightInd w:val="0"/>
        <w:spacing w:after="0" w:line="240" w:lineRule="auto"/>
        <w:jc w:val="both"/>
        <w:rPr>
          <w:rFonts w:ascii="Montserrat-Bold" w:eastAsia="Times New Roman" w:hAnsi="Montserrat-Bold" w:cs="Montserrat-Bold"/>
          <w:b/>
          <w:bCs/>
          <w:color w:val="231F20"/>
          <w:sz w:val="20"/>
          <w:szCs w:val="20"/>
          <w:lang w:val="es-ES_tradnl" w:eastAsia="es-ES"/>
        </w:rPr>
      </w:pPr>
      <w:r>
        <w:rPr>
          <w:rFonts w:ascii="Montserrat-Bold" w:eastAsia="Times New Roman" w:hAnsi="Montserrat-Bold" w:cs="Montserrat-Bold"/>
          <w:b/>
          <w:bCs/>
          <w:color w:val="231F20"/>
          <w:sz w:val="20"/>
          <w:szCs w:val="20"/>
          <w:lang w:val="es-ES_tradnl" w:eastAsia="es-ES"/>
        </w:rPr>
        <w:t>REFE</w:t>
      </w:r>
      <w:bookmarkStart w:id="0" w:name="_GoBack"/>
      <w:bookmarkEnd w:id="0"/>
      <w:r>
        <w:rPr>
          <w:rFonts w:ascii="Montserrat-Bold" w:eastAsia="Times New Roman" w:hAnsi="Montserrat-Bold" w:cs="Montserrat-Bold"/>
          <w:b/>
          <w:bCs/>
          <w:color w:val="231F20"/>
          <w:sz w:val="20"/>
          <w:szCs w:val="20"/>
          <w:lang w:val="es-ES_tradnl" w:eastAsia="es-ES"/>
        </w:rPr>
        <w:t>RENCIA:</w:t>
      </w:r>
    </w:p>
    <w:p w:rsidR="004525FF" w:rsidRDefault="004525FF" w:rsidP="00CD73FA">
      <w:pPr>
        <w:autoSpaceDE w:val="0"/>
        <w:autoSpaceDN w:val="0"/>
        <w:adjustRightInd w:val="0"/>
        <w:spacing w:after="0" w:line="240" w:lineRule="auto"/>
        <w:jc w:val="both"/>
        <w:rPr>
          <w:rFonts w:ascii="Montserrat-Bold" w:eastAsia="Times New Roman" w:hAnsi="Montserrat-Bold" w:cs="Montserrat-Bold"/>
          <w:b/>
          <w:bCs/>
          <w:color w:val="231F20"/>
          <w:sz w:val="20"/>
          <w:szCs w:val="20"/>
          <w:lang w:val="es-ES_tradnl" w:eastAsia="es-ES"/>
        </w:rPr>
      </w:pPr>
    </w:p>
    <w:p w:rsidR="004525FF" w:rsidRPr="00CD73FA" w:rsidRDefault="004525FF" w:rsidP="00CD73FA">
      <w:pPr>
        <w:autoSpaceDE w:val="0"/>
        <w:autoSpaceDN w:val="0"/>
        <w:adjustRightInd w:val="0"/>
        <w:spacing w:after="0" w:line="240" w:lineRule="auto"/>
        <w:jc w:val="both"/>
        <w:rPr>
          <w:rFonts w:ascii="Montserrat-Bold" w:eastAsia="Times New Roman" w:hAnsi="Montserrat-Bold" w:cs="Montserrat-Bold"/>
          <w:b/>
          <w:bCs/>
          <w:color w:val="231F20"/>
          <w:sz w:val="20"/>
          <w:szCs w:val="20"/>
          <w:lang w:val="es-ES_tradnl" w:eastAsia="es-ES"/>
        </w:rPr>
      </w:pPr>
      <w:r w:rsidRPr="004525FF">
        <w:rPr>
          <w:rFonts w:ascii="Montserrat-Bold" w:eastAsia="Times New Roman" w:hAnsi="Montserrat-Bold" w:cs="Montserrat-Bold"/>
          <w:b/>
          <w:bCs/>
          <w:color w:val="231F20"/>
          <w:sz w:val="20"/>
          <w:szCs w:val="20"/>
          <w:lang w:val="es-ES_tradnl" w:eastAsia="es-ES"/>
        </w:rPr>
        <w:t>•</w:t>
      </w:r>
      <w:r w:rsidRPr="004525FF">
        <w:rPr>
          <w:rFonts w:ascii="Montserrat-Bold" w:eastAsia="Times New Roman" w:hAnsi="Montserrat-Bold" w:cs="Montserrat-Bold"/>
          <w:b/>
          <w:bCs/>
          <w:color w:val="231F20"/>
          <w:sz w:val="20"/>
          <w:szCs w:val="20"/>
          <w:lang w:val="es-ES_tradnl" w:eastAsia="es-ES"/>
        </w:rPr>
        <w:tab/>
      </w:r>
      <w:r w:rsidRPr="004525FF">
        <w:rPr>
          <w:rFonts w:ascii="Montserrat-Bold" w:eastAsia="Times New Roman" w:hAnsi="Montserrat-Bold" w:cs="Montserrat-Bold"/>
          <w:b/>
          <w:bCs/>
          <w:color w:val="231F20"/>
          <w:sz w:val="20"/>
          <w:szCs w:val="20"/>
          <w:lang w:val="es-ES_tradnl" w:eastAsia="es-ES"/>
        </w:rPr>
        <w:tab/>
        <w:t xml:space="preserve">Secretaría de Educación Pública (2017) Aprendizajes Clave para la Educación Integral. Educación Preescolar. Plan y programas de estudio, orientaciones didácticas y sugerencias de evaluación. México. SEP Recuperado de </w:t>
      </w:r>
      <w:hyperlink r:id="rId7" w:history="1">
        <w:r w:rsidRPr="004C1E35">
          <w:rPr>
            <w:rStyle w:val="Hipervnculo"/>
            <w:rFonts w:ascii="Montserrat-Bold" w:eastAsia="Times New Roman" w:hAnsi="Montserrat-Bold" w:cs="Montserrat-Bold"/>
            <w:b/>
            <w:bCs/>
            <w:sz w:val="20"/>
            <w:szCs w:val="20"/>
            <w:lang w:val="es-ES_tradnl" w:eastAsia="es-ES"/>
          </w:rPr>
          <w:t>http://www.aprendizajesclave.sep.gob.mx/descargables/APRENDIZAJES_ CLAVE_PARA_LA_EDUCACION_INTEGRAL.pdf</w:t>
        </w:r>
      </w:hyperlink>
      <w:r>
        <w:rPr>
          <w:rFonts w:ascii="Montserrat-Bold" w:eastAsia="Times New Roman" w:hAnsi="Montserrat-Bold" w:cs="Montserrat-Bold"/>
          <w:b/>
          <w:bCs/>
          <w:color w:val="231F20"/>
          <w:sz w:val="20"/>
          <w:szCs w:val="20"/>
          <w:lang w:val="es-ES_tradnl" w:eastAsia="es-ES"/>
        </w:rPr>
        <w:t xml:space="preserve"> </w:t>
      </w:r>
      <w:r w:rsidRPr="004525FF">
        <w:rPr>
          <w:rFonts w:ascii="Montserrat-Bold" w:eastAsia="Times New Roman" w:hAnsi="Montserrat-Bold" w:cs="Montserrat-Bold"/>
          <w:b/>
          <w:bCs/>
          <w:color w:val="231F20"/>
          <w:sz w:val="20"/>
          <w:szCs w:val="20"/>
          <w:lang w:val="es-ES_tradnl" w:eastAsia="es-ES"/>
        </w:rPr>
        <w:t xml:space="preserve">    </w:t>
      </w:r>
      <w:r>
        <w:rPr>
          <w:rFonts w:ascii="Montserrat-Bold" w:eastAsia="Times New Roman" w:hAnsi="Montserrat-Bold" w:cs="Montserrat-Bold"/>
          <w:b/>
          <w:bCs/>
          <w:color w:val="231F20"/>
          <w:sz w:val="20"/>
          <w:szCs w:val="20"/>
          <w:lang w:val="es-ES_tradnl" w:eastAsia="es-ES"/>
        </w:rPr>
        <w:t xml:space="preserve"> </w:t>
      </w:r>
    </w:p>
    <w:p w:rsidR="00CD73FA" w:rsidRPr="00CD73FA" w:rsidRDefault="00CD73FA" w:rsidP="00CD73FA">
      <w:pPr>
        <w:autoSpaceDE w:val="0"/>
        <w:autoSpaceDN w:val="0"/>
        <w:adjustRightInd w:val="0"/>
        <w:spacing w:after="0" w:line="240" w:lineRule="auto"/>
        <w:jc w:val="both"/>
        <w:rPr>
          <w:rFonts w:ascii="Montserrat-Bold" w:eastAsia="Times New Roman" w:hAnsi="Montserrat-Bold" w:cs="Montserrat-Bold"/>
          <w:b/>
          <w:bCs/>
          <w:color w:val="231F20"/>
          <w:sz w:val="20"/>
          <w:szCs w:val="20"/>
          <w:lang w:val="es-ES_tradnl" w:eastAsia="es-ES"/>
        </w:rPr>
      </w:pPr>
    </w:p>
    <w:p w:rsidR="00CD73FA" w:rsidRPr="00CD73FA" w:rsidRDefault="00CD73FA" w:rsidP="00CD73FA">
      <w:pPr>
        <w:autoSpaceDE w:val="0"/>
        <w:autoSpaceDN w:val="0"/>
        <w:adjustRightInd w:val="0"/>
        <w:spacing w:after="0" w:line="240" w:lineRule="auto"/>
        <w:jc w:val="both"/>
        <w:rPr>
          <w:rFonts w:ascii="Montserrat-Bold" w:eastAsia="Times New Roman" w:hAnsi="Montserrat-Bold" w:cs="Montserrat-Bold"/>
          <w:b/>
          <w:bCs/>
          <w:color w:val="231F20"/>
          <w:sz w:val="20"/>
          <w:szCs w:val="20"/>
          <w:lang w:val="es-ES_tradnl" w:eastAsia="es-ES"/>
        </w:rPr>
      </w:pPr>
    </w:p>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b/>
          <w:szCs w:val="20"/>
          <w:lang w:val="es-ES_tradnl" w:eastAsia="es-ES"/>
        </w:rPr>
      </w:pPr>
    </w:p>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b/>
          <w:szCs w:val="20"/>
          <w:lang w:val="es-ES_tradnl" w:eastAsia="es-ES"/>
        </w:rPr>
      </w:pPr>
      <w:r w:rsidRPr="00CD73FA">
        <w:rPr>
          <w:rFonts w:ascii="Arial" w:eastAsia="Times New Roman" w:hAnsi="Arial" w:cs="Arial"/>
          <w:b/>
          <w:szCs w:val="20"/>
          <w:lang w:val="es-ES_tradnl" w:eastAsia="es-ES"/>
        </w:rPr>
        <w:t>Rubrica.</w:t>
      </w:r>
    </w:p>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Cs w:val="20"/>
          <w:lang w:val="es-ES_tradnl" w:eastAsia="es-ES"/>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3"/>
        <w:gridCol w:w="1519"/>
        <w:gridCol w:w="846"/>
        <w:gridCol w:w="1557"/>
        <w:gridCol w:w="846"/>
        <w:gridCol w:w="1417"/>
        <w:gridCol w:w="564"/>
        <w:gridCol w:w="1315"/>
        <w:gridCol w:w="829"/>
        <w:gridCol w:w="1418"/>
        <w:gridCol w:w="2467"/>
      </w:tblGrid>
      <w:tr w:rsidR="00CD73FA" w:rsidRPr="00CD73FA" w:rsidTr="00CD73FA">
        <w:trPr>
          <w:trHeight w:hRule="exact" w:val="284"/>
        </w:trPr>
        <w:tc>
          <w:tcPr>
            <w:tcW w:w="1823" w:type="dxa"/>
            <w:tcBorders>
              <w:top w:val="nil"/>
              <w:left w:val="nil"/>
              <w:bottom w:val="nil"/>
            </w:tcBorders>
            <w:shd w:val="clear" w:color="auto" w:fill="auto"/>
            <w:vAlign w:val="center"/>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365" w:type="dxa"/>
            <w:gridSpan w:val="2"/>
            <w:tcBorders>
              <w:bottom w:val="single" w:sz="4" w:space="0" w:color="auto"/>
            </w:tcBorders>
            <w:shd w:val="clear" w:color="auto" w:fill="BFBFBF"/>
            <w:vAlign w:val="center"/>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CD73FA">
              <w:rPr>
                <w:rFonts w:ascii="Arial" w:eastAsia="Times New Roman" w:hAnsi="Arial" w:cs="Arial"/>
                <w:b/>
                <w:color w:val="FFFFFF"/>
                <w:sz w:val="18"/>
                <w:szCs w:val="18"/>
                <w:lang w:val="es-ES_tradnl" w:eastAsia="es-ES"/>
              </w:rPr>
              <w:t>10. EXCELENTE</w:t>
            </w:r>
          </w:p>
        </w:tc>
        <w:tc>
          <w:tcPr>
            <w:tcW w:w="2403" w:type="dxa"/>
            <w:gridSpan w:val="2"/>
            <w:tcBorders>
              <w:bottom w:val="single" w:sz="4" w:space="0" w:color="auto"/>
            </w:tcBorders>
            <w:shd w:val="clear" w:color="auto" w:fill="BFBFBF"/>
            <w:vAlign w:val="center"/>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CD73FA">
              <w:rPr>
                <w:rFonts w:ascii="Arial" w:eastAsia="Times New Roman" w:hAnsi="Arial" w:cs="Arial"/>
                <w:b/>
                <w:color w:val="FFFFFF"/>
                <w:sz w:val="18"/>
                <w:szCs w:val="18"/>
                <w:lang w:val="es-ES_tradnl" w:eastAsia="es-ES"/>
              </w:rPr>
              <w:t>9. MUY BIEN</w:t>
            </w:r>
          </w:p>
        </w:tc>
        <w:tc>
          <w:tcPr>
            <w:tcW w:w="1981" w:type="dxa"/>
            <w:gridSpan w:val="2"/>
            <w:tcBorders>
              <w:bottom w:val="single" w:sz="4" w:space="0" w:color="auto"/>
            </w:tcBorders>
            <w:shd w:val="clear" w:color="auto" w:fill="BFBFBF"/>
            <w:vAlign w:val="center"/>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CD73FA">
              <w:rPr>
                <w:rFonts w:ascii="Arial" w:eastAsia="Times New Roman" w:hAnsi="Arial" w:cs="Arial"/>
                <w:b/>
                <w:color w:val="FFFFFF"/>
                <w:sz w:val="18"/>
                <w:szCs w:val="18"/>
                <w:lang w:val="es-ES_tradnl" w:eastAsia="es-ES"/>
              </w:rPr>
              <w:t>8. BIEN</w:t>
            </w:r>
          </w:p>
        </w:tc>
        <w:tc>
          <w:tcPr>
            <w:tcW w:w="2144" w:type="dxa"/>
            <w:gridSpan w:val="2"/>
            <w:tcBorders>
              <w:bottom w:val="single" w:sz="4" w:space="0" w:color="auto"/>
            </w:tcBorders>
            <w:shd w:val="clear" w:color="auto" w:fill="BFBFBF"/>
            <w:vAlign w:val="center"/>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CD73FA">
              <w:rPr>
                <w:rFonts w:ascii="Arial" w:eastAsia="Times New Roman" w:hAnsi="Arial" w:cs="Arial"/>
                <w:b/>
                <w:color w:val="FFFFFF"/>
                <w:sz w:val="18"/>
                <w:szCs w:val="18"/>
                <w:lang w:val="es-ES_tradnl" w:eastAsia="es-ES"/>
              </w:rPr>
              <w:t>7. SATISFACTORIO</w:t>
            </w:r>
          </w:p>
        </w:tc>
        <w:tc>
          <w:tcPr>
            <w:tcW w:w="3885" w:type="dxa"/>
            <w:gridSpan w:val="2"/>
            <w:tcBorders>
              <w:bottom w:val="single" w:sz="4" w:space="0" w:color="auto"/>
            </w:tcBorders>
            <w:shd w:val="clear" w:color="auto" w:fill="BFBFBF"/>
            <w:vAlign w:val="center"/>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CD73FA">
              <w:rPr>
                <w:rFonts w:ascii="Arial" w:eastAsia="Times New Roman" w:hAnsi="Arial" w:cs="Arial"/>
                <w:b/>
                <w:color w:val="FFFFFF"/>
                <w:sz w:val="18"/>
                <w:szCs w:val="18"/>
                <w:lang w:val="es-ES_tradnl" w:eastAsia="es-ES"/>
              </w:rPr>
              <w:t>6. ESCASO</w:t>
            </w:r>
          </w:p>
        </w:tc>
      </w:tr>
      <w:tr w:rsidR="00CD73FA" w:rsidRPr="00CD73FA" w:rsidTr="00CD73FA">
        <w:trPr>
          <w:trHeight w:val="829"/>
        </w:trPr>
        <w:tc>
          <w:tcPr>
            <w:tcW w:w="1823" w:type="dxa"/>
            <w:shd w:val="clear" w:color="auto" w:fill="auto"/>
            <w:vAlign w:val="center"/>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 w:val="18"/>
                <w:szCs w:val="18"/>
                <w:lang w:val="es-ES_tradnl" w:eastAsia="es-ES"/>
              </w:rPr>
            </w:pPr>
            <w:r w:rsidRPr="00CD73FA">
              <w:rPr>
                <w:rFonts w:ascii="Arial" w:eastAsia="Times New Roman" w:hAnsi="Arial" w:cs="Arial"/>
                <w:b/>
                <w:sz w:val="18"/>
                <w:szCs w:val="18"/>
                <w:lang w:val="es-ES_tradnl" w:eastAsia="es-ES"/>
              </w:rPr>
              <w:t>APUNTES</w:t>
            </w:r>
          </w:p>
        </w:tc>
        <w:tc>
          <w:tcPr>
            <w:tcW w:w="1519"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Los apuntes están organizados con mucho cuidado.</w:t>
            </w:r>
          </w:p>
        </w:tc>
        <w:tc>
          <w:tcPr>
            <w:tcW w:w="846"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557"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Los apuntes están organizados con atención</w:t>
            </w:r>
          </w:p>
        </w:tc>
        <w:tc>
          <w:tcPr>
            <w:tcW w:w="846"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417"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Los apuntes están poco organizados deficientemente</w:t>
            </w:r>
          </w:p>
        </w:tc>
        <w:tc>
          <w:tcPr>
            <w:tcW w:w="564"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315"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Los apuntes no tienen organización</w:t>
            </w:r>
          </w:p>
        </w:tc>
        <w:tc>
          <w:tcPr>
            <w:tcW w:w="829"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418"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Carece de apuntes o son escasos.</w:t>
            </w:r>
          </w:p>
        </w:tc>
        <w:tc>
          <w:tcPr>
            <w:tcW w:w="2467"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CD73FA" w:rsidRPr="00CD73FA" w:rsidTr="00CD73FA">
        <w:trPr>
          <w:trHeight w:val="344"/>
        </w:trPr>
        <w:tc>
          <w:tcPr>
            <w:tcW w:w="1823" w:type="dxa"/>
            <w:tcBorders>
              <w:top w:val="single" w:sz="4" w:space="0" w:color="auto"/>
              <w:left w:val="single" w:sz="4" w:space="0" w:color="auto"/>
              <w:bottom w:val="single" w:sz="4" w:space="0" w:color="auto"/>
              <w:right w:val="single" w:sz="4" w:space="0" w:color="auto"/>
            </w:tcBorders>
            <w:vAlign w:val="center"/>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CD73FA">
              <w:rPr>
                <w:rFonts w:ascii="Arial" w:eastAsia="Times New Roman" w:hAnsi="Arial" w:cs="Arial"/>
                <w:b/>
                <w:sz w:val="18"/>
                <w:szCs w:val="18"/>
                <w:lang w:val="es-ES_tradnl" w:eastAsia="es-ES"/>
              </w:rPr>
              <w:t>EXPOSICIÓN DE LOS ASPECTOS IMPORTANTES</w:t>
            </w:r>
          </w:p>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1519" w:type="dxa"/>
            <w:tcBorders>
              <w:top w:val="single" w:sz="4" w:space="0" w:color="auto"/>
              <w:left w:val="single" w:sz="4" w:space="0" w:color="auto"/>
              <w:bottom w:val="single" w:sz="4" w:space="0" w:color="auto"/>
              <w:right w:val="single" w:sz="4" w:space="0" w:color="auto"/>
            </w:tcBorders>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Contiene todos los aspectos importantes del tema o temas, expuestos de forma clara y ordenada.</w:t>
            </w:r>
          </w:p>
        </w:tc>
        <w:tc>
          <w:tcPr>
            <w:tcW w:w="846" w:type="dxa"/>
            <w:tcBorders>
              <w:top w:val="single" w:sz="4" w:space="0" w:color="auto"/>
              <w:left w:val="single" w:sz="4" w:space="0" w:color="auto"/>
              <w:bottom w:val="single" w:sz="4" w:space="0" w:color="auto"/>
              <w:right w:val="single" w:sz="4" w:space="0" w:color="auto"/>
            </w:tcBorders>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557" w:type="dxa"/>
            <w:tcBorders>
              <w:top w:val="single" w:sz="4" w:space="0" w:color="auto"/>
              <w:left w:val="single" w:sz="4" w:space="0" w:color="auto"/>
              <w:bottom w:val="single" w:sz="4" w:space="0" w:color="auto"/>
              <w:right w:val="single" w:sz="4" w:space="0" w:color="auto"/>
            </w:tcBorders>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Contiene un 80 % de los aspectos importantes del tema o temas, expuestos de forma clara y ordenada.</w:t>
            </w:r>
          </w:p>
        </w:tc>
        <w:tc>
          <w:tcPr>
            <w:tcW w:w="846" w:type="dxa"/>
            <w:tcBorders>
              <w:top w:val="single" w:sz="4" w:space="0" w:color="auto"/>
              <w:left w:val="single" w:sz="4" w:space="0" w:color="auto"/>
              <w:bottom w:val="single" w:sz="4" w:space="0" w:color="auto"/>
              <w:right w:val="single" w:sz="4" w:space="0" w:color="auto"/>
            </w:tcBorders>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417" w:type="dxa"/>
            <w:tcBorders>
              <w:top w:val="single" w:sz="4" w:space="0" w:color="auto"/>
              <w:left w:val="single" w:sz="4" w:space="0" w:color="auto"/>
              <w:bottom w:val="single" w:sz="4" w:space="0" w:color="auto"/>
              <w:right w:val="single" w:sz="4" w:space="0" w:color="auto"/>
            </w:tcBorders>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Contiene un 75 % de los aspectos importantes del tema o temas, pero no se encuentran expuestos de forma clara y ordenada.</w:t>
            </w:r>
          </w:p>
        </w:tc>
        <w:tc>
          <w:tcPr>
            <w:tcW w:w="564" w:type="dxa"/>
            <w:tcBorders>
              <w:top w:val="single" w:sz="4" w:space="0" w:color="auto"/>
              <w:left w:val="single" w:sz="4" w:space="0" w:color="auto"/>
              <w:bottom w:val="single" w:sz="4" w:space="0" w:color="auto"/>
              <w:right w:val="single" w:sz="4" w:space="0" w:color="auto"/>
            </w:tcBorders>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315" w:type="dxa"/>
            <w:tcBorders>
              <w:top w:val="single" w:sz="4" w:space="0" w:color="auto"/>
              <w:left w:val="single" w:sz="4" w:space="0" w:color="auto"/>
              <w:bottom w:val="single" w:sz="4" w:space="0" w:color="auto"/>
              <w:right w:val="single" w:sz="4" w:space="0" w:color="auto"/>
            </w:tcBorders>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Contiene un 50 % de los aspectos importantes del tema o temas, pero no se encuentran expuestos de forma clara y ordenada.</w:t>
            </w:r>
          </w:p>
        </w:tc>
        <w:tc>
          <w:tcPr>
            <w:tcW w:w="829" w:type="dxa"/>
            <w:tcBorders>
              <w:top w:val="single" w:sz="4" w:space="0" w:color="auto"/>
              <w:left w:val="single" w:sz="4" w:space="0" w:color="auto"/>
              <w:bottom w:val="single" w:sz="4" w:space="0" w:color="auto"/>
              <w:right w:val="single" w:sz="4" w:space="0" w:color="auto"/>
            </w:tcBorders>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 xml:space="preserve">Contiene menos de un </w:t>
            </w:r>
            <w:r w:rsidRPr="00CD73FA">
              <w:rPr>
                <w:rFonts w:ascii="Arial" w:eastAsia="Times New Roman" w:hAnsi="Arial" w:cs="Arial"/>
                <w:sz w:val="18"/>
                <w:szCs w:val="18"/>
                <w:lang w:val="es-ES_tradnl" w:eastAsia="es-ES"/>
              </w:rPr>
              <w:br/>
              <w:t>50 % de los aspectos importantes del tema o temas, pero no se encuentran expuestos de forma clara y ordenada.</w:t>
            </w:r>
          </w:p>
        </w:tc>
        <w:tc>
          <w:tcPr>
            <w:tcW w:w="2467"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CD73FA" w:rsidRPr="00CD73FA" w:rsidTr="00CD73FA">
        <w:trPr>
          <w:trHeight w:val="1089"/>
        </w:trPr>
        <w:tc>
          <w:tcPr>
            <w:tcW w:w="1823" w:type="dxa"/>
            <w:shd w:val="clear" w:color="auto" w:fill="auto"/>
            <w:vAlign w:val="center"/>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CD73FA">
              <w:rPr>
                <w:rFonts w:ascii="Arial" w:eastAsia="Times New Roman" w:hAnsi="Arial" w:cs="Arial"/>
                <w:b/>
                <w:sz w:val="18"/>
                <w:szCs w:val="18"/>
                <w:lang w:val="es-ES_tradnl" w:eastAsia="es-ES"/>
              </w:rPr>
              <w:t xml:space="preserve">CANTIDAD </w:t>
            </w:r>
            <w:r w:rsidRPr="00CD73FA">
              <w:rPr>
                <w:rFonts w:ascii="Arial" w:eastAsia="Times New Roman" w:hAnsi="Arial" w:cs="Arial"/>
                <w:b/>
                <w:sz w:val="18"/>
                <w:szCs w:val="18"/>
                <w:lang w:val="es-ES_tradnl" w:eastAsia="es-ES"/>
              </w:rPr>
              <w:br/>
              <w:t>DE INFORMACIÓN</w:t>
            </w:r>
          </w:p>
        </w:tc>
        <w:tc>
          <w:tcPr>
            <w:tcW w:w="1519"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Tiene información de todos los temas y preguntas tratados.</w:t>
            </w:r>
          </w:p>
        </w:tc>
        <w:tc>
          <w:tcPr>
            <w:tcW w:w="846"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557"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 xml:space="preserve">Tiene información de todos los temas y de la mayoría de las </w:t>
            </w:r>
            <w:r w:rsidRPr="00CD73FA">
              <w:rPr>
                <w:rFonts w:ascii="Arial" w:eastAsia="Times New Roman" w:hAnsi="Arial" w:cs="Arial"/>
                <w:sz w:val="18"/>
                <w:szCs w:val="18"/>
                <w:lang w:val="es-ES_tradnl" w:eastAsia="es-ES"/>
              </w:rPr>
              <w:lastRenderedPageBreak/>
              <w:t>preguntas tratadas.</w:t>
            </w:r>
          </w:p>
        </w:tc>
        <w:tc>
          <w:tcPr>
            <w:tcW w:w="846"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417"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 xml:space="preserve">Tiene información de casi todos los temas y </w:t>
            </w:r>
            <w:r w:rsidRPr="00CD73FA">
              <w:rPr>
                <w:rFonts w:ascii="Arial" w:eastAsia="Times New Roman" w:hAnsi="Arial" w:cs="Arial"/>
                <w:sz w:val="18"/>
                <w:szCs w:val="18"/>
                <w:lang w:val="es-ES_tradnl" w:eastAsia="es-ES"/>
              </w:rPr>
              <w:lastRenderedPageBreak/>
              <w:t>preguntas tratados.</w:t>
            </w:r>
          </w:p>
        </w:tc>
        <w:tc>
          <w:tcPr>
            <w:tcW w:w="564"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315"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 xml:space="preserve">Tiene información de algunos de los temas y </w:t>
            </w:r>
            <w:r w:rsidRPr="00CD73FA">
              <w:rPr>
                <w:rFonts w:ascii="Arial" w:eastAsia="Times New Roman" w:hAnsi="Arial" w:cs="Arial"/>
                <w:sz w:val="18"/>
                <w:szCs w:val="18"/>
                <w:lang w:val="es-ES_tradnl" w:eastAsia="es-ES"/>
              </w:rPr>
              <w:lastRenderedPageBreak/>
              <w:t>preguntas tratados.</w:t>
            </w:r>
          </w:p>
        </w:tc>
        <w:tc>
          <w:tcPr>
            <w:tcW w:w="829"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418"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No tiene información o esta es muy escasa.</w:t>
            </w:r>
          </w:p>
        </w:tc>
        <w:tc>
          <w:tcPr>
            <w:tcW w:w="2467"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CD73FA" w:rsidRPr="00CD73FA" w:rsidTr="00CD73FA">
        <w:trPr>
          <w:trHeight w:val="1089"/>
        </w:trPr>
        <w:tc>
          <w:tcPr>
            <w:tcW w:w="1823" w:type="dxa"/>
            <w:shd w:val="clear" w:color="auto" w:fill="auto"/>
            <w:vAlign w:val="center"/>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CD73FA">
              <w:rPr>
                <w:rFonts w:ascii="Arial" w:eastAsia="Times New Roman" w:hAnsi="Arial" w:cs="Arial"/>
                <w:b/>
                <w:sz w:val="18"/>
                <w:szCs w:val="18"/>
                <w:lang w:val="es-ES_tradnl" w:eastAsia="es-ES"/>
              </w:rPr>
              <w:lastRenderedPageBreak/>
              <w:t>ORGANIZACIÓN</w:t>
            </w:r>
          </w:p>
        </w:tc>
        <w:tc>
          <w:tcPr>
            <w:tcW w:w="1519"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La información está muy bien organizada con párrafos bien redactados y con subtítulos.</w:t>
            </w:r>
          </w:p>
        </w:tc>
        <w:tc>
          <w:tcPr>
            <w:tcW w:w="846"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557"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La información está organizada con párrafos bien redactados.</w:t>
            </w:r>
          </w:p>
        </w:tc>
        <w:tc>
          <w:tcPr>
            <w:tcW w:w="846"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417"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La información está organizada, pero los párrafos no están bien redactados.</w:t>
            </w:r>
          </w:p>
        </w:tc>
        <w:tc>
          <w:tcPr>
            <w:tcW w:w="564"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315"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La información proporcionada no parece estar organizada.</w:t>
            </w:r>
          </w:p>
        </w:tc>
        <w:tc>
          <w:tcPr>
            <w:tcW w:w="829"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418"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La información carece de estructura de redacción.</w:t>
            </w:r>
          </w:p>
        </w:tc>
        <w:tc>
          <w:tcPr>
            <w:tcW w:w="2467"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CD73FA" w:rsidRPr="00CD73FA" w:rsidTr="00CD73FA">
        <w:trPr>
          <w:trHeight w:val="1089"/>
        </w:trPr>
        <w:tc>
          <w:tcPr>
            <w:tcW w:w="1823" w:type="dxa"/>
            <w:shd w:val="clear" w:color="auto" w:fill="auto"/>
            <w:vAlign w:val="center"/>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CD73FA">
              <w:rPr>
                <w:rFonts w:ascii="Arial" w:eastAsia="Times New Roman" w:hAnsi="Arial" w:cs="Arial"/>
                <w:b/>
                <w:sz w:val="18"/>
                <w:szCs w:val="18"/>
                <w:lang w:val="es-ES_tradnl" w:eastAsia="es-ES"/>
              </w:rPr>
              <w:t>IDEAS RELEVANTES</w:t>
            </w:r>
          </w:p>
        </w:tc>
        <w:tc>
          <w:tcPr>
            <w:tcW w:w="1519"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La información está claramente relacionada con el tema principal y proporciona varias ideas secundarias y/o ejemplos.</w:t>
            </w:r>
          </w:p>
        </w:tc>
        <w:tc>
          <w:tcPr>
            <w:tcW w:w="846"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557"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La información tiene las ideas principales y una o dos ideas secundarias.</w:t>
            </w:r>
          </w:p>
        </w:tc>
        <w:tc>
          <w:tcPr>
            <w:tcW w:w="846"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417"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La información tiene las ideas principales, pero no las secundarias.</w:t>
            </w:r>
          </w:p>
        </w:tc>
        <w:tc>
          <w:tcPr>
            <w:tcW w:w="564"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315"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La información tiene alguna de las ideas principales.</w:t>
            </w:r>
          </w:p>
        </w:tc>
        <w:tc>
          <w:tcPr>
            <w:tcW w:w="829"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418"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La información no tiene ideas principales.</w:t>
            </w:r>
          </w:p>
        </w:tc>
        <w:tc>
          <w:tcPr>
            <w:tcW w:w="2467"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CD73FA" w:rsidRPr="00CD73FA" w:rsidTr="00CD73FA">
        <w:trPr>
          <w:trHeight w:val="825"/>
        </w:trPr>
        <w:tc>
          <w:tcPr>
            <w:tcW w:w="1823" w:type="dxa"/>
            <w:shd w:val="clear" w:color="auto" w:fill="auto"/>
            <w:vAlign w:val="center"/>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CD73FA">
              <w:rPr>
                <w:rFonts w:ascii="Arial" w:eastAsia="Times New Roman" w:hAnsi="Arial" w:cs="Arial"/>
                <w:b/>
                <w:sz w:val="18"/>
                <w:szCs w:val="18"/>
                <w:lang w:val="es-ES_tradnl" w:eastAsia="es-ES"/>
              </w:rPr>
              <w:t xml:space="preserve">GRAMÁTICA </w:t>
            </w:r>
            <w:r w:rsidRPr="00CD73FA">
              <w:rPr>
                <w:rFonts w:ascii="Arial" w:eastAsia="Times New Roman" w:hAnsi="Arial" w:cs="Arial"/>
                <w:b/>
                <w:sz w:val="18"/>
                <w:szCs w:val="18"/>
                <w:lang w:val="es-ES_tradnl" w:eastAsia="es-ES"/>
              </w:rPr>
              <w:br/>
              <w:t>Y ORTOGRAFÍA</w:t>
            </w:r>
          </w:p>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1519"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No hay errores gramaticales, ortográficos o de puntuación.</w:t>
            </w:r>
          </w:p>
        </w:tc>
        <w:tc>
          <w:tcPr>
            <w:tcW w:w="846"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557"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Existen 1-2 errores gramaticales, ortográficos o de puntuación.</w:t>
            </w:r>
          </w:p>
        </w:tc>
        <w:tc>
          <w:tcPr>
            <w:tcW w:w="846"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417"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Existen 3-4 errores gramaticales, ortográficos o de puntuación.</w:t>
            </w:r>
          </w:p>
        </w:tc>
        <w:tc>
          <w:tcPr>
            <w:tcW w:w="564"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315"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Existen 5-6 errores gramaticales, ortográficos o de puntuación.</w:t>
            </w:r>
          </w:p>
        </w:tc>
        <w:tc>
          <w:tcPr>
            <w:tcW w:w="829"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418"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Times New Roman" w:hAnsi="Arial" w:cs="Arial"/>
                <w:sz w:val="18"/>
                <w:szCs w:val="18"/>
                <w:lang w:val="es-ES_tradnl" w:eastAsia="es-ES"/>
              </w:rPr>
              <w:t>Existen 7 o más errores gramaticales, ortográficos o de puntuación.</w:t>
            </w:r>
          </w:p>
        </w:tc>
        <w:tc>
          <w:tcPr>
            <w:tcW w:w="2467"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CD73FA" w:rsidRPr="00CD73FA" w:rsidTr="00CD73FA">
        <w:trPr>
          <w:trHeight w:val="345"/>
        </w:trPr>
        <w:tc>
          <w:tcPr>
            <w:tcW w:w="1823" w:type="dxa"/>
            <w:shd w:val="clear" w:color="auto" w:fill="auto"/>
            <w:vAlign w:val="center"/>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CD73FA">
              <w:rPr>
                <w:rFonts w:ascii="Arial" w:eastAsia="Calibri" w:hAnsi="Arial" w:cs="Arial"/>
                <w:b/>
                <w:bCs/>
                <w:sz w:val="18"/>
                <w:szCs w:val="18"/>
                <w:lang w:val="es-MX"/>
              </w:rPr>
              <w:t>REPUESTA A LA PREGUNTA.</w:t>
            </w:r>
          </w:p>
        </w:tc>
        <w:tc>
          <w:tcPr>
            <w:tcW w:w="1519"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Calibri" w:hAnsi="Arial" w:cs="Arial"/>
                <w:sz w:val="18"/>
                <w:szCs w:val="18"/>
                <w:lang w:val="es-MX"/>
              </w:rPr>
              <w:t>Se observa una postura clara y fundamentada. LA repuesta se encuentra justificada atendiendo a bibliografía referenciada.</w:t>
            </w:r>
          </w:p>
        </w:tc>
        <w:tc>
          <w:tcPr>
            <w:tcW w:w="846"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557"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Calibri" w:hAnsi="Arial" w:cs="Arial"/>
                <w:sz w:val="18"/>
                <w:szCs w:val="18"/>
                <w:lang w:val="es-MX"/>
              </w:rPr>
              <w:t>Se observa una postura clara en la repuesta pero las opiniones no están apoyada en documentos referenciados.</w:t>
            </w:r>
          </w:p>
        </w:tc>
        <w:tc>
          <w:tcPr>
            <w:tcW w:w="846"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417"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Calibri" w:hAnsi="Arial" w:cs="Arial"/>
                <w:sz w:val="18"/>
                <w:szCs w:val="18"/>
                <w:lang w:val="es-MX"/>
              </w:rPr>
              <w:t>No se observa una postura clara en la repuesta pero las opiniones están apoyadas en documentos referenciados.</w:t>
            </w:r>
          </w:p>
        </w:tc>
        <w:tc>
          <w:tcPr>
            <w:tcW w:w="564"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315"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Calibri" w:hAnsi="Arial" w:cs="Arial"/>
                <w:sz w:val="18"/>
                <w:szCs w:val="18"/>
                <w:lang w:val="es-MX"/>
              </w:rPr>
              <w:t>La respuesta no está fundamentada. Justificación insuficiente.</w:t>
            </w:r>
          </w:p>
        </w:tc>
        <w:tc>
          <w:tcPr>
            <w:tcW w:w="829"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418"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CD73FA">
              <w:rPr>
                <w:rFonts w:ascii="Arial" w:eastAsia="Calibri" w:hAnsi="Arial" w:cs="Arial"/>
                <w:sz w:val="18"/>
                <w:szCs w:val="18"/>
                <w:lang w:val="es-MX"/>
              </w:rPr>
              <w:t>No existe postura, reflexión.</w:t>
            </w:r>
          </w:p>
        </w:tc>
        <w:tc>
          <w:tcPr>
            <w:tcW w:w="2467" w:type="dxa"/>
            <w:shd w:val="clear" w:color="auto" w:fill="auto"/>
          </w:tcPr>
          <w:p w:rsidR="00CD73FA" w:rsidRPr="00CD73FA" w:rsidRDefault="00CD73FA" w:rsidP="00CD73FA">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bl>
    <w:p w:rsidR="00CD73FA" w:rsidRPr="00CD73FA" w:rsidRDefault="00CD73FA" w:rsidP="00CD73FA">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Cs w:val="20"/>
          <w:lang w:val="es-ES_tradnl" w:eastAsia="es-ES"/>
        </w:rPr>
      </w:pPr>
    </w:p>
    <w:p w:rsidR="00BF41F1" w:rsidRDefault="00BF41F1" w:rsidP="00BF41F1">
      <w:pPr>
        <w:rPr>
          <w:rFonts w:ascii="Calibri" w:eastAsia="Calibri" w:hAnsi="Calibri" w:cs="Times New Roman"/>
          <w:lang w:val="es-MX"/>
        </w:rPr>
      </w:pPr>
    </w:p>
    <w:p w:rsidR="00BF41F1" w:rsidRDefault="00BF41F1" w:rsidP="00BF41F1">
      <w:pPr>
        <w:spacing w:line="360" w:lineRule="auto"/>
        <w:jc w:val="both"/>
        <w:rPr>
          <w:sz w:val="24"/>
        </w:rPr>
      </w:pPr>
    </w:p>
    <w:p w:rsidR="00BF41F1" w:rsidRDefault="00BF41F1" w:rsidP="00BF41F1">
      <w:pPr>
        <w:spacing w:line="360" w:lineRule="auto"/>
        <w:jc w:val="both"/>
        <w:rPr>
          <w:sz w:val="24"/>
        </w:rPr>
      </w:pPr>
    </w:p>
    <w:p w:rsidR="00BF41F1" w:rsidRDefault="00BF41F1" w:rsidP="00BF41F1">
      <w:pPr>
        <w:spacing w:line="360" w:lineRule="auto"/>
        <w:jc w:val="both"/>
        <w:rPr>
          <w:sz w:val="24"/>
        </w:rPr>
      </w:pPr>
    </w:p>
    <w:p w:rsidR="00BF41F1" w:rsidRDefault="00BF41F1" w:rsidP="00BF41F1">
      <w:pPr>
        <w:spacing w:line="360" w:lineRule="auto"/>
        <w:jc w:val="both"/>
        <w:rPr>
          <w:sz w:val="24"/>
        </w:rPr>
      </w:pPr>
    </w:p>
    <w:p w:rsidR="00BF41F1" w:rsidRDefault="00BF41F1" w:rsidP="00BF41F1">
      <w:pPr>
        <w:spacing w:line="360" w:lineRule="auto"/>
        <w:jc w:val="both"/>
        <w:rPr>
          <w:sz w:val="24"/>
        </w:rPr>
      </w:pPr>
    </w:p>
    <w:p w:rsidR="00BF41F1" w:rsidRPr="0090277B" w:rsidRDefault="00BF41F1" w:rsidP="00BF41F1">
      <w:pPr>
        <w:spacing w:after="0" w:line="240" w:lineRule="auto"/>
        <w:ind w:left="720"/>
        <w:contextualSpacing/>
        <w:jc w:val="both"/>
        <w:rPr>
          <w:rFonts w:ascii="Times New Roman" w:eastAsia="Calibri" w:hAnsi="Times New Roman" w:cs="Times New Roman"/>
          <w:lang w:val="es-MX"/>
        </w:rPr>
      </w:pPr>
    </w:p>
    <w:p w:rsidR="00BF41F1" w:rsidRDefault="00BF41F1" w:rsidP="00BF41F1"/>
    <w:p w:rsidR="004A71A8" w:rsidRDefault="004A71A8"/>
    <w:sectPr w:rsidR="004A71A8" w:rsidSect="00175B68">
      <w:pgSz w:w="15840" w:h="12240" w:orient="landscape"/>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 w:name="Montserrat-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0B0082"/>
    <w:multiLevelType w:val="hybridMultilevel"/>
    <w:tmpl w:val="1BDE6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F852C7"/>
    <w:multiLevelType w:val="hybridMultilevel"/>
    <w:tmpl w:val="417228C4"/>
    <w:lvl w:ilvl="0" w:tplc="080A000F">
      <w:start w:val="1"/>
      <w:numFmt w:val="decimal"/>
      <w:lvlText w:val="%1."/>
      <w:lvlJc w:val="left"/>
      <w:pPr>
        <w:ind w:left="6030" w:hanging="360"/>
      </w:pPr>
      <w:rPr>
        <w:rFonts w:hint="default"/>
      </w:rPr>
    </w:lvl>
    <w:lvl w:ilvl="1" w:tplc="080A0019" w:tentative="1">
      <w:start w:val="1"/>
      <w:numFmt w:val="lowerLetter"/>
      <w:lvlText w:val="%2."/>
      <w:lvlJc w:val="left"/>
      <w:pPr>
        <w:ind w:left="6750" w:hanging="360"/>
      </w:pPr>
    </w:lvl>
    <w:lvl w:ilvl="2" w:tplc="080A001B" w:tentative="1">
      <w:start w:val="1"/>
      <w:numFmt w:val="lowerRoman"/>
      <w:lvlText w:val="%3."/>
      <w:lvlJc w:val="right"/>
      <w:pPr>
        <w:ind w:left="7470" w:hanging="180"/>
      </w:pPr>
    </w:lvl>
    <w:lvl w:ilvl="3" w:tplc="080A000F" w:tentative="1">
      <w:start w:val="1"/>
      <w:numFmt w:val="decimal"/>
      <w:lvlText w:val="%4."/>
      <w:lvlJc w:val="left"/>
      <w:pPr>
        <w:ind w:left="8190" w:hanging="360"/>
      </w:pPr>
    </w:lvl>
    <w:lvl w:ilvl="4" w:tplc="080A0019" w:tentative="1">
      <w:start w:val="1"/>
      <w:numFmt w:val="lowerLetter"/>
      <w:lvlText w:val="%5."/>
      <w:lvlJc w:val="left"/>
      <w:pPr>
        <w:ind w:left="8910" w:hanging="360"/>
      </w:pPr>
    </w:lvl>
    <w:lvl w:ilvl="5" w:tplc="080A001B" w:tentative="1">
      <w:start w:val="1"/>
      <w:numFmt w:val="lowerRoman"/>
      <w:lvlText w:val="%6."/>
      <w:lvlJc w:val="right"/>
      <w:pPr>
        <w:ind w:left="9630" w:hanging="180"/>
      </w:pPr>
    </w:lvl>
    <w:lvl w:ilvl="6" w:tplc="080A000F" w:tentative="1">
      <w:start w:val="1"/>
      <w:numFmt w:val="decimal"/>
      <w:lvlText w:val="%7."/>
      <w:lvlJc w:val="left"/>
      <w:pPr>
        <w:ind w:left="10350" w:hanging="360"/>
      </w:pPr>
    </w:lvl>
    <w:lvl w:ilvl="7" w:tplc="080A0019" w:tentative="1">
      <w:start w:val="1"/>
      <w:numFmt w:val="lowerLetter"/>
      <w:lvlText w:val="%8."/>
      <w:lvlJc w:val="left"/>
      <w:pPr>
        <w:ind w:left="11070" w:hanging="360"/>
      </w:pPr>
    </w:lvl>
    <w:lvl w:ilvl="8" w:tplc="080A001B" w:tentative="1">
      <w:start w:val="1"/>
      <w:numFmt w:val="lowerRoman"/>
      <w:lvlText w:val="%9."/>
      <w:lvlJc w:val="right"/>
      <w:pPr>
        <w:ind w:left="11790" w:hanging="180"/>
      </w:pPr>
    </w:lvl>
  </w:abstractNum>
  <w:abstractNum w:abstractNumId="3" w15:restartNumberingAfterBreak="0">
    <w:nsid w:val="524C7DD8"/>
    <w:multiLevelType w:val="hybridMultilevel"/>
    <w:tmpl w:val="A2089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7C5E6635"/>
    <w:multiLevelType w:val="hybridMultilevel"/>
    <w:tmpl w:val="B95A219A"/>
    <w:lvl w:ilvl="0" w:tplc="67BAE940">
      <w:start w:val="1"/>
      <w:numFmt w:val="bullet"/>
      <w:lvlText w:val="•"/>
      <w:lvlJc w:val="left"/>
      <w:pPr>
        <w:tabs>
          <w:tab w:val="num" w:pos="720"/>
        </w:tabs>
        <w:ind w:left="720" w:hanging="360"/>
      </w:pPr>
      <w:rPr>
        <w:rFonts w:ascii="Arial" w:hAnsi="Arial" w:hint="default"/>
      </w:rPr>
    </w:lvl>
    <w:lvl w:ilvl="1" w:tplc="F29AA1B4" w:tentative="1">
      <w:start w:val="1"/>
      <w:numFmt w:val="bullet"/>
      <w:lvlText w:val="•"/>
      <w:lvlJc w:val="left"/>
      <w:pPr>
        <w:tabs>
          <w:tab w:val="num" w:pos="1440"/>
        </w:tabs>
        <w:ind w:left="1440" w:hanging="360"/>
      </w:pPr>
      <w:rPr>
        <w:rFonts w:ascii="Arial" w:hAnsi="Arial" w:hint="default"/>
      </w:rPr>
    </w:lvl>
    <w:lvl w:ilvl="2" w:tplc="091AAA28" w:tentative="1">
      <w:start w:val="1"/>
      <w:numFmt w:val="bullet"/>
      <w:lvlText w:val="•"/>
      <w:lvlJc w:val="left"/>
      <w:pPr>
        <w:tabs>
          <w:tab w:val="num" w:pos="2160"/>
        </w:tabs>
        <w:ind w:left="2160" w:hanging="360"/>
      </w:pPr>
      <w:rPr>
        <w:rFonts w:ascii="Arial" w:hAnsi="Arial" w:hint="default"/>
      </w:rPr>
    </w:lvl>
    <w:lvl w:ilvl="3" w:tplc="43FEF71A" w:tentative="1">
      <w:start w:val="1"/>
      <w:numFmt w:val="bullet"/>
      <w:lvlText w:val="•"/>
      <w:lvlJc w:val="left"/>
      <w:pPr>
        <w:tabs>
          <w:tab w:val="num" w:pos="2880"/>
        </w:tabs>
        <w:ind w:left="2880" w:hanging="360"/>
      </w:pPr>
      <w:rPr>
        <w:rFonts w:ascii="Arial" w:hAnsi="Arial" w:hint="default"/>
      </w:rPr>
    </w:lvl>
    <w:lvl w:ilvl="4" w:tplc="4C96AE80" w:tentative="1">
      <w:start w:val="1"/>
      <w:numFmt w:val="bullet"/>
      <w:lvlText w:val="•"/>
      <w:lvlJc w:val="left"/>
      <w:pPr>
        <w:tabs>
          <w:tab w:val="num" w:pos="3600"/>
        </w:tabs>
        <w:ind w:left="3600" w:hanging="360"/>
      </w:pPr>
      <w:rPr>
        <w:rFonts w:ascii="Arial" w:hAnsi="Arial" w:hint="default"/>
      </w:rPr>
    </w:lvl>
    <w:lvl w:ilvl="5" w:tplc="DB9C70BC" w:tentative="1">
      <w:start w:val="1"/>
      <w:numFmt w:val="bullet"/>
      <w:lvlText w:val="•"/>
      <w:lvlJc w:val="left"/>
      <w:pPr>
        <w:tabs>
          <w:tab w:val="num" w:pos="4320"/>
        </w:tabs>
        <w:ind w:left="4320" w:hanging="360"/>
      </w:pPr>
      <w:rPr>
        <w:rFonts w:ascii="Arial" w:hAnsi="Arial" w:hint="default"/>
      </w:rPr>
    </w:lvl>
    <w:lvl w:ilvl="6" w:tplc="3C2CC050" w:tentative="1">
      <w:start w:val="1"/>
      <w:numFmt w:val="bullet"/>
      <w:lvlText w:val="•"/>
      <w:lvlJc w:val="left"/>
      <w:pPr>
        <w:tabs>
          <w:tab w:val="num" w:pos="5040"/>
        </w:tabs>
        <w:ind w:left="5040" w:hanging="360"/>
      </w:pPr>
      <w:rPr>
        <w:rFonts w:ascii="Arial" w:hAnsi="Arial" w:hint="default"/>
      </w:rPr>
    </w:lvl>
    <w:lvl w:ilvl="7" w:tplc="4802C0A0" w:tentative="1">
      <w:start w:val="1"/>
      <w:numFmt w:val="bullet"/>
      <w:lvlText w:val="•"/>
      <w:lvlJc w:val="left"/>
      <w:pPr>
        <w:tabs>
          <w:tab w:val="num" w:pos="5760"/>
        </w:tabs>
        <w:ind w:left="5760" w:hanging="360"/>
      </w:pPr>
      <w:rPr>
        <w:rFonts w:ascii="Arial" w:hAnsi="Arial" w:hint="default"/>
      </w:rPr>
    </w:lvl>
    <w:lvl w:ilvl="8" w:tplc="2EA0FDC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F1"/>
    <w:rsid w:val="004525FF"/>
    <w:rsid w:val="004A71A8"/>
    <w:rsid w:val="00534E97"/>
    <w:rsid w:val="006D4D7B"/>
    <w:rsid w:val="008519BD"/>
    <w:rsid w:val="00B4286E"/>
    <w:rsid w:val="00BF41F1"/>
    <w:rsid w:val="00CD73FA"/>
    <w:rsid w:val="00D763D9"/>
    <w:rsid w:val="00F02C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BEB6"/>
  <w15:chartTrackingRefBased/>
  <w15:docId w15:val="{169DB6F7-DFE0-429F-9255-92894813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1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41F1"/>
    <w:pPr>
      <w:ind w:left="720"/>
      <w:contextualSpacing/>
    </w:pPr>
  </w:style>
  <w:style w:type="character" w:styleId="Hipervnculo">
    <w:name w:val="Hyperlink"/>
    <w:basedOn w:val="Fuentedeprrafopredeter"/>
    <w:uiPriority w:val="99"/>
    <w:unhideWhenUsed/>
    <w:rsid w:val="00BF41F1"/>
    <w:rPr>
      <w:color w:val="0563C1" w:themeColor="hyperlink"/>
      <w:u w:val="single"/>
    </w:rPr>
  </w:style>
  <w:style w:type="table" w:styleId="Tablaconcuadrcula">
    <w:name w:val="Table Grid"/>
    <w:basedOn w:val="Tablanormal"/>
    <w:uiPriority w:val="39"/>
    <w:rsid w:val="00BF41F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rendizajesclave.sep.gob.mx/descargables/APRENDIZAJES_%20CLAVE_PARA_LA_EDUCACION_INTEGR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esdoc.unesco.org/ark:/48223/pf0000245656_sp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1361</Words>
  <Characters>7489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dc:creator>
  <cp:keywords/>
  <dc:description/>
  <cp:lastModifiedBy>Monse</cp:lastModifiedBy>
  <cp:revision>2</cp:revision>
  <dcterms:created xsi:type="dcterms:W3CDTF">2021-05-31T03:57:00Z</dcterms:created>
  <dcterms:modified xsi:type="dcterms:W3CDTF">2021-05-31T03:57:00Z</dcterms:modified>
</cp:coreProperties>
</file>