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03B45" w14:textId="77777777" w:rsidR="00537DE0" w:rsidRDefault="00537DE0" w:rsidP="00C6314F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68A5E7E5" w14:textId="77777777" w:rsidR="00537DE0" w:rsidRDefault="00537DE0" w:rsidP="00C6314F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27D06C35" w14:textId="592E84B5" w:rsidR="00C86373" w:rsidRPr="00D44F07" w:rsidRDefault="00C86373" w:rsidP="00C6314F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Escuela Normal de Educación Preescolar</w:t>
      </w:r>
    </w:p>
    <w:p w14:paraId="01D3F138" w14:textId="44BDB064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AD99B28" w14:textId="79F68B53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49220EA5" w14:textId="024BEBE9" w:rsidR="00C86373" w:rsidRPr="00D44F07" w:rsidRDefault="00537DE0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D44F07">
        <w:rPr>
          <w:rFonts w:ascii="Arial" w:hAnsi="Arial" w:cs="Arial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allowOverlap="1" wp14:anchorId="0689186A" wp14:editId="7E4D3A8A">
            <wp:simplePos x="0" y="0"/>
            <wp:positionH relativeFrom="margin">
              <wp:posOffset>2396490</wp:posOffset>
            </wp:positionH>
            <wp:positionV relativeFrom="margin">
              <wp:posOffset>1502162</wp:posOffset>
            </wp:positionV>
            <wp:extent cx="812800" cy="862061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62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8F6FF" w14:textId="3A3637FA" w:rsidR="00537DE0" w:rsidRPr="00D44F07" w:rsidRDefault="00537DE0" w:rsidP="00B93324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606017DB" w14:textId="48B05926" w:rsidR="00C86373" w:rsidRPr="00D44F07" w:rsidRDefault="00C86373" w:rsidP="00C86373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57F8D1FA" w14:textId="1FE99E06" w:rsidR="00C86373" w:rsidRPr="00D44F07" w:rsidRDefault="00C86373" w:rsidP="00C6314F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0A22EA78" w14:textId="2F090022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Bases legales y normativas de la educación básica </w:t>
      </w:r>
    </w:p>
    <w:p w14:paraId="2786331D" w14:textId="2D956B3B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Maestro</w:t>
      </w:r>
    </w:p>
    <w:p w14:paraId="54805B0A" w14:textId="0756DE30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Arturo Flores Rodríguez  </w:t>
      </w:r>
    </w:p>
    <w:p w14:paraId="22141FDE" w14:textId="77777777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79173F2B" w14:textId="77777777" w:rsidR="00C86373" w:rsidRPr="00D44F07" w:rsidRDefault="00C86373" w:rsidP="00C86373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>Yamile Margarita Mercado Esquivel N.L. 9</w:t>
      </w:r>
    </w:p>
    <w:p w14:paraId="0BDF4551" w14:textId="5B316E77" w:rsidR="00C86373" w:rsidRPr="00D44F07" w:rsidRDefault="00C86373" w:rsidP="00C86373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4A404D9A" w14:textId="60B4550E" w:rsidR="00D44F07" w:rsidRDefault="00C6314F" w:rsidP="00D44F07">
      <w:pPr>
        <w:spacing w:before="24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Unidad II “Responsabilidades legales y éticos del quehacer profesional”</w:t>
      </w:r>
    </w:p>
    <w:p w14:paraId="012FDC52" w14:textId="162C409B" w:rsidR="00C6314F" w:rsidRPr="00C6314F" w:rsidRDefault="00537DE0" w:rsidP="00D44F07">
      <w:pPr>
        <w:spacing w:before="24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Actividad 2.4</w:t>
      </w:r>
    </w:p>
    <w:p w14:paraId="1F04C478" w14:textId="77777777" w:rsidR="00D44F07" w:rsidRPr="00D44F07" w:rsidRDefault="00D44F07" w:rsidP="00D44F07">
      <w:pPr>
        <w:spacing w:before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44F07">
        <w:rPr>
          <w:rFonts w:ascii="Arial" w:hAnsi="Arial" w:cs="Arial"/>
          <w:b/>
          <w:bCs/>
          <w:color w:val="000000"/>
          <w:sz w:val="24"/>
          <w:szCs w:val="24"/>
        </w:rPr>
        <w:t>Competencias profesionales:</w:t>
      </w:r>
    </w:p>
    <w:p w14:paraId="06D4151B" w14:textId="77777777" w:rsidR="00D44F07" w:rsidRPr="00D44F07" w:rsidRDefault="00D44F07" w:rsidP="00D44F07">
      <w:pPr>
        <w:pStyle w:val="Prrafodelista"/>
        <w:numPr>
          <w:ilvl w:val="0"/>
          <w:numId w:val="7"/>
        </w:numPr>
        <w:spacing w:before="240" w:line="240" w:lineRule="auto"/>
        <w:rPr>
          <w:rFonts w:ascii="Arial" w:hAnsi="Arial" w:cs="Arial"/>
          <w:color w:val="000000"/>
          <w:sz w:val="24"/>
          <w:szCs w:val="24"/>
        </w:rPr>
      </w:pPr>
      <w:r w:rsidRPr="00D44F07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3106821" w14:textId="608C70E6" w:rsidR="00D44F07" w:rsidRPr="00D44F07" w:rsidRDefault="00D44F07" w:rsidP="00D44F07">
      <w:pPr>
        <w:pStyle w:val="Prrafodelista"/>
        <w:numPr>
          <w:ilvl w:val="0"/>
          <w:numId w:val="7"/>
        </w:numPr>
        <w:spacing w:before="240" w:line="240" w:lineRule="auto"/>
        <w:rPr>
          <w:rFonts w:ascii="Arial" w:hAnsi="Arial" w:cs="Arial"/>
          <w:color w:val="000000"/>
          <w:sz w:val="24"/>
          <w:szCs w:val="24"/>
        </w:rPr>
      </w:pPr>
      <w:r w:rsidRPr="00D44F07">
        <w:rPr>
          <w:rFonts w:ascii="Arial" w:hAnsi="Arial" w:cs="Arial"/>
          <w:color w:val="000000"/>
          <w:sz w:val="24"/>
          <w:szCs w:val="24"/>
        </w:rPr>
        <w:t>Actúa de manera ética ante la diversidad de situaciones que se presentan en la práctica profesional.</w:t>
      </w:r>
      <w:r w:rsidRPr="00D44F07">
        <w:rPr>
          <w:rFonts w:ascii="Arial" w:hAnsi="Arial" w:cs="Arial"/>
          <w:color w:val="000000"/>
          <w:sz w:val="24"/>
          <w:szCs w:val="24"/>
        </w:rPr>
        <w:br/>
      </w:r>
    </w:p>
    <w:p w14:paraId="423FB82F" w14:textId="5CAE327C" w:rsidR="00537DE0" w:rsidRDefault="00C86373" w:rsidP="00537DE0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                               </w:t>
      </w:r>
    </w:p>
    <w:p w14:paraId="21D3B416" w14:textId="77777777" w:rsidR="00537DE0" w:rsidRPr="00D44F07" w:rsidRDefault="00537DE0" w:rsidP="00537DE0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</w:p>
    <w:p w14:paraId="7039D212" w14:textId="4D0E4657" w:rsidR="00C86373" w:rsidRDefault="00C86373" w:rsidP="00C86373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Saltillo, Coahuila a </w:t>
      </w:r>
      <w:r w:rsidR="00537DE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30 </w:t>
      </w: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>de ma</w:t>
      </w:r>
      <w:r w:rsidR="00C6314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yo </w:t>
      </w: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>del 2021</w:t>
      </w:r>
    </w:p>
    <w:p w14:paraId="33E2ADD2" w14:textId="04C15B6F" w:rsidR="00537DE0" w:rsidRDefault="00537DE0" w:rsidP="00537DE0">
      <w:pPr>
        <w:spacing w:line="276" w:lineRule="auto"/>
        <w:rPr>
          <w:rFonts w:ascii="Arial" w:hAnsi="Arial" w:cs="Arial"/>
          <w:sz w:val="24"/>
          <w:szCs w:val="24"/>
        </w:rPr>
      </w:pPr>
    </w:p>
    <w:p w14:paraId="08DD5F55" w14:textId="39747CCE" w:rsidR="00B93324" w:rsidRDefault="00B93324" w:rsidP="00537DE0">
      <w:pPr>
        <w:spacing w:line="276" w:lineRule="auto"/>
        <w:rPr>
          <w:rFonts w:ascii="Arial" w:hAnsi="Arial" w:cs="Arial"/>
          <w:sz w:val="24"/>
          <w:szCs w:val="24"/>
        </w:rPr>
      </w:pPr>
    </w:p>
    <w:p w14:paraId="44E4AB20" w14:textId="35740C8F" w:rsidR="00B93324" w:rsidRDefault="00B93324" w:rsidP="00537DE0">
      <w:pPr>
        <w:spacing w:line="276" w:lineRule="auto"/>
        <w:rPr>
          <w:rFonts w:ascii="Arial" w:hAnsi="Arial" w:cs="Arial"/>
          <w:sz w:val="24"/>
          <w:szCs w:val="24"/>
        </w:rPr>
      </w:pPr>
    </w:p>
    <w:p w14:paraId="40128F68" w14:textId="2314713C" w:rsidR="00B93324" w:rsidRDefault="00B93324" w:rsidP="00537DE0">
      <w:pPr>
        <w:spacing w:line="276" w:lineRule="auto"/>
        <w:rPr>
          <w:rFonts w:ascii="Arial" w:hAnsi="Arial" w:cs="Arial"/>
          <w:sz w:val="24"/>
          <w:szCs w:val="24"/>
        </w:rPr>
      </w:pPr>
    </w:p>
    <w:p w14:paraId="6248C637" w14:textId="1CE90765" w:rsidR="00B93324" w:rsidRDefault="00B93324" w:rsidP="00537DE0">
      <w:pPr>
        <w:spacing w:line="276" w:lineRule="auto"/>
        <w:rPr>
          <w:rFonts w:ascii="Arial" w:hAnsi="Arial" w:cs="Arial"/>
          <w:sz w:val="24"/>
          <w:szCs w:val="24"/>
        </w:rPr>
      </w:pPr>
    </w:p>
    <w:p w14:paraId="32CD783F" w14:textId="0F8AD877" w:rsidR="00B93324" w:rsidRDefault="00B93324" w:rsidP="00537DE0">
      <w:pPr>
        <w:spacing w:line="276" w:lineRule="auto"/>
        <w:rPr>
          <w:rFonts w:ascii="Arial" w:hAnsi="Arial" w:cs="Arial"/>
          <w:sz w:val="24"/>
          <w:szCs w:val="24"/>
        </w:rPr>
      </w:pPr>
    </w:p>
    <w:p w14:paraId="5C9EFCF5" w14:textId="5A5B37E4" w:rsidR="00B93324" w:rsidRDefault="00B93324" w:rsidP="00537DE0">
      <w:pPr>
        <w:spacing w:line="276" w:lineRule="auto"/>
        <w:rPr>
          <w:rFonts w:ascii="Arial" w:hAnsi="Arial" w:cs="Arial"/>
          <w:sz w:val="24"/>
          <w:szCs w:val="24"/>
        </w:rPr>
      </w:pPr>
    </w:p>
    <w:p w14:paraId="3401F5B4" w14:textId="77777777" w:rsidR="00B93324" w:rsidRDefault="00B93324" w:rsidP="00B93324">
      <w:pPr>
        <w:spacing w:line="276" w:lineRule="auto"/>
        <w:rPr>
          <w:rFonts w:ascii="Arial" w:hAnsi="Arial" w:cs="Arial"/>
          <w:sz w:val="36"/>
          <w:szCs w:val="36"/>
        </w:rPr>
      </w:pPr>
    </w:p>
    <w:tbl>
      <w:tblPr>
        <w:tblStyle w:val="Tablaconcuadrcula"/>
        <w:tblpPr w:leftFromText="141" w:rightFromText="141" w:horzAnchor="margin" w:tblpXSpec="center" w:tblpY="-366"/>
        <w:tblW w:w="10143" w:type="dxa"/>
        <w:tblLook w:val="04A0" w:firstRow="1" w:lastRow="0" w:firstColumn="1" w:lastColumn="0" w:noHBand="0" w:noVBand="1"/>
      </w:tblPr>
      <w:tblGrid>
        <w:gridCol w:w="4106"/>
        <w:gridCol w:w="6037"/>
      </w:tblGrid>
      <w:tr w:rsidR="00B93324" w14:paraId="64B36BD9" w14:textId="77777777" w:rsidTr="00F679F3">
        <w:trPr>
          <w:trHeight w:val="763"/>
        </w:trPr>
        <w:tc>
          <w:tcPr>
            <w:tcW w:w="4106" w:type="dxa"/>
            <w:shd w:val="clear" w:color="auto" w:fill="A8D08D" w:themeFill="accent6" w:themeFillTint="99"/>
          </w:tcPr>
          <w:p w14:paraId="4A3BCF6F" w14:textId="77777777" w:rsidR="00B93324" w:rsidRPr="00537DE0" w:rsidRDefault="00B93324" w:rsidP="00F679F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bookmarkStart w:id="0" w:name="_Hlk73055933"/>
            <w:r w:rsidRPr="00537DE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Desafíos de la nueva escuela mexicana</w:t>
            </w:r>
          </w:p>
        </w:tc>
        <w:tc>
          <w:tcPr>
            <w:tcW w:w="6037" w:type="dxa"/>
            <w:shd w:val="clear" w:color="auto" w:fill="F4B083" w:themeFill="accent2" w:themeFillTint="99"/>
          </w:tcPr>
          <w:p w14:paraId="7391B561" w14:textId="77777777" w:rsidR="00B93324" w:rsidRPr="00537DE0" w:rsidRDefault="00B93324" w:rsidP="00F679F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  <w:p w14:paraId="37E84532" w14:textId="77777777" w:rsidR="00B93324" w:rsidRPr="00537DE0" w:rsidRDefault="00B93324" w:rsidP="00F679F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537DE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Tu explicación</w:t>
            </w:r>
          </w:p>
        </w:tc>
      </w:tr>
      <w:tr w:rsidR="00B93324" w14:paraId="0CDDF854" w14:textId="77777777" w:rsidTr="00F679F3">
        <w:trPr>
          <w:trHeight w:val="2615"/>
        </w:trPr>
        <w:tc>
          <w:tcPr>
            <w:tcW w:w="4106" w:type="dxa"/>
            <w:shd w:val="clear" w:color="auto" w:fill="E2EFD9" w:themeFill="accent6" w:themeFillTint="33"/>
          </w:tcPr>
          <w:p w14:paraId="68DF4A4E" w14:textId="77777777" w:rsidR="0004563E" w:rsidRDefault="0004563E" w:rsidP="00F679F3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bCs/>
                <w:color w:val="231F20"/>
                <w:sz w:val="24"/>
                <w:szCs w:val="24"/>
              </w:rPr>
            </w:pPr>
          </w:p>
          <w:p w14:paraId="523D581F" w14:textId="2183986D" w:rsidR="00B93324" w:rsidRPr="00537DE0" w:rsidRDefault="00B93324" w:rsidP="00F679F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231F20"/>
                <w:sz w:val="24"/>
                <w:szCs w:val="24"/>
              </w:rPr>
            </w:pPr>
            <w:r w:rsidRPr="00537DE0">
              <w:rPr>
                <w:rFonts w:asciiTheme="minorBidi" w:hAnsiTheme="minorBidi"/>
                <w:b/>
                <w:bCs/>
                <w:color w:val="231F20"/>
                <w:sz w:val="24"/>
                <w:szCs w:val="24"/>
              </w:rPr>
              <w:t xml:space="preserve">Desafío 1: </w:t>
            </w:r>
            <w:r w:rsidRPr="00537DE0">
              <w:rPr>
                <w:rFonts w:asciiTheme="minorBidi" w:hAnsiTheme="minorBidi"/>
                <w:color w:val="231F20"/>
                <w:sz w:val="24"/>
                <w:szCs w:val="24"/>
              </w:rPr>
              <w:t>Asegurar la igualdad de oportunidades educativas para todas las niñas, niños, adolescentes y jóvenes de nuestro país (0 a 21</w:t>
            </w:r>
            <w:r w:rsidR="00F679F3">
              <w:rPr>
                <w:rFonts w:asciiTheme="minorBidi" w:hAnsiTheme="minorBidi"/>
                <w:color w:val="231F20"/>
                <w:sz w:val="24"/>
                <w:szCs w:val="24"/>
              </w:rPr>
              <w:t xml:space="preserve"> </w:t>
            </w:r>
            <w:r w:rsidRPr="00537DE0">
              <w:rPr>
                <w:rFonts w:asciiTheme="minorBidi" w:hAnsiTheme="minorBidi"/>
                <w:color w:val="231F20"/>
                <w:sz w:val="24"/>
                <w:szCs w:val="24"/>
              </w:rPr>
              <w:t>años), particularmente para los más pobres, esto resulta esencial desde el punto de vista de mejorar las condiciones de justicia social.</w:t>
            </w:r>
          </w:p>
        </w:tc>
        <w:tc>
          <w:tcPr>
            <w:tcW w:w="6037" w:type="dxa"/>
            <w:shd w:val="clear" w:color="auto" w:fill="FBE4D5" w:themeFill="accent2" w:themeFillTint="33"/>
          </w:tcPr>
          <w:p w14:paraId="73207AEF" w14:textId="77777777" w:rsidR="0004563E" w:rsidRDefault="0004563E" w:rsidP="00F679F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  <w:p w14:paraId="166A7382" w14:textId="6F516B05" w:rsidR="00B93324" w:rsidRPr="004D4736" w:rsidRDefault="00A8623D" w:rsidP="00F679F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color w:val="000000"/>
                <w:sz w:val="24"/>
                <w:szCs w:val="24"/>
              </w:rPr>
              <w:t>Garantizar y consolidar las oportunidades de forma equitativa para todos los estudiantes del país, con mayor énfasis en los que poseen muy pocos recursos lo cual se convierte en un determinante</w:t>
            </w:r>
            <w:r w:rsidR="00F679F3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negativo 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en su educación, desfavorece sus procesos en todos los ámbitos de su vida central, aportando valores necesarios que se ponen en práctica en las tareas sociales.</w:t>
            </w:r>
          </w:p>
        </w:tc>
      </w:tr>
      <w:tr w:rsidR="00B93324" w14:paraId="47E2C491" w14:textId="77777777" w:rsidTr="00F679F3">
        <w:trPr>
          <w:trHeight w:val="1404"/>
        </w:trPr>
        <w:tc>
          <w:tcPr>
            <w:tcW w:w="4106" w:type="dxa"/>
            <w:shd w:val="clear" w:color="auto" w:fill="E2EFD9" w:themeFill="accent6" w:themeFillTint="33"/>
          </w:tcPr>
          <w:p w14:paraId="200B44AA" w14:textId="77777777" w:rsidR="0004563E" w:rsidRDefault="0004563E" w:rsidP="00F679F3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bCs/>
                <w:color w:val="231F20"/>
                <w:sz w:val="24"/>
                <w:szCs w:val="24"/>
              </w:rPr>
            </w:pPr>
          </w:p>
          <w:p w14:paraId="3A8C6789" w14:textId="40192773" w:rsidR="00B93324" w:rsidRPr="00537DE0" w:rsidRDefault="00B93324" w:rsidP="00F679F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231F20"/>
                <w:sz w:val="24"/>
                <w:szCs w:val="24"/>
              </w:rPr>
            </w:pPr>
            <w:r w:rsidRPr="00537DE0">
              <w:rPr>
                <w:rFonts w:asciiTheme="minorBidi" w:hAnsiTheme="minorBidi"/>
                <w:b/>
                <w:bCs/>
                <w:color w:val="231F20"/>
                <w:sz w:val="24"/>
                <w:szCs w:val="24"/>
              </w:rPr>
              <w:t xml:space="preserve">Desafío 2: </w:t>
            </w:r>
            <w:r w:rsidRPr="00537DE0">
              <w:rPr>
                <w:rFonts w:asciiTheme="minorBidi" w:hAnsiTheme="minorBidi"/>
                <w:color w:val="231F20"/>
                <w:sz w:val="24"/>
                <w:szCs w:val="24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14:paraId="376CD560" w14:textId="77777777" w:rsidR="00B93324" w:rsidRPr="00537DE0" w:rsidRDefault="00B93324" w:rsidP="00F679F3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  <w:shd w:val="clear" w:color="auto" w:fill="FBE4D5" w:themeFill="accent2" w:themeFillTint="33"/>
          </w:tcPr>
          <w:p w14:paraId="1D33D9B6" w14:textId="77777777" w:rsidR="0004563E" w:rsidRDefault="0004563E" w:rsidP="00F679F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  <w:p w14:paraId="48F7074E" w14:textId="08E66C84" w:rsidR="00F679F3" w:rsidRDefault="002B455C" w:rsidP="00F679F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color w:val="000000"/>
                <w:sz w:val="24"/>
                <w:szCs w:val="24"/>
              </w:rPr>
              <w:t xml:space="preserve">Desarrollar el conocimiento y la valoración que se tiene de la diversidad cultural del país y de más regiones como una colaboración exitosa entre </w:t>
            </w:r>
            <w:r w:rsidR="00F679F3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las </w:t>
            </w:r>
            <w:r>
              <w:rPr>
                <w:rFonts w:asciiTheme="minorBidi" w:hAnsiTheme="minorBidi"/>
                <w:color w:val="000000"/>
                <w:sz w:val="24"/>
                <w:szCs w:val="24"/>
              </w:rPr>
              <w:t>prácticas pedagógicas, sociales y culturales a través de un diálogo respetuoso, la reciprocidad intercultural, equidad e inclusión como parte de una convivencia armónica de la cual se obtienen aprendizajes significativos.</w:t>
            </w:r>
          </w:p>
          <w:p w14:paraId="65429F36" w14:textId="6933EF7C" w:rsidR="0004563E" w:rsidRPr="002B455C" w:rsidRDefault="0004563E" w:rsidP="00F679F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B93324" w14:paraId="5939958D" w14:textId="77777777" w:rsidTr="00F679F3">
        <w:trPr>
          <w:trHeight w:val="1936"/>
        </w:trPr>
        <w:tc>
          <w:tcPr>
            <w:tcW w:w="4106" w:type="dxa"/>
            <w:shd w:val="clear" w:color="auto" w:fill="E2EFD9" w:themeFill="accent6" w:themeFillTint="33"/>
          </w:tcPr>
          <w:p w14:paraId="6CBC8D95" w14:textId="77777777" w:rsidR="0004563E" w:rsidRDefault="0004563E" w:rsidP="00F679F3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bCs/>
                <w:color w:val="231F20"/>
                <w:sz w:val="24"/>
                <w:szCs w:val="24"/>
              </w:rPr>
            </w:pPr>
          </w:p>
          <w:p w14:paraId="619BC25E" w14:textId="652F9037" w:rsidR="00B93324" w:rsidRPr="00537DE0" w:rsidRDefault="00B93324" w:rsidP="00F679F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231F20"/>
                <w:sz w:val="24"/>
                <w:szCs w:val="24"/>
              </w:rPr>
            </w:pPr>
            <w:r w:rsidRPr="00537DE0">
              <w:rPr>
                <w:rFonts w:asciiTheme="minorBidi" w:hAnsiTheme="minorBidi"/>
                <w:b/>
                <w:bCs/>
                <w:color w:val="231F20"/>
                <w:sz w:val="24"/>
                <w:szCs w:val="24"/>
              </w:rPr>
              <w:t xml:space="preserve">Desafío 3: </w:t>
            </w:r>
            <w:r w:rsidRPr="00537DE0">
              <w:rPr>
                <w:rFonts w:asciiTheme="minorBidi" w:hAnsiTheme="minorBidi"/>
                <w:color w:val="231F20"/>
                <w:sz w:val="24"/>
                <w:szCs w:val="24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2F7C8C3B" w14:textId="77777777" w:rsidR="00B93324" w:rsidRPr="00537DE0" w:rsidRDefault="00B93324" w:rsidP="00F679F3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  <w:shd w:val="clear" w:color="auto" w:fill="FBE4D5" w:themeFill="accent2" w:themeFillTint="33"/>
          </w:tcPr>
          <w:p w14:paraId="78B693CC" w14:textId="77777777" w:rsidR="0004563E" w:rsidRDefault="0004563E" w:rsidP="00F679F3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  <w:p w14:paraId="04295522" w14:textId="7795AF3F" w:rsidR="00B93324" w:rsidRDefault="002B455C" w:rsidP="00F679F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color w:val="000000"/>
                <w:sz w:val="24"/>
                <w:szCs w:val="24"/>
              </w:rPr>
              <w:t>Mantener y generar un amor a la Patria partiendo de los valores que se establecen en la Constitución Política</w:t>
            </w:r>
            <w:r w:rsidR="0004563E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como el respeto, equidad, honestidad, justicia, etc., de los cuales se adquieren conocimientos muy importantes de la historia del país, de las transformaciones y los cambios que contribuyen al aprecio de la cultura como algo</w:t>
            </w:r>
            <w:r w:rsidR="00F679F3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fundamental</w:t>
            </w:r>
            <w:r w:rsidR="0004563E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y relevante en el desarrollo de los alumnos.</w:t>
            </w:r>
          </w:p>
          <w:p w14:paraId="581C857B" w14:textId="180147B9" w:rsidR="00F679F3" w:rsidRPr="002B455C" w:rsidRDefault="00F679F3" w:rsidP="00F679F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bookmarkEnd w:id="0"/>
    </w:tbl>
    <w:p w14:paraId="06F5E0B7" w14:textId="77777777" w:rsidR="00B93324" w:rsidRDefault="00B93324" w:rsidP="00537DE0">
      <w:pPr>
        <w:spacing w:line="276" w:lineRule="auto"/>
        <w:rPr>
          <w:rFonts w:ascii="Arial" w:hAnsi="Arial" w:cs="Arial"/>
          <w:sz w:val="24"/>
          <w:szCs w:val="24"/>
        </w:rPr>
        <w:sectPr w:rsidR="00B9332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702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B93324" w:rsidRPr="00EE1DEA" w14:paraId="2DA5FCCC" w14:textId="77777777" w:rsidTr="00031B58">
        <w:trPr>
          <w:trHeight w:val="841"/>
        </w:trPr>
        <w:tc>
          <w:tcPr>
            <w:tcW w:w="13887" w:type="dxa"/>
            <w:shd w:val="clear" w:color="auto" w:fill="FFE599" w:themeFill="accent4" w:themeFillTint="66"/>
          </w:tcPr>
          <w:p w14:paraId="6957BC3F" w14:textId="77777777" w:rsidR="00F679F3" w:rsidRPr="00031B58" w:rsidRDefault="00F679F3" w:rsidP="00031B58">
            <w:pPr>
              <w:autoSpaceDE w:val="0"/>
              <w:autoSpaceDN w:val="0"/>
              <w:adjustRightInd w:val="0"/>
              <w:jc w:val="center"/>
              <w:rPr>
                <w:rFonts w:ascii="Montserrat-Bold" w:hAnsi="Montserrat-Bold" w:cs="Montserrat-Bold"/>
                <w:b/>
                <w:bCs/>
                <w:color w:val="000000"/>
              </w:rPr>
            </w:pPr>
            <w:bookmarkStart w:id="1" w:name="_Hlk73056320"/>
          </w:p>
          <w:p w14:paraId="01EBF553" w14:textId="7DACCD95" w:rsidR="00B93324" w:rsidRPr="00F679F3" w:rsidRDefault="00B93324" w:rsidP="00031B5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/>
                <w:sz w:val="26"/>
                <w:szCs w:val="26"/>
              </w:rPr>
            </w:pPr>
            <w:r w:rsidRPr="00031B58">
              <w:rPr>
                <w:rFonts w:asciiTheme="minorBidi" w:hAnsiTheme="minorBidi"/>
                <w:b/>
                <w:bCs/>
                <w:color w:val="000000"/>
              </w:rPr>
              <w:t>Responsabilidades de las maestras y los maestros en el cumplimiento de las metas de la Declaración de Incheon y Marco de Acción ODS 4–Educación 2030</w:t>
            </w:r>
          </w:p>
          <w:p w14:paraId="542F1784" w14:textId="2383DC09" w:rsidR="00B93324" w:rsidRPr="00EE1DEA" w:rsidRDefault="00B93324" w:rsidP="00031B58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93324" w:rsidRPr="00EE1DEA" w14:paraId="4EB15F8F" w14:textId="77777777" w:rsidTr="00031B58">
        <w:trPr>
          <w:trHeight w:val="1143"/>
        </w:trPr>
        <w:tc>
          <w:tcPr>
            <w:tcW w:w="13887" w:type="dxa"/>
          </w:tcPr>
          <w:p w14:paraId="27105F8C" w14:textId="77777777" w:rsidR="00582111" w:rsidRDefault="00582111" w:rsidP="00031B5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  <w:p w14:paraId="19979CDF" w14:textId="36C0AAED" w:rsidR="00B93324" w:rsidRDefault="00B93324" w:rsidP="00031B5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F679F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4.1.</w:t>
            </w:r>
            <w:r w:rsidR="006B0A94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582111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Asegurar </w:t>
            </w:r>
            <w:r w:rsidR="006B0A94">
              <w:rPr>
                <w:rFonts w:asciiTheme="minorBidi" w:hAnsiTheme="minorBidi"/>
                <w:color w:val="000000"/>
                <w:sz w:val="24"/>
                <w:szCs w:val="24"/>
              </w:rPr>
              <w:t>que todos los alumnos concluyan</w:t>
            </w:r>
            <w:r w:rsidR="00582111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la primaria y secundaria con resultados efectivos y significativos para cada nivel a través de una comunicación activa donde se establezcan los objetivos y metas del alumnado, con el fin</w:t>
            </w:r>
            <w:r w:rsidR="002531A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de </w:t>
            </w:r>
            <w:r w:rsidR="00582111">
              <w:rPr>
                <w:rFonts w:asciiTheme="minorBidi" w:hAnsiTheme="minorBidi"/>
                <w:color w:val="000000"/>
                <w:sz w:val="24"/>
                <w:szCs w:val="24"/>
              </w:rPr>
              <w:t>satisfacer las expectativas</w:t>
            </w:r>
            <w:r w:rsidR="002531A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establecidas </w:t>
            </w:r>
            <w:r w:rsidR="00582111">
              <w:rPr>
                <w:rFonts w:asciiTheme="minorBidi" w:hAnsiTheme="minorBidi"/>
                <w:color w:val="000000"/>
                <w:sz w:val="24"/>
                <w:szCs w:val="24"/>
              </w:rPr>
              <w:t>con una retroalimentación de los logros o progresos resultante</w:t>
            </w:r>
            <w:r w:rsidR="002531AA">
              <w:rPr>
                <w:rFonts w:asciiTheme="minorBidi" w:hAnsiTheme="minorBidi"/>
                <w:color w:val="000000"/>
                <w:sz w:val="24"/>
                <w:szCs w:val="24"/>
              </w:rPr>
              <w:t>s del proceso.</w:t>
            </w:r>
          </w:p>
          <w:p w14:paraId="53DFE06C" w14:textId="3A2E3442" w:rsidR="00582111" w:rsidRPr="006B0A94" w:rsidRDefault="00582111" w:rsidP="00031B5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B93324" w:rsidRPr="00240C62" w14:paraId="28F18BAE" w14:textId="77777777" w:rsidTr="00031B58">
        <w:trPr>
          <w:trHeight w:val="1143"/>
        </w:trPr>
        <w:tc>
          <w:tcPr>
            <w:tcW w:w="13887" w:type="dxa"/>
          </w:tcPr>
          <w:p w14:paraId="370AF1E2" w14:textId="77777777" w:rsidR="002360A1" w:rsidRDefault="002360A1" w:rsidP="00031B5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  <w:p w14:paraId="3D30A421" w14:textId="186A09E9" w:rsidR="00B93324" w:rsidRDefault="00B93324" w:rsidP="00031B5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CA316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4.2.</w:t>
            </w:r>
            <w:r w:rsidR="00240C62" w:rsidRPr="00CA316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240C62" w:rsidRPr="00240C62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Promover </w:t>
            </w:r>
            <w:r w:rsidR="00CA3166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y aplicar en las aulas </w:t>
            </w:r>
            <w:r w:rsidR="00240C62" w:rsidRPr="00240C62">
              <w:rPr>
                <w:rFonts w:asciiTheme="minorBidi" w:hAnsiTheme="minorBidi"/>
                <w:color w:val="000000"/>
                <w:sz w:val="24"/>
                <w:szCs w:val="24"/>
              </w:rPr>
              <w:t>programas inclusivos para favorecer una educación p</w:t>
            </w:r>
            <w:r w:rsidR="00240C62">
              <w:rPr>
                <w:rFonts w:asciiTheme="minorBidi" w:hAnsiTheme="minorBidi"/>
                <w:color w:val="000000"/>
                <w:sz w:val="24"/>
                <w:szCs w:val="24"/>
              </w:rPr>
              <w:t>reescolar de calidad con ambientes y servicios básicos seguros y pertinentes</w:t>
            </w:r>
            <w:r w:rsidR="00CA3166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, los cuales resultan </w:t>
            </w:r>
            <w:r w:rsidR="00240C62">
              <w:rPr>
                <w:rFonts w:asciiTheme="minorBidi" w:hAnsiTheme="minorBidi"/>
                <w:color w:val="000000"/>
                <w:sz w:val="24"/>
                <w:szCs w:val="24"/>
              </w:rPr>
              <w:t>fundamentales en el desarrollo y logro de los aprendizajes esperados consiguiendo una preparación adecuada para iniciar la educación primaria.</w:t>
            </w:r>
            <w:r w:rsidR="00CA3166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</w:p>
          <w:p w14:paraId="05ABC001" w14:textId="4737A7E4" w:rsidR="00240C62" w:rsidRPr="00240C62" w:rsidRDefault="00240C62" w:rsidP="00031B5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B93324" w:rsidRPr="00EE1DEA" w14:paraId="6A86E458" w14:textId="77777777" w:rsidTr="00031B58">
        <w:trPr>
          <w:trHeight w:val="1143"/>
        </w:trPr>
        <w:tc>
          <w:tcPr>
            <w:tcW w:w="13887" w:type="dxa"/>
          </w:tcPr>
          <w:p w14:paraId="3B9DFB5B" w14:textId="77777777" w:rsidR="002360A1" w:rsidRDefault="002360A1" w:rsidP="00031B5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  <w:p w14:paraId="5280DF42" w14:textId="659260F1" w:rsidR="00B93324" w:rsidRDefault="00B93324" w:rsidP="00031B5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F679F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4.5</w:t>
            </w:r>
            <w:r w:rsidR="00CA316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127E0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Eliminar las prácticas exclusivas de género con clases y estrategias en cada uno de los campos de formación académica y las áreas de desarrollo como un aporte significativo en la creación de condiciones igualitarias entre niños y niñas, así mismo personas con discapacidad, pueblos indígenas y niños en situaciones vulnerables en todos los niveles del sector educativo </w:t>
            </w:r>
            <w:r w:rsidR="002360A1">
              <w:rPr>
                <w:rFonts w:asciiTheme="minorBidi" w:hAnsiTheme="minorBidi"/>
                <w:color w:val="000000"/>
                <w:sz w:val="24"/>
                <w:szCs w:val="24"/>
              </w:rPr>
              <w:t>transmitiéndoles los valores necesarios tales como el respeto, honestidad, justicia, empatía, solidaridad, etc.</w:t>
            </w:r>
          </w:p>
          <w:p w14:paraId="55885738" w14:textId="3A470B14" w:rsidR="00D127E0" w:rsidRPr="00D127E0" w:rsidRDefault="00D127E0" w:rsidP="00031B58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B93324" w:rsidRPr="00EE1DEA" w14:paraId="2C19677D" w14:textId="77777777" w:rsidTr="00031B58">
        <w:trPr>
          <w:trHeight w:val="1143"/>
        </w:trPr>
        <w:tc>
          <w:tcPr>
            <w:tcW w:w="13887" w:type="dxa"/>
          </w:tcPr>
          <w:p w14:paraId="6AAE34C3" w14:textId="77777777" w:rsidR="001A66BE" w:rsidRDefault="001A66BE" w:rsidP="00031B5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  <w:p w14:paraId="76C69FE8" w14:textId="3CF16C83" w:rsidR="00031B58" w:rsidRDefault="00B93324" w:rsidP="00031B5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F679F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4.7</w:t>
            </w:r>
            <w:r w:rsidR="001A66BE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A66BE">
              <w:rPr>
                <w:rFonts w:asciiTheme="minorBidi" w:hAnsiTheme="minorBidi"/>
                <w:color w:val="000000"/>
                <w:sz w:val="24"/>
                <w:szCs w:val="24"/>
              </w:rPr>
              <w:t>Confirmar en que todos los alumnos adquieran conocimientos acerca del desarrollo sostenible como medio idóneo en la sensibilización de las aulas con una toma de decisiones acertada en el beneficio y los aportes a la sociedad en conjunto y no como algo individualista. Crear reflexiones del análisis de problemáticas reales que se viven en el entorno inmediato de los educandos con diversas perspectivas para adquirir respuestas y soluciones más reales y que sirvan de cambios inteligentes promoviendo la cultura de la paz, la igualdad</w:t>
            </w:r>
            <w:r w:rsidR="00630290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, cuidado del ambiente y el bienestar social. </w:t>
            </w:r>
          </w:p>
          <w:p w14:paraId="53F2FE7A" w14:textId="382B1733" w:rsidR="001A66BE" w:rsidRPr="001A66BE" w:rsidRDefault="001A66BE" w:rsidP="00031B58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B93324" w:rsidRPr="00EE1DEA" w14:paraId="5ACAE10C" w14:textId="77777777" w:rsidTr="00031B58">
        <w:trPr>
          <w:trHeight w:val="1143"/>
        </w:trPr>
        <w:tc>
          <w:tcPr>
            <w:tcW w:w="13887" w:type="dxa"/>
          </w:tcPr>
          <w:p w14:paraId="4F32FC8D" w14:textId="77777777" w:rsidR="00630290" w:rsidRDefault="00630290" w:rsidP="00031B5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  <w:p w14:paraId="65A3DFBA" w14:textId="765EE018" w:rsidR="00DD6751" w:rsidRPr="00630290" w:rsidRDefault="00B93324" w:rsidP="00C76F84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F679F3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4.c</w:t>
            </w:r>
            <w:r w:rsidR="0063029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30290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Participar en su formación continua para seguir aprendiendo, preparándose y actualizándose de forma real partiendo de avances tecnológicos y de las necesidades más importantes de las regiones y del país, de esta forma se </w:t>
            </w:r>
            <w:r w:rsidR="00031B58">
              <w:rPr>
                <w:rFonts w:asciiTheme="minorBidi" w:hAnsiTheme="minorBidi"/>
                <w:color w:val="000000"/>
                <w:sz w:val="24"/>
                <w:szCs w:val="24"/>
              </w:rPr>
              <w:t>les</w:t>
            </w:r>
            <w:r w:rsidR="00630290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brinda a los alumnos una educación de calidad con herramientas y estrategias pertinentes. Buscar alternativas para enriquecer su práctica docente con disposición</w:t>
            </w:r>
            <w:r w:rsidR="00031B58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y en pro del bienestar de los alumnos. </w:t>
            </w:r>
          </w:p>
        </w:tc>
      </w:tr>
      <w:bookmarkEnd w:id="1"/>
    </w:tbl>
    <w:p w14:paraId="7F01F161" w14:textId="77777777" w:rsidR="00537DE0" w:rsidRDefault="00537DE0" w:rsidP="00537DE0">
      <w:pPr>
        <w:spacing w:line="276" w:lineRule="auto"/>
        <w:rPr>
          <w:rFonts w:ascii="Arial" w:hAnsi="Arial" w:cs="Arial"/>
          <w:sz w:val="24"/>
          <w:szCs w:val="24"/>
        </w:rPr>
      </w:pPr>
    </w:p>
    <w:p w14:paraId="3BFEF7C3" w14:textId="77777777" w:rsidR="00C76F84" w:rsidRDefault="00C76F84" w:rsidP="00537DE0">
      <w:pPr>
        <w:spacing w:line="276" w:lineRule="auto"/>
        <w:rPr>
          <w:rFonts w:ascii="Arial" w:hAnsi="Arial" w:cs="Arial"/>
          <w:sz w:val="24"/>
          <w:szCs w:val="24"/>
        </w:rPr>
      </w:pPr>
    </w:p>
    <w:p w14:paraId="54F1D406" w14:textId="77777777" w:rsidR="00C76F84" w:rsidRDefault="00C76F84" w:rsidP="00537DE0">
      <w:pPr>
        <w:spacing w:line="276" w:lineRule="auto"/>
        <w:rPr>
          <w:rFonts w:ascii="Arial" w:hAnsi="Arial" w:cs="Arial"/>
          <w:sz w:val="24"/>
          <w:szCs w:val="24"/>
        </w:rPr>
      </w:pPr>
    </w:p>
    <w:p w14:paraId="505A0C2F" w14:textId="77777777" w:rsidR="00C76F84" w:rsidRPr="00AA630E" w:rsidRDefault="00C76F84" w:rsidP="00C76F84">
      <w:pPr>
        <w:spacing w:line="276" w:lineRule="auto"/>
        <w:rPr>
          <w:rFonts w:ascii="Arial" w:hAnsi="Arial" w:cs="Arial"/>
          <w:b/>
          <w:bCs/>
          <w:sz w:val="28"/>
          <w:szCs w:val="28"/>
          <w:lang w:val="pt-BR"/>
        </w:rPr>
      </w:pPr>
      <w:r w:rsidRPr="00AA630E">
        <w:rPr>
          <w:rFonts w:ascii="Arial" w:hAnsi="Arial" w:cs="Arial"/>
          <w:b/>
          <w:bCs/>
          <w:sz w:val="28"/>
          <w:szCs w:val="28"/>
        </w:rPr>
        <w:t>Referencias</w:t>
      </w:r>
      <w:r w:rsidRPr="00AA630E">
        <w:rPr>
          <w:rFonts w:ascii="Arial" w:hAnsi="Arial" w:cs="Arial"/>
          <w:b/>
          <w:bCs/>
          <w:sz w:val="28"/>
          <w:szCs w:val="28"/>
          <w:lang w:val="pt-BR"/>
        </w:rPr>
        <w:t xml:space="preserve"> Bibliográficas  </w:t>
      </w:r>
    </w:p>
    <w:p w14:paraId="37E9C761" w14:textId="77777777" w:rsidR="00AA630E" w:rsidRDefault="00AA630E" w:rsidP="00AA630E">
      <w:pPr>
        <w:spacing w:line="276" w:lineRule="auto"/>
        <w:rPr>
          <w:rFonts w:ascii="Montserrat-Regular" w:hAnsi="Montserrat-Regular" w:cs="Montserrat-Regular"/>
          <w:color w:val="0563C1" w:themeColor="hyperlink"/>
          <w:sz w:val="28"/>
          <w:szCs w:val="28"/>
          <w:u w:val="single"/>
          <w:lang w:val="pt-BR"/>
        </w:rPr>
      </w:pPr>
      <w:hyperlink r:id="rId9" w:history="1">
        <w:r w:rsidRPr="008273EE">
          <w:rPr>
            <w:rStyle w:val="Hipervnculo"/>
            <w:rFonts w:ascii="Montserrat-Regular" w:hAnsi="Montserrat-Regular" w:cs="Montserrat-Regular"/>
            <w:sz w:val="28"/>
            <w:szCs w:val="28"/>
            <w:lang w:val="pt-BR"/>
          </w:rPr>
          <w:t>https://unesdoc.unesco.org/ark:/48223/pf0000245656_spa</w:t>
        </w:r>
      </w:hyperlink>
      <w:r>
        <w:rPr>
          <w:rFonts w:ascii="Montserrat-Regular" w:hAnsi="Montserrat-Regular" w:cs="Montserrat-Regular"/>
          <w:color w:val="0563C1" w:themeColor="hyperlink"/>
          <w:sz w:val="28"/>
          <w:szCs w:val="28"/>
          <w:u w:val="single"/>
          <w:lang w:val="pt-BR"/>
        </w:rPr>
        <w:t xml:space="preserve"> </w:t>
      </w:r>
    </w:p>
    <w:p w14:paraId="5292A28B" w14:textId="053332BA" w:rsidR="00AA630E" w:rsidRPr="00AA630E" w:rsidRDefault="00AA630E" w:rsidP="00AA630E">
      <w:pPr>
        <w:spacing w:line="276" w:lineRule="auto"/>
        <w:rPr>
          <w:rFonts w:asciiTheme="minorBidi" w:hAnsiTheme="minorBidi"/>
          <w:color w:val="0563C1" w:themeColor="hyperlink"/>
          <w:sz w:val="32"/>
          <w:szCs w:val="32"/>
          <w:u w:val="single"/>
          <w:lang w:val="en-US"/>
        </w:rPr>
        <w:sectPr w:rsidR="00AA630E" w:rsidRPr="00AA630E" w:rsidSect="00B93324">
          <w:pgSz w:w="15840" w:h="12240" w:orient="landscape"/>
          <w:pgMar w:top="1701" w:right="1418" w:bottom="1701" w:left="1418" w:header="708" w:footer="708" w:gutter="0"/>
          <w:cols w:space="708"/>
          <w:docGrid w:linePitch="360"/>
        </w:sectPr>
      </w:pPr>
      <w:hyperlink r:id="rId10" w:history="1">
        <w:r w:rsidRPr="00AA630E">
          <w:rPr>
            <w:rStyle w:val="Hipervnculo"/>
            <w:rFonts w:asciiTheme="minorBidi" w:hAnsiTheme="minorBidi"/>
            <w:sz w:val="28"/>
            <w:szCs w:val="28"/>
            <w:lang w:val="en-US"/>
          </w:rPr>
          <w:t>1061_PREE_Bases.pdf - Google Drive</w:t>
        </w:r>
      </w:hyperlink>
    </w:p>
    <w:tbl>
      <w:tblPr>
        <w:tblpPr w:leftFromText="141" w:rightFromText="141" w:horzAnchor="margin" w:tblpXSpec="center" w:tblpY="-295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B93324" w:rsidRPr="00B93324" w14:paraId="46C6AAC3" w14:textId="77777777" w:rsidTr="00B93324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758C1F" w14:textId="77777777" w:rsidR="00B93324" w:rsidRPr="00AA630E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bookmarkStart w:id="2" w:name="_Hlk73055753"/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98D4287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6"/>
                <w:szCs w:val="16"/>
              </w:rPr>
            </w:pPr>
            <w:r w:rsidRPr="00B93324">
              <w:rPr>
                <w:b/>
                <w:color w:val="FFFFFF"/>
                <w:sz w:val="16"/>
                <w:szCs w:val="16"/>
              </w:rPr>
              <w:t>10. 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B3DF08A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6"/>
                <w:szCs w:val="16"/>
              </w:rPr>
            </w:pPr>
            <w:r w:rsidRPr="00B93324">
              <w:rPr>
                <w:b/>
                <w:color w:val="FFFFFF"/>
                <w:sz w:val="16"/>
                <w:szCs w:val="16"/>
              </w:rPr>
              <w:t>9. MUY 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2419A26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6"/>
                <w:szCs w:val="16"/>
              </w:rPr>
            </w:pPr>
            <w:r w:rsidRPr="00B93324">
              <w:rPr>
                <w:b/>
                <w:color w:val="FFFFFF"/>
                <w:sz w:val="16"/>
                <w:szCs w:val="16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9C3909B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6"/>
                <w:szCs w:val="16"/>
              </w:rPr>
            </w:pPr>
            <w:r w:rsidRPr="00B93324">
              <w:rPr>
                <w:b/>
                <w:color w:val="FFFFFF"/>
                <w:sz w:val="16"/>
                <w:szCs w:val="16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E8F33E5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6"/>
                <w:szCs w:val="16"/>
              </w:rPr>
            </w:pPr>
            <w:r w:rsidRPr="00B93324">
              <w:rPr>
                <w:b/>
                <w:color w:val="FFFFFF"/>
                <w:sz w:val="16"/>
                <w:szCs w:val="16"/>
              </w:rPr>
              <w:t>6. ESCASO</w:t>
            </w:r>
          </w:p>
        </w:tc>
      </w:tr>
      <w:tr w:rsidR="00B93324" w:rsidRPr="00B93324" w14:paraId="77776BC8" w14:textId="77777777" w:rsidTr="00B933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4E91DB1F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6"/>
                <w:szCs w:val="16"/>
              </w:rPr>
            </w:pPr>
            <w:r w:rsidRPr="00B93324">
              <w:rPr>
                <w:b/>
                <w:sz w:val="16"/>
                <w:szCs w:val="16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4C901DC3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Los apuntes están organizados con mucho cuidado.</w:t>
            </w:r>
          </w:p>
        </w:tc>
        <w:tc>
          <w:tcPr>
            <w:tcW w:w="252" w:type="dxa"/>
            <w:shd w:val="clear" w:color="auto" w:fill="auto"/>
          </w:tcPr>
          <w:p w14:paraId="4FD29216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5C3B446F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Los apuntes están organizados con atención</w:t>
            </w:r>
          </w:p>
        </w:tc>
        <w:tc>
          <w:tcPr>
            <w:tcW w:w="252" w:type="dxa"/>
            <w:shd w:val="clear" w:color="auto" w:fill="auto"/>
          </w:tcPr>
          <w:p w14:paraId="68BD4C7C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412C1C0B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Los apuntes están 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543CBA85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307" w:type="dxa"/>
            <w:shd w:val="clear" w:color="auto" w:fill="auto"/>
          </w:tcPr>
          <w:p w14:paraId="38CC6911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Los apuntes no tienen organización</w:t>
            </w:r>
          </w:p>
        </w:tc>
        <w:tc>
          <w:tcPr>
            <w:tcW w:w="252" w:type="dxa"/>
            <w:shd w:val="clear" w:color="auto" w:fill="auto"/>
          </w:tcPr>
          <w:p w14:paraId="14E78878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116B2E86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Carece de apuntes o son escasos.</w:t>
            </w:r>
          </w:p>
        </w:tc>
        <w:tc>
          <w:tcPr>
            <w:tcW w:w="283" w:type="dxa"/>
            <w:shd w:val="clear" w:color="auto" w:fill="auto"/>
          </w:tcPr>
          <w:p w14:paraId="57E496BB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</w:tr>
      <w:tr w:rsidR="00B93324" w:rsidRPr="00B93324" w14:paraId="7ADA45CA" w14:textId="77777777" w:rsidTr="00B93324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CE6B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6"/>
                <w:szCs w:val="16"/>
              </w:rPr>
            </w:pPr>
            <w:r w:rsidRPr="00B93324">
              <w:rPr>
                <w:b/>
                <w:sz w:val="16"/>
                <w:szCs w:val="16"/>
              </w:rPr>
              <w:t>EXPOSICIÓN DE LOS ASPECTOS IMPORTANTES</w:t>
            </w:r>
          </w:p>
          <w:p w14:paraId="24F1B4F7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641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433E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D05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4D6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8C2D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6A4C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82E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9CFF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A5C6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 xml:space="preserve">Contiene menos de un </w:t>
            </w:r>
            <w:r w:rsidRPr="00B93324">
              <w:rPr>
                <w:sz w:val="16"/>
                <w:szCs w:val="16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14256D2E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</w:tr>
      <w:tr w:rsidR="00B93324" w:rsidRPr="00B93324" w14:paraId="731F85DA" w14:textId="77777777" w:rsidTr="00B93324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2B44C8C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6"/>
                <w:szCs w:val="16"/>
              </w:rPr>
            </w:pPr>
            <w:r w:rsidRPr="00B93324">
              <w:rPr>
                <w:b/>
                <w:sz w:val="16"/>
                <w:szCs w:val="16"/>
              </w:rPr>
              <w:t xml:space="preserve">CANTIDAD </w:t>
            </w:r>
            <w:r w:rsidRPr="00B93324">
              <w:rPr>
                <w:b/>
                <w:sz w:val="16"/>
                <w:szCs w:val="16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9E95B91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086AB92C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014E8B41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3D40EDEB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7EF417C7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75411690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307" w:type="dxa"/>
            <w:shd w:val="clear" w:color="auto" w:fill="auto"/>
          </w:tcPr>
          <w:p w14:paraId="5D0B9A75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13155FE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7CBCC2CB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089D78F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</w:tr>
      <w:tr w:rsidR="00B93324" w:rsidRPr="00B93324" w14:paraId="676B3D2E" w14:textId="77777777" w:rsidTr="00B93324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1B5EF49C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6"/>
                <w:szCs w:val="16"/>
              </w:rPr>
            </w:pPr>
            <w:r w:rsidRPr="00B93324">
              <w:rPr>
                <w:b/>
                <w:sz w:val="16"/>
                <w:szCs w:val="16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4DAB441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7541E233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7B8FAE64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522239DF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0613107C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246C0AD0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307" w:type="dxa"/>
            <w:shd w:val="clear" w:color="auto" w:fill="auto"/>
          </w:tcPr>
          <w:p w14:paraId="5FE79604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52730A18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2257111D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01384993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</w:tr>
      <w:tr w:rsidR="00B93324" w:rsidRPr="00B93324" w14:paraId="6D2BFAB4" w14:textId="77777777" w:rsidTr="00B93324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1816F112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6"/>
                <w:szCs w:val="16"/>
              </w:rPr>
            </w:pPr>
            <w:r w:rsidRPr="00B93324">
              <w:rPr>
                <w:b/>
                <w:sz w:val="16"/>
                <w:szCs w:val="16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432AF8EF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29CC7E8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33ADFC61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34B7DAB3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0C4DC71E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1EDC8552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307" w:type="dxa"/>
            <w:shd w:val="clear" w:color="auto" w:fill="auto"/>
          </w:tcPr>
          <w:p w14:paraId="0CF34FD7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6D4AB5A8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6627E3F7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23617757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</w:tr>
      <w:tr w:rsidR="00B93324" w:rsidRPr="00B93324" w14:paraId="0B187D57" w14:textId="77777777" w:rsidTr="00B93324">
        <w:trPr>
          <w:trHeight w:val="825"/>
        </w:trPr>
        <w:tc>
          <w:tcPr>
            <w:tcW w:w="1825" w:type="dxa"/>
            <w:shd w:val="clear" w:color="auto" w:fill="auto"/>
            <w:vAlign w:val="center"/>
          </w:tcPr>
          <w:p w14:paraId="4B3DAAC6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6"/>
                <w:szCs w:val="16"/>
              </w:rPr>
            </w:pPr>
            <w:r w:rsidRPr="00B93324">
              <w:rPr>
                <w:b/>
                <w:sz w:val="16"/>
                <w:szCs w:val="16"/>
              </w:rPr>
              <w:t xml:space="preserve">GRAMÁTICA </w:t>
            </w:r>
            <w:r w:rsidRPr="00B93324">
              <w:rPr>
                <w:b/>
                <w:sz w:val="16"/>
                <w:szCs w:val="16"/>
              </w:rPr>
              <w:br/>
              <w:t>Y ORTOGRAFÍA</w:t>
            </w:r>
          </w:p>
          <w:p w14:paraId="17CD509D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3A9A52FA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No hay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D6E26A6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15CD8261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Existen 1-2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080F6F13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5324E958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Existen 3-4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4A18ACB6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307" w:type="dxa"/>
            <w:shd w:val="clear" w:color="auto" w:fill="auto"/>
          </w:tcPr>
          <w:p w14:paraId="2FA6907E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Existen 5-6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24020B77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7D7E97F6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Existen 7 o más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7C98C05C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</w:tr>
      <w:tr w:rsidR="00B93324" w:rsidRPr="00B93324" w14:paraId="1DBA1933" w14:textId="77777777" w:rsidTr="00B93324">
        <w:trPr>
          <w:trHeight w:val="345"/>
        </w:trPr>
        <w:tc>
          <w:tcPr>
            <w:tcW w:w="1825" w:type="dxa"/>
            <w:shd w:val="clear" w:color="auto" w:fill="auto"/>
            <w:vAlign w:val="center"/>
          </w:tcPr>
          <w:p w14:paraId="458D2615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6"/>
                <w:szCs w:val="16"/>
              </w:rPr>
            </w:pPr>
            <w:r w:rsidRPr="00B93324">
              <w:rPr>
                <w:b/>
                <w:bCs/>
                <w:sz w:val="16"/>
                <w:szCs w:val="16"/>
              </w:rPr>
              <w:t>REPUESTA A LA PREGUNTA.</w:t>
            </w:r>
          </w:p>
        </w:tc>
        <w:tc>
          <w:tcPr>
            <w:tcW w:w="2276" w:type="dxa"/>
            <w:shd w:val="clear" w:color="auto" w:fill="auto"/>
          </w:tcPr>
          <w:p w14:paraId="52FAC54D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252" w:type="dxa"/>
            <w:shd w:val="clear" w:color="auto" w:fill="auto"/>
          </w:tcPr>
          <w:p w14:paraId="796FF45C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56FE6202" w14:textId="3DD4EA3D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Se observa una postura clara en la repuesta pero las opiniones no están apoyadas en documentos referenciados.</w:t>
            </w:r>
          </w:p>
        </w:tc>
        <w:tc>
          <w:tcPr>
            <w:tcW w:w="252" w:type="dxa"/>
            <w:shd w:val="clear" w:color="auto" w:fill="auto"/>
          </w:tcPr>
          <w:p w14:paraId="7802D8D7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2045A273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No se observa una postura clara en la repuesta pero las opiniones están apoyadas en documentos referenciados.</w:t>
            </w:r>
          </w:p>
        </w:tc>
        <w:tc>
          <w:tcPr>
            <w:tcW w:w="259" w:type="dxa"/>
            <w:shd w:val="clear" w:color="auto" w:fill="auto"/>
          </w:tcPr>
          <w:p w14:paraId="2A75D073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307" w:type="dxa"/>
            <w:shd w:val="clear" w:color="auto" w:fill="auto"/>
          </w:tcPr>
          <w:p w14:paraId="04CA87E0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La respuesta no está fundamentada. Justificación insuficiente.</w:t>
            </w:r>
          </w:p>
        </w:tc>
        <w:tc>
          <w:tcPr>
            <w:tcW w:w="252" w:type="dxa"/>
            <w:shd w:val="clear" w:color="auto" w:fill="auto"/>
          </w:tcPr>
          <w:p w14:paraId="68CB4369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58E60556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6"/>
                <w:szCs w:val="16"/>
              </w:rPr>
            </w:pPr>
            <w:r w:rsidRPr="00B93324">
              <w:rPr>
                <w:sz w:val="16"/>
                <w:szCs w:val="16"/>
              </w:rPr>
              <w:t>No existe postura, reflexión.</w:t>
            </w:r>
          </w:p>
        </w:tc>
        <w:tc>
          <w:tcPr>
            <w:tcW w:w="283" w:type="dxa"/>
            <w:shd w:val="clear" w:color="auto" w:fill="auto"/>
          </w:tcPr>
          <w:p w14:paraId="0B678731" w14:textId="77777777" w:rsidR="00B93324" w:rsidRPr="00B93324" w:rsidRDefault="00B93324" w:rsidP="00B933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6"/>
                <w:szCs w:val="16"/>
              </w:rPr>
            </w:pPr>
          </w:p>
        </w:tc>
      </w:tr>
      <w:bookmarkEnd w:id="2"/>
    </w:tbl>
    <w:p w14:paraId="6F543B59" w14:textId="4C777E87" w:rsidR="00537DE0" w:rsidRPr="00271EB0" w:rsidRDefault="00537DE0" w:rsidP="00537DE0">
      <w:pPr>
        <w:rPr>
          <w:rFonts w:ascii="Arial" w:hAnsi="Arial" w:cs="Arial"/>
          <w:b/>
          <w:bCs/>
          <w:sz w:val="28"/>
          <w:szCs w:val="28"/>
        </w:rPr>
      </w:pPr>
    </w:p>
    <w:sectPr w:rsidR="00537DE0" w:rsidRPr="00271EB0" w:rsidSect="00B9332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83929" w14:textId="77777777" w:rsidR="00DD6751" w:rsidRDefault="00DD6751" w:rsidP="00537DE0">
      <w:pPr>
        <w:spacing w:after="0" w:line="240" w:lineRule="auto"/>
      </w:pPr>
      <w:r>
        <w:separator/>
      </w:r>
    </w:p>
  </w:endnote>
  <w:endnote w:type="continuationSeparator" w:id="0">
    <w:p w14:paraId="0ED01481" w14:textId="77777777" w:rsidR="00DD6751" w:rsidRDefault="00DD6751" w:rsidP="0053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84408" w14:textId="77777777" w:rsidR="00DD6751" w:rsidRDefault="00DD6751" w:rsidP="00537DE0">
      <w:pPr>
        <w:spacing w:after="0" w:line="240" w:lineRule="auto"/>
      </w:pPr>
      <w:r>
        <w:separator/>
      </w:r>
    </w:p>
  </w:footnote>
  <w:footnote w:type="continuationSeparator" w:id="0">
    <w:p w14:paraId="2A8693C2" w14:textId="77777777" w:rsidR="00DD6751" w:rsidRDefault="00DD6751" w:rsidP="0053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D5AE8"/>
    <w:multiLevelType w:val="hybridMultilevel"/>
    <w:tmpl w:val="869CA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4B58"/>
    <w:multiLevelType w:val="hybridMultilevel"/>
    <w:tmpl w:val="6E6CA5C2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372E8"/>
    <w:multiLevelType w:val="hybridMultilevel"/>
    <w:tmpl w:val="BCA8040A"/>
    <w:lvl w:ilvl="0" w:tplc="2D20A1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4C45BB"/>
    <w:multiLevelType w:val="hybridMultilevel"/>
    <w:tmpl w:val="BC60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3763C"/>
    <w:multiLevelType w:val="hybridMultilevel"/>
    <w:tmpl w:val="6A8CD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75B2F"/>
    <w:multiLevelType w:val="hybridMultilevel"/>
    <w:tmpl w:val="E75C4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73"/>
    <w:rsid w:val="00002685"/>
    <w:rsid w:val="00031B58"/>
    <w:rsid w:val="0004563E"/>
    <w:rsid w:val="0009073D"/>
    <w:rsid w:val="00093A1C"/>
    <w:rsid w:val="001615B9"/>
    <w:rsid w:val="001A66BE"/>
    <w:rsid w:val="001B338B"/>
    <w:rsid w:val="001C4728"/>
    <w:rsid w:val="002360A1"/>
    <w:rsid w:val="00240C62"/>
    <w:rsid w:val="00250365"/>
    <w:rsid w:val="002531AA"/>
    <w:rsid w:val="00271EB0"/>
    <w:rsid w:val="002B455C"/>
    <w:rsid w:val="003A2C17"/>
    <w:rsid w:val="004804FA"/>
    <w:rsid w:val="004D4736"/>
    <w:rsid w:val="00537DE0"/>
    <w:rsid w:val="00560E10"/>
    <w:rsid w:val="00582111"/>
    <w:rsid w:val="00630290"/>
    <w:rsid w:val="00647F81"/>
    <w:rsid w:val="00687931"/>
    <w:rsid w:val="00696257"/>
    <w:rsid w:val="006B0A94"/>
    <w:rsid w:val="006C5B2F"/>
    <w:rsid w:val="00700B0F"/>
    <w:rsid w:val="007134B8"/>
    <w:rsid w:val="00722F73"/>
    <w:rsid w:val="007868BA"/>
    <w:rsid w:val="007A5AC9"/>
    <w:rsid w:val="007A6A76"/>
    <w:rsid w:val="007B2573"/>
    <w:rsid w:val="007D624C"/>
    <w:rsid w:val="008E728C"/>
    <w:rsid w:val="008F1A14"/>
    <w:rsid w:val="00961FA8"/>
    <w:rsid w:val="009C7970"/>
    <w:rsid w:val="00A8623D"/>
    <w:rsid w:val="00A96B3D"/>
    <w:rsid w:val="00AA630E"/>
    <w:rsid w:val="00B93324"/>
    <w:rsid w:val="00BE021E"/>
    <w:rsid w:val="00C6314F"/>
    <w:rsid w:val="00C76F84"/>
    <w:rsid w:val="00C84F2A"/>
    <w:rsid w:val="00C86373"/>
    <w:rsid w:val="00CA3166"/>
    <w:rsid w:val="00CB7B0A"/>
    <w:rsid w:val="00D127E0"/>
    <w:rsid w:val="00D44F07"/>
    <w:rsid w:val="00DC0B74"/>
    <w:rsid w:val="00DC4E1C"/>
    <w:rsid w:val="00DC5DC1"/>
    <w:rsid w:val="00DD6751"/>
    <w:rsid w:val="00E012B3"/>
    <w:rsid w:val="00E32A87"/>
    <w:rsid w:val="00E356BC"/>
    <w:rsid w:val="00E452A4"/>
    <w:rsid w:val="00F34015"/>
    <w:rsid w:val="00F42E27"/>
    <w:rsid w:val="00F61215"/>
    <w:rsid w:val="00F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2ED3"/>
  <w15:chartTrackingRefBased/>
  <w15:docId w15:val="{519D0EA9-E5D4-4160-A7C9-F0F4581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3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62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624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37D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DE0"/>
  </w:style>
  <w:style w:type="paragraph" w:styleId="Piedepgina">
    <w:name w:val="footer"/>
    <w:basedOn w:val="Normal"/>
    <w:link w:val="PiedepginaCar"/>
    <w:uiPriority w:val="99"/>
    <w:unhideWhenUsed/>
    <w:rsid w:val="00537D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ICE4Fijxfa6y8GpCXXbff_7F7lOBoFYY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245656_sp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E527E-44F9-4D3C-8D26-F98EE377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1228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6</cp:revision>
  <dcterms:created xsi:type="dcterms:W3CDTF">2021-05-28T06:22:00Z</dcterms:created>
  <dcterms:modified xsi:type="dcterms:W3CDTF">2021-05-30T01:19:00Z</dcterms:modified>
</cp:coreProperties>
</file>