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2A" w:rsidRPr="00EF5742" w:rsidRDefault="00C40D2A" w:rsidP="00C40D2A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EF5742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:rsidR="00C40D2A" w:rsidRPr="00EF5742" w:rsidRDefault="00C40D2A" w:rsidP="00C40D2A">
      <w:pPr>
        <w:spacing w:before="240" w:line="240" w:lineRule="auto"/>
        <w:jc w:val="center"/>
        <w:rPr>
          <w:rFonts w:ascii="Arial" w:hAnsi="Arial" w:cs="Arial"/>
          <w:b/>
          <w:color w:val="332C33"/>
          <w:sz w:val="24"/>
        </w:rPr>
      </w:pPr>
      <w:r w:rsidRPr="00EF5742">
        <w:rPr>
          <w:rFonts w:ascii="Arial" w:hAnsi="Arial" w:cs="Arial"/>
          <w:b/>
          <w:color w:val="332C33"/>
        </w:rPr>
        <w:t xml:space="preserve">Licenciatura en educación preescolar. </w:t>
      </w:r>
      <w:r w:rsidRPr="00EF5742">
        <w:rPr>
          <w:rFonts w:ascii="Arial" w:hAnsi="Arial" w:cs="Arial"/>
          <w:b/>
          <w:color w:val="332C33"/>
          <w:sz w:val="24"/>
        </w:rPr>
        <w:t xml:space="preserve"> </w:t>
      </w:r>
    </w:p>
    <w:p w:rsidR="00C40D2A" w:rsidRPr="00EF5742" w:rsidRDefault="00C40D2A" w:rsidP="00C40D2A">
      <w:pPr>
        <w:spacing w:before="240" w:line="240" w:lineRule="auto"/>
        <w:jc w:val="center"/>
        <w:rPr>
          <w:rFonts w:ascii="Arial" w:hAnsi="Arial" w:cs="Arial"/>
          <w:b/>
          <w:color w:val="332C33"/>
        </w:rPr>
      </w:pPr>
      <w:r w:rsidRPr="00EF5742">
        <w:rPr>
          <w:rFonts w:ascii="Arial" w:hAnsi="Arial" w:cs="Arial"/>
          <w:b/>
          <w:color w:val="332C33"/>
          <w:sz w:val="24"/>
        </w:rPr>
        <w:t xml:space="preserve">Ciclo escolar 2020-2021 </w:t>
      </w:r>
    </w:p>
    <w:p w:rsidR="00C40D2A" w:rsidRPr="00EF5742" w:rsidRDefault="00C40D2A" w:rsidP="00C40D2A">
      <w:pPr>
        <w:spacing w:before="240" w:line="24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noProof/>
          <w:sz w:val="16"/>
          <w:szCs w:val="16"/>
        </w:rPr>
        <w:drawing>
          <wp:anchor distT="114300" distB="114300" distL="114300" distR="114300" simplePos="0" relativeHeight="251659264" behindDoc="0" locked="0" layoutInCell="1" allowOverlap="1" wp14:anchorId="5B01D5BD" wp14:editId="707192BE">
            <wp:simplePos x="0" y="0"/>
            <wp:positionH relativeFrom="margin">
              <wp:posOffset>2153920</wp:posOffset>
            </wp:positionH>
            <wp:positionV relativeFrom="margin">
              <wp:posOffset>1133153</wp:posOffset>
            </wp:positionV>
            <wp:extent cx="968375" cy="957580"/>
            <wp:effectExtent l="0" t="0" r="3175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D2A" w:rsidRPr="00EF5742" w:rsidRDefault="00C40D2A" w:rsidP="00C40D2A">
      <w:pPr>
        <w:spacing w:before="240" w:line="24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C40D2A" w:rsidRPr="00EF5742" w:rsidRDefault="00C40D2A" w:rsidP="00C40D2A">
      <w:pPr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C40D2A" w:rsidRPr="00EF5742" w:rsidRDefault="00C40D2A" w:rsidP="00C40D2A">
      <w:pPr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/>
          <w:bCs/>
          <w:color w:val="332C33"/>
          <w:sz w:val="24"/>
          <w:szCs w:val="24"/>
        </w:rPr>
        <w:t>3</w:t>
      </w:r>
      <w:r>
        <w:rPr>
          <w:rFonts w:ascii="Arial" w:hAnsi="Arial" w:cs="Arial"/>
          <w:b/>
          <w:bCs/>
          <w:color w:val="332C33"/>
          <w:sz w:val="24"/>
          <w:szCs w:val="24"/>
        </w:rPr>
        <w:t>º</w:t>
      </w:r>
      <w:r w:rsidRPr="00EF5742">
        <w:rPr>
          <w:rFonts w:ascii="Arial" w:hAnsi="Arial" w:cs="Arial"/>
          <w:b/>
          <w:bCs/>
          <w:color w:val="332C33"/>
          <w:sz w:val="24"/>
          <w:szCs w:val="24"/>
        </w:rPr>
        <w:t>A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Curso: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Cs/>
          <w:color w:val="332C33"/>
          <w:sz w:val="24"/>
          <w:szCs w:val="24"/>
        </w:rPr>
        <w:t>Bases Legales y normativas de la educación básica.</w:t>
      </w:r>
    </w:p>
    <w:p w:rsidR="00C40D2A" w:rsidRPr="00EF5742" w:rsidRDefault="00C40D2A" w:rsidP="00C40D2A">
      <w:pPr>
        <w:tabs>
          <w:tab w:val="center" w:pos="4252"/>
          <w:tab w:val="left" w:pos="5901"/>
        </w:tabs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ab/>
        <w:t>Maestro:</w:t>
      </w:r>
      <w:r w:rsidRPr="00EF5742">
        <w:rPr>
          <w:rFonts w:ascii="Arial" w:hAnsi="Arial" w:cs="Arial"/>
          <w:b/>
          <w:color w:val="332C33"/>
          <w:sz w:val="24"/>
          <w:szCs w:val="24"/>
        </w:rPr>
        <w:tab/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Cs/>
          <w:color w:val="332C33"/>
          <w:sz w:val="24"/>
          <w:szCs w:val="24"/>
        </w:rPr>
        <w:t>Arturo Flores Rodríguez.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Alumna: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</w:rPr>
      </w:pPr>
      <w:r w:rsidRPr="00EF5742">
        <w:rPr>
          <w:rFonts w:ascii="Arial" w:hAnsi="Arial" w:cs="Arial"/>
          <w:color w:val="332C33"/>
          <w:sz w:val="24"/>
          <w:szCs w:val="24"/>
        </w:rPr>
        <w:t>Valeria Elizabeth Preciado Villalobos N.L. 14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 xml:space="preserve"> “</w:t>
      </w:r>
      <w:r>
        <w:rPr>
          <w:rFonts w:ascii="Arial" w:hAnsi="Arial" w:cs="Arial"/>
          <w:b/>
          <w:color w:val="332C33"/>
          <w:sz w:val="24"/>
          <w:szCs w:val="24"/>
        </w:rPr>
        <w:t>Actividad 2.</w:t>
      </w:r>
      <w:r>
        <w:rPr>
          <w:rFonts w:ascii="Arial" w:hAnsi="Arial" w:cs="Arial"/>
          <w:b/>
          <w:color w:val="332C33"/>
          <w:sz w:val="24"/>
          <w:szCs w:val="24"/>
        </w:rPr>
        <w:t>4</w:t>
      </w:r>
      <w:r w:rsidRPr="00EF5742">
        <w:rPr>
          <w:rFonts w:ascii="Arial" w:hAnsi="Arial" w:cs="Arial"/>
          <w:b/>
          <w:color w:val="332C33"/>
          <w:sz w:val="24"/>
          <w:szCs w:val="24"/>
        </w:rPr>
        <w:t>”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Competencias de la unidad:</w:t>
      </w:r>
    </w:p>
    <w:p w:rsidR="00C40D2A" w:rsidRPr="00EF5742" w:rsidRDefault="00C40D2A" w:rsidP="00C40D2A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C40D2A" w:rsidRPr="00EF5742" w:rsidRDefault="00C40D2A" w:rsidP="00C40D2A">
      <w:pPr>
        <w:pStyle w:val="Prrafodelista"/>
        <w:numPr>
          <w:ilvl w:val="1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Utiliza los recursos metodológicos y técnicos de la investigación para explicar, comprender situaciones educativas y mejorar su docencia.</w:t>
      </w:r>
    </w:p>
    <w:p w:rsidR="00C40D2A" w:rsidRPr="00EF5742" w:rsidRDefault="00C40D2A" w:rsidP="00C40D2A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Actúa de manera ética ante la diversidad de situaciones que se presentan en la práctica profesional.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>Decide las estrategias pedagógicas para minimizar o eliminar las barreras para el aprendizaje y la participación, asegurando una educación inclusiva.</w:t>
      </w:r>
    </w:p>
    <w:p w:rsidR="00C40D2A" w:rsidRPr="00EF5742" w:rsidRDefault="00C40D2A" w:rsidP="00C40D2A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</w:p>
    <w:p w:rsidR="00C40D2A" w:rsidRPr="00EF5742" w:rsidRDefault="00C40D2A" w:rsidP="00C40D2A">
      <w:pPr>
        <w:rPr>
          <w:rFonts w:ascii="Arial" w:hAnsi="Arial" w:cs="Arial"/>
          <w:color w:val="332C33"/>
          <w:sz w:val="24"/>
          <w:szCs w:val="24"/>
        </w:rPr>
      </w:pPr>
      <w:r w:rsidRPr="00EF5742">
        <w:rPr>
          <w:rFonts w:ascii="Arial" w:hAnsi="Arial" w:cs="Arial"/>
          <w:color w:val="332C33"/>
          <w:sz w:val="24"/>
          <w:szCs w:val="24"/>
        </w:rPr>
        <w:t xml:space="preserve">Saltillo, Coahuila </w:t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>
        <w:rPr>
          <w:rFonts w:ascii="Arial" w:hAnsi="Arial" w:cs="Arial"/>
          <w:color w:val="332C33"/>
          <w:sz w:val="24"/>
          <w:szCs w:val="24"/>
        </w:rPr>
        <w:t>30</w:t>
      </w:r>
      <w:r w:rsidRPr="00EF5742">
        <w:rPr>
          <w:rFonts w:ascii="Arial" w:hAnsi="Arial" w:cs="Arial"/>
          <w:color w:val="332C33"/>
          <w:sz w:val="24"/>
          <w:szCs w:val="24"/>
        </w:rPr>
        <w:t>/05/2021</w:t>
      </w:r>
    </w:p>
    <w:p w:rsidR="00C40D2A" w:rsidRDefault="00C40D2A" w:rsidP="00C40D2A"/>
    <w:p w:rsidR="00C40D2A" w:rsidRDefault="00C40D2A"/>
    <w:p w:rsidR="00C40D2A" w:rsidRDefault="00C40D2A">
      <w:r>
        <w:br w:type="page"/>
      </w:r>
    </w:p>
    <w:p w:rsidR="00C40D2A" w:rsidRPr="00377314" w:rsidRDefault="00C40D2A" w:rsidP="000D68F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377314">
        <w:rPr>
          <w:rFonts w:ascii="Arial" w:hAnsi="Arial" w:cs="Arial"/>
          <w:color w:val="231F20"/>
          <w:sz w:val="24"/>
          <w:szCs w:val="24"/>
        </w:rPr>
        <w:lastRenderedPageBreak/>
        <w:t>A partir de la lectura “Desafíos de la nueva escuela mexicana”, completa el cuadro, escribiendo cómo explicarías a otro colega, con tus propias palabras, cada uno de los desafíos ahí propuestos.</w:t>
      </w:r>
    </w:p>
    <w:p w:rsidR="00C40D2A" w:rsidRDefault="00C40D2A" w:rsidP="000D68F2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8554" w:type="dxa"/>
        <w:tblLook w:val="04A0" w:firstRow="1" w:lastRow="0" w:firstColumn="1" w:lastColumn="0" w:noHBand="0" w:noVBand="1"/>
      </w:tblPr>
      <w:tblGrid>
        <w:gridCol w:w="4390"/>
        <w:gridCol w:w="4164"/>
      </w:tblGrid>
      <w:tr w:rsidR="00C40D2A" w:rsidRPr="00377314" w:rsidTr="000D68F2">
        <w:trPr>
          <w:trHeight w:val="321"/>
        </w:trPr>
        <w:tc>
          <w:tcPr>
            <w:tcW w:w="4390" w:type="dxa"/>
            <w:shd w:val="clear" w:color="auto" w:fill="FF9966"/>
          </w:tcPr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Desafíos de la nueva escuela mexicana</w:t>
            </w:r>
          </w:p>
        </w:tc>
        <w:tc>
          <w:tcPr>
            <w:tcW w:w="4164" w:type="dxa"/>
            <w:shd w:val="clear" w:color="auto" w:fill="FF9966"/>
          </w:tcPr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Tu explicación</w:t>
            </w:r>
          </w:p>
        </w:tc>
      </w:tr>
      <w:tr w:rsidR="00C40D2A" w:rsidRPr="00377314" w:rsidTr="000D68F2">
        <w:trPr>
          <w:trHeight w:val="1823"/>
        </w:trPr>
        <w:tc>
          <w:tcPr>
            <w:tcW w:w="4390" w:type="dxa"/>
            <w:shd w:val="clear" w:color="auto" w:fill="FFCC99"/>
          </w:tcPr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1: </w:t>
            </w:r>
            <w:r w:rsidRPr="00377314">
              <w:rPr>
                <w:rFonts w:ascii="Arial" w:hAnsi="Arial" w:cs="Arial"/>
                <w:color w:val="231F20"/>
                <w:sz w:val="24"/>
                <w:szCs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4164" w:type="dxa"/>
            <w:shd w:val="clear" w:color="auto" w:fill="FFCC99"/>
          </w:tcPr>
          <w:p w:rsidR="00B3031F" w:rsidRDefault="00B3031F" w:rsidP="000D6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importante brindar </w:t>
            </w:r>
            <w:r w:rsidR="00087A53">
              <w:rPr>
                <w:rFonts w:ascii="Arial" w:hAnsi="Arial" w:cs="Arial"/>
                <w:sz w:val="24"/>
                <w:szCs w:val="24"/>
              </w:rPr>
              <w:t>apoyo educativo a los niños, niñas y adolescentes de entre 0 a 21 años, especialmente a los de bajos recursos ya que no tienen manera de acceder fácilmente a ella con el fin de establecer una justicia social.</w:t>
            </w:r>
          </w:p>
          <w:p w:rsidR="00C40D2A" w:rsidRPr="00B3031F" w:rsidRDefault="00C40D2A" w:rsidP="000D6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A" w:rsidRPr="00377314" w:rsidTr="000D68F2">
        <w:trPr>
          <w:trHeight w:val="1556"/>
        </w:trPr>
        <w:tc>
          <w:tcPr>
            <w:tcW w:w="4390" w:type="dxa"/>
            <w:shd w:val="clear" w:color="auto" w:fill="FFCC99"/>
          </w:tcPr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2: </w:t>
            </w:r>
            <w:r w:rsidRPr="00377314">
              <w:rPr>
                <w:rFonts w:ascii="Arial" w:hAnsi="Arial" w:cs="Arial"/>
                <w:color w:val="231F20"/>
                <w:sz w:val="24"/>
                <w:szCs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FFCC99"/>
          </w:tcPr>
          <w:p w:rsidR="00811CD1" w:rsidRPr="00811CD1" w:rsidRDefault="000B2DB1" w:rsidP="000D6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CD1">
              <w:rPr>
                <w:rFonts w:ascii="Arial" w:hAnsi="Arial" w:cs="Arial"/>
                <w:sz w:val="24"/>
                <w:szCs w:val="24"/>
              </w:rPr>
              <w:t xml:space="preserve">La NEM busca el reconocimiento de la </w:t>
            </w:r>
            <w:r w:rsidR="0081686E" w:rsidRPr="00811CD1">
              <w:rPr>
                <w:rFonts w:ascii="Arial" w:hAnsi="Arial" w:cs="Arial"/>
                <w:sz w:val="24"/>
                <w:szCs w:val="24"/>
              </w:rPr>
              <w:t>diversidad cultural y lingüístic</w:t>
            </w:r>
            <w:r w:rsidR="00811CD1">
              <w:rPr>
                <w:rFonts w:ascii="Arial" w:hAnsi="Arial" w:cs="Arial"/>
                <w:sz w:val="24"/>
                <w:szCs w:val="24"/>
              </w:rPr>
              <w:t>a, l</w:t>
            </w:r>
            <w:r w:rsidR="00811CD1" w:rsidRPr="00811CD1">
              <w:rPr>
                <w:rFonts w:ascii="Arial" w:hAnsi="Arial" w:cs="Arial"/>
                <w:sz w:val="24"/>
                <w:szCs w:val="24"/>
              </w:rPr>
              <w:t>leva</w:t>
            </w:r>
            <w:r w:rsidR="00811CD1">
              <w:rPr>
                <w:rFonts w:ascii="Arial" w:hAnsi="Arial" w:cs="Arial"/>
                <w:sz w:val="24"/>
                <w:szCs w:val="24"/>
              </w:rPr>
              <w:t>ndo</w:t>
            </w:r>
            <w:r w:rsidR="00811CD1" w:rsidRPr="00811CD1">
              <w:rPr>
                <w:rFonts w:ascii="Arial" w:hAnsi="Arial" w:cs="Arial"/>
                <w:sz w:val="24"/>
                <w:szCs w:val="24"/>
              </w:rPr>
              <w:t xml:space="preserve"> a cabo el diálogo y los intercambios interculturales sobre la base de la igualdad y el respeto mutuo.</w:t>
            </w:r>
          </w:p>
        </w:tc>
      </w:tr>
      <w:tr w:rsidR="00C40D2A" w:rsidRPr="00377314" w:rsidTr="000D68F2">
        <w:trPr>
          <w:trHeight w:val="1528"/>
        </w:trPr>
        <w:tc>
          <w:tcPr>
            <w:tcW w:w="4390" w:type="dxa"/>
            <w:shd w:val="clear" w:color="auto" w:fill="FFCC99"/>
          </w:tcPr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3: </w:t>
            </w:r>
            <w:r w:rsidRPr="00377314">
              <w:rPr>
                <w:rFonts w:ascii="Arial" w:hAnsi="Arial" w:cs="Arial"/>
                <w:color w:val="231F20"/>
                <w:sz w:val="24"/>
                <w:szCs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:rsidR="00C40D2A" w:rsidRPr="00377314" w:rsidRDefault="00C40D2A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FFCC99"/>
          </w:tcPr>
          <w:p w:rsidR="00C40D2A" w:rsidRPr="003B73E2" w:rsidRDefault="003B73E2" w:rsidP="000D6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3E2">
              <w:rPr>
                <w:rFonts w:ascii="Arial" w:hAnsi="Arial" w:cs="Arial"/>
                <w:color w:val="000000"/>
                <w:sz w:val="24"/>
                <w:szCs w:val="24"/>
              </w:rPr>
              <w:t>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importante impulsar el amor, el conocimiento, compromiso sobre su cultura y la historia de ella como los valores que se plasman dentro de la Constitución Política.</w:t>
            </w:r>
          </w:p>
        </w:tc>
      </w:tr>
    </w:tbl>
    <w:p w:rsidR="00C40D2A" w:rsidRDefault="00C40D2A" w:rsidP="000D68F2">
      <w:pPr>
        <w:autoSpaceDE w:val="0"/>
        <w:autoSpaceDN w:val="0"/>
        <w:adjustRightInd w:val="0"/>
        <w:spacing w:line="360" w:lineRule="auto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:rsidR="00C40D2A" w:rsidRDefault="00C40D2A"/>
    <w:p w:rsidR="00C40D2A" w:rsidRDefault="00C40D2A">
      <w:r>
        <w:br w:type="page"/>
      </w:r>
    </w:p>
    <w:p w:rsidR="00C40D2A" w:rsidRPr="00377314" w:rsidRDefault="00C40D2A" w:rsidP="0037731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7314">
        <w:rPr>
          <w:rFonts w:ascii="Arial" w:hAnsi="Arial" w:cs="Arial"/>
          <w:color w:val="000000"/>
          <w:sz w:val="24"/>
          <w:szCs w:val="24"/>
        </w:rPr>
        <w:lastRenderedPageBreak/>
        <w:t xml:space="preserve">Lee los numerales 4.1, 4.2, 4.5, 4.7 y 4.c del objetivo 4, Garantizar una educación inclusiva y equitativa de calidad y promover oportunidades de aprendizaje permanente para todos, de la </w:t>
      </w:r>
      <w:r w:rsidRPr="00377314">
        <w:rPr>
          <w:rFonts w:ascii="Arial" w:hAnsi="Arial" w:cs="Arial"/>
          <w:b/>
          <w:bCs/>
          <w:color w:val="000000"/>
          <w:sz w:val="24"/>
          <w:szCs w:val="24"/>
        </w:rPr>
        <w:t>Declaración de Incheon y Marco de Acción ODS 4–Educación 2030.</w:t>
      </w:r>
    </w:p>
    <w:p w:rsidR="00C40D2A" w:rsidRPr="00377314" w:rsidRDefault="00C40D2A" w:rsidP="00C40D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563C2"/>
          <w:sz w:val="24"/>
          <w:szCs w:val="24"/>
        </w:rPr>
      </w:pPr>
      <w:hyperlink r:id="rId6" w:history="1">
        <w:r w:rsidRPr="00377314">
          <w:rPr>
            <w:rStyle w:val="Hipervnculo"/>
            <w:rFonts w:ascii="Arial" w:hAnsi="Arial" w:cs="Arial"/>
            <w:sz w:val="24"/>
            <w:szCs w:val="24"/>
          </w:rPr>
          <w:t>https://unesdoc.unesco.org/ark:/48223/pf0000245656_spa</w:t>
        </w:r>
      </w:hyperlink>
    </w:p>
    <w:p w:rsidR="00C40D2A" w:rsidRPr="00377314" w:rsidRDefault="00C40D2A" w:rsidP="00C40D2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377314">
        <w:rPr>
          <w:rFonts w:ascii="Arial" w:hAnsi="Arial" w:cs="Arial"/>
          <w:color w:val="000000"/>
          <w:sz w:val="24"/>
          <w:szCs w:val="24"/>
        </w:rPr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37731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40D2A" w:rsidRPr="00377314" w:rsidRDefault="00C40D2A" w:rsidP="00C40D2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8706" w:type="dxa"/>
        <w:tblLook w:val="04A0" w:firstRow="1" w:lastRow="0" w:firstColumn="1" w:lastColumn="0" w:noHBand="0" w:noVBand="1"/>
      </w:tblPr>
      <w:tblGrid>
        <w:gridCol w:w="8706"/>
      </w:tblGrid>
      <w:tr w:rsidR="00C40D2A" w:rsidRPr="00377314" w:rsidTr="000D68F2">
        <w:trPr>
          <w:trHeight w:val="511"/>
        </w:trPr>
        <w:tc>
          <w:tcPr>
            <w:tcW w:w="8706" w:type="dxa"/>
            <w:shd w:val="clear" w:color="auto" w:fill="99CCFF"/>
          </w:tcPr>
          <w:p w:rsidR="00C40D2A" w:rsidRPr="00377314" w:rsidRDefault="00C40D2A" w:rsidP="006233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Responsabilidades de las maestras y los maestros en el cumplimiento de las metas de la Declaración de Incheon y Marco de Acción ODS 4–Educación 2030</w:t>
            </w:r>
          </w:p>
          <w:p w:rsidR="00C40D2A" w:rsidRPr="00377314" w:rsidRDefault="00C40D2A" w:rsidP="006233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D2A" w:rsidRPr="00377314" w:rsidTr="000D68F2">
        <w:trPr>
          <w:trHeight w:val="266"/>
        </w:trPr>
        <w:tc>
          <w:tcPr>
            <w:tcW w:w="8706" w:type="dxa"/>
            <w:shd w:val="clear" w:color="auto" w:fill="CCECFF"/>
          </w:tcPr>
          <w:p w:rsidR="00C40D2A" w:rsidRPr="003B73E2" w:rsidRDefault="00C40D2A" w:rsidP="006233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4.1.</w:t>
            </w:r>
            <w:r w:rsidR="003B7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68F2" w:rsidRPr="000D68F2">
              <w:rPr>
                <w:rFonts w:ascii="Arial" w:hAnsi="Arial" w:cs="Arial"/>
                <w:color w:val="000000"/>
                <w:sz w:val="24"/>
                <w:szCs w:val="24"/>
              </w:rPr>
              <w:t>Los</w:t>
            </w:r>
            <w:r w:rsidR="000D68F2">
              <w:rPr>
                <w:rFonts w:ascii="Arial" w:hAnsi="Arial" w:cs="Arial"/>
                <w:color w:val="000000"/>
                <w:sz w:val="24"/>
                <w:szCs w:val="24"/>
              </w:rPr>
              <w:t xml:space="preserve"> maestros y maestras están encargados de brindar el apoyo necesario para que los alumnos concluyan su etapa educativa de primaria y secundaria con éxito, libertad, equidad y calidad, buscando adquirir habilidades, conocimientos, aprendizajes y desarrollar sus talentos.</w:t>
            </w:r>
          </w:p>
        </w:tc>
      </w:tr>
      <w:tr w:rsidR="00C40D2A" w:rsidRPr="00377314" w:rsidTr="000D68F2">
        <w:trPr>
          <w:trHeight w:val="266"/>
        </w:trPr>
        <w:tc>
          <w:tcPr>
            <w:tcW w:w="8706" w:type="dxa"/>
            <w:shd w:val="clear" w:color="auto" w:fill="CCECFF"/>
          </w:tcPr>
          <w:p w:rsidR="00C40D2A" w:rsidRPr="000D68F2" w:rsidRDefault="00C40D2A" w:rsidP="006233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4.2.</w:t>
            </w:r>
            <w:r w:rsidR="000D68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68F2">
              <w:rPr>
                <w:rFonts w:ascii="Arial" w:hAnsi="Arial" w:cs="Arial"/>
                <w:color w:val="000000"/>
                <w:sz w:val="24"/>
                <w:szCs w:val="24"/>
              </w:rPr>
              <w:t xml:space="preserve">Se debe buscar concluir y preparar a los niños en etapa de preescolar </w:t>
            </w:r>
            <w:r w:rsidR="00623341">
              <w:rPr>
                <w:rFonts w:ascii="Arial" w:hAnsi="Arial" w:cs="Arial"/>
                <w:color w:val="000000"/>
                <w:sz w:val="24"/>
                <w:szCs w:val="24"/>
              </w:rPr>
              <w:t>para que tengan herramientas necesarias, como la educación de calidad para continuar con la etapa de primaria.</w:t>
            </w:r>
          </w:p>
        </w:tc>
      </w:tr>
      <w:tr w:rsidR="00C40D2A" w:rsidRPr="00377314" w:rsidTr="000D68F2">
        <w:trPr>
          <w:trHeight w:val="266"/>
        </w:trPr>
        <w:tc>
          <w:tcPr>
            <w:tcW w:w="8706" w:type="dxa"/>
            <w:shd w:val="clear" w:color="auto" w:fill="CCECFF"/>
          </w:tcPr>
          <w:p w:rsidR="00C40D2A" w:rsidRPr="00623341" w:rsidRDefault="00C40D2A" w:rsidP="006233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4.5</w:t>
            </w:r>
            <w:r w:rsidR="006233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3341">
              <w:rPr>
                <w:rFonts w:ascii="Arial" w:hAnsi="Arial" w:cs="Arial"/>
                <w:color w:val="000000"/>
                <w:sz w:val="24"/>
                <w:szCs w:val="24"/>
              </w:rPr>
              <w:t xml:space="preserve">Brindar el apoyo a todos los alumnos sin excepción tengan las mismas oportunidades educativas, donde los docentes ofrezcan ambientes de confianza, igualdad, respeto, tolerancia e igualdad. </w:t>
            </w:r>
          </w:p>
        </w:tc>
      </w:tr>
      <w:tr w:rsidR="00C40D2A" w:rsidRPr="00377314" w:rsidTr="000D68F2">
        <w:trPr>
          <w:trHeight w:val="244"/>
        </w:trPr>
        <w:tc>
          <w:tcPr>
            <w:tcW w:w="8706" w:type="dxa"/>
            <w:shd w:val="clear" w:color="auto" w:fill="CCECFF"/>
          </w:tcPr>
          <w:p w:rsidR="009D15E6" w:rsidRPr="009D15E6" w:rsidRDefault="00C40D2A" w:rsidP="009D15E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73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4.7</w:t>
            </w:r>
            <w:r w:rsidR="006233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3341">
              <w:rPr>
                <w:rFonts w:ascii="Arial" w:hAnsi="Arial" w:cs="Arial"/>
                <w:color w:val="000000"/>
                <w:sz w:val="24"/>
                <w:szCs w:val="24"/>
              </w:rPr>
              <w:t xml:space="preserve">Los docentes deben de estar preparados profesionalmente para impartir conocimientos y aprendizajes esperados, con los cuales los alumnos tengan las herramientas teóricas y prácticas, con el fin de </w:t>
            </w:r>
            <w:r w:rsidR="009D15E6">
              <w:rPr>
                <w:rFonts w:ascii="Arial" w:hAnsi="Arial" w:cs="Arial"/>
                <w:color w:val="000000"/>
                <w:sz w:val="24"/>
                <w:szCs w:val="24"/>
              </w:rPr>
              <w:t xml:space="preserve">desarrollar la igualdad entre los géneros, </w:t>
            </w:r>
            <w:r w:rsidR="009D15E6" w:rsidRPr="009D15E6">
              <w:rPr>
                <w:rFonts w:ascii="Arial" w:hAnsi="Arial" w:cs="Arial"/>
                <w:sz w:val="24"/>
                <w:szCs w:val="24"/>
              </w:rPr>
              <w:t>la promoción de una cultura de paz y no violencia, la ciudadanía mundial y la valoración de la diversidad cultural y de la contribución de la cultura al desarrollo sostenible</w:t>
            </w:r>
            <w:r w:rsidR="009D15E6">
              <w:rPr>
                <w:rFonts w:ascii="Arial" w:hAnsi="Arial" w:cs="Arial"/>
                <w:sz w:val="24"/>
                <w:szCs w:val="24"/>
              </w:rPr>
              <w:t>, etc.</w:t>
            </w:r>
          </w:p>
        </w:tc>
      </w:tr>
      <w:tr w:rsidR="00C40D2A" w:rsidRPr="00377314" w:rsidTr="000D68F2">
        <w:trPr>
          <w:trHeight w:val="289"/>
        </w:trPr>
        <w:tc>
          <w:tcPr>
            <w:tcW w:w="8706" w:type="dxa"/>
            <w:shd w:val="clear" w:color="auto" w:fill="CCECFF"/>
          </w:tcPr>
          <w:p w:rsidR="009D15E6" w:rsidRPr="009D15E6" w:rsidRDefault="00C40D2A" w:rsidP="009D15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D15E6">
              <w:rPr>
                <w:rFonts w:ascii="Arial" w:hAnsi="Arial" w:cs="Arial"/>
                <w:b/>
                <w:bCs/>
                <w:sz w:val="24"/>
                <w:szCs w:val="24"/>
              </w:rPr>
              <w:t>4.c</w:t>
            </w:r>
            <w:r w:rsidR="009D15E6">
              <w:rPr>
                <w:rFonts w:ascii="Arial" w:hAnsi="Arial" w:cs="Arial"/>
                <w:sz w:val="24"/>
                <w:szCs w:val="24"/>
              </w:rPr>
              <w:t xml:space="preserve"> Es importante tomar en cuenta la formación docente, ya que se necesitan maestros calificados</w:t>
            </w:r>
            <w:r w:rsidR="00996045">
              <w:rPr>
                <w:rFonts w:ascii="Arial" w:hAnsi="Arial" w:cs="Arial"/>
                <w:sz w:val="24"/>
                <w:szCs w:val="24"/>
              </w:rPr>
              <w:t>, para brindar una educación de calidad, y que sigan en constante formación autónoma de parte de los docentes.</w:t>
            </w:r>
          </w:p>
        </w:tc>
      </w:tr>
    </w:tbl>
    <w:p w:rsidR="00C40D2A" w:rsidRPr="00377314" w:rsidRDefault="00C40D2A" w:rsidP="00C40D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C40D2A" w:rsidRDefault="00C40D2A"/>
    <w:p w:rsidR="00C40D2A" w:rsidRDefault="00C40D2A">
      <w:pPr>
        <w:sectPr w:rsidR="00C40D2A" w:rsidSect="00326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40D2A" w:rsidRPr="005034BA" w:rsidRDefault="00C40D2A" w:rsidP="00C40D2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lastRenderedPageBreak/>
        <w:t>Rubrica.</w:t>
      </w:r>
    </w:p>
    <w:p w:rsidR="00C40D2A" w:rsidRDefault="00C40D2A" w:rsidP="00C40D2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C40D2A" w:rsidRPr="0060140F" w:rsidTr="00D94902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0D2A" w:rsidRPr="0060140F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0D2A" w:rsidRPr="003804C6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0D2A" w:rsidRPr="003804C6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0D2A" w:rsidRPr="003804C6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0D2A" w:rsidRPr="003804C6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40D2A" w:rsidRPr="003804C6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C40D2A" w:rsidRPr="00F50B04" w:rsidTr="00D94902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C40D2A" w:rsidRPr="0060140F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C40D2A" w:rsidRPr="0060140F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C40D2A" w:rsidRPr="0060140F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C40D2A" w:rsidRPr="0060140F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C40D2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:rsidR="00C40D2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C40D2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C40D2A" w:rsidRPr="00686F8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A57E48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0D2A" w:rsidRPr="00F50B04" w:rsidTr="00D94902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b/>
                <w:bCs/>
                <w:sz w:val="18"/>
                <w:szCs w:val="18"/>
              </w:rPr>
              <w:lastRenderedPageBreak/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 xml:space="preserve">Se observa una postura clara en la repuesta pero las opiniones no están </w:t>
            </w:r>
            <w:proofErr w:type="gramStart"/>
            <w:r w:rsidRPr="005034BA">
              <w:rPr>
                <w:sz w:val="18"/>
                <w:szCs w:val="18"/>
              </w:rPr>
              <w:t>apoyada</w:t>
            </w:r>
            <w:proofErr w:type="gramEnd"/>
            <w:r w:rsidRPr="005034BA">
              <w:rPr>
                <w:sz w:val="18"/>
                <w:szCs w:val="18"/>
              </w:rPr>
              <w:t xml:space="preserve"> en documentos referenciados.</w:t>
            </w:r>
          </w:p>
        </w:tc>
        <w:tc>
          <w:tcPr>
            <w:tcW w:w="252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C40D2A" w:rsidRPr="005034BA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:rsidR="00C40D2A" w:rsidRPr="002D387E" w:rsidRDefault="00C40D2A" w:rsidP="00D9490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C40D2A" w:rsidRDefault="00C40D2A" w:rsidP="00C40D2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43BA7" w:rsidRDefault="00843BA7"/>
    <w:sectPr w:rsidR="00843BA7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394F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2A"/>
    <w:rsid w:val="00087A53"/>
    <w:rsid w:val="000B2DB1"/>
    <w:rsid w:val="000D68F2"/>
    <w:rsid w:val="00326B22"/>
    <w:rsid w:val="00377314"/>
    <w:rsid w:val="003B73E2"/>
    <w:rsid w:val="00623341"/>
    <w:rsid w:val="00811CD1"/>
    <w:rsid w:val="0081686E"/>
    <w:rsid w:val="00843BA7"/>
    <w:rsid w:val="00996045"/>
    <w:rsid w:val="009D15E6"/>
    <w:rsid w:val="00B3031F"/>
    <w:rsid w:val="00C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701E"/>
  <w15:chartTrackingRefBased/>
  <w15:docId w15:val="{71C0A971-549F-4A16-824B-F39943F2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D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0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0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68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2021-05-30T22:01:00Z</dcterms:created>
  <dcterms:modified xsi:type="dcterms:W3CDTF">2021-05-31T00:31:00Z</dcterms:modified>
</cp:coreProperties>
</file>