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91" w:rsidRPr="00F36591" w:rsidRDefault="00F36591" w:rsidP="00F36591">
      <w:pPr>
        <w:jc w:val="center"/>
        <w:rPr>
          <w:rFonts w:ascii="Arial" w:hAnsi="Arial" w:cs="Arial"/>
          <w:b/>
          <w:szCs w:val="28"/>
          <w:lang w:val="es-ES_tradnl"/>
        </w:rPr>
      </w:pPr>
      <w:r w:rsidRPr="00F36591">
        <w:rPr>
          <w:rFonts w:ascii="Arial" w:hAnsi="Arial" w:cs="Arial"/>
          <w:b/>
          <w:szCs w:val="28"/>
          <w:lang w:val="es-ES_tradnl"/>
        </w:rPr>
        <w:t>Escuela Normal De Educación Preescolar</w:t>
      </w:r>
    </w:p>
    <w:p w:rsidR="00F36591" w:rsidRPr="00F36591" w:rsidRDefault="00F36591" w:rsidP="00F36591">
      <w:pPr>
        <w:jc w:val="center"/>
        <w:rPr>
          <w:rFonts w:ascii="Arial" w:hAnsi="Arial" w:cs="Arial"/>
          <w:b/>
          <w:szCs w:val="28"/>
          <w:lang w:val="es-ES_tradnl"/>
        </w:rPr>
      </w:pPr>
      <w:r w:rsidRPr="00F36591">
        <w:rPr>
          <w:rFonts w:ascii="Arial" w:eastAsia="Times New Roman" w:hAnsi="Arial" w:cs="Arial"/>
          <w:noProof/>
          <w:szCs w:val="28"/>
          <w:lang w:val="es-MX" w:eastAsia="es-MX"/>
        </w:rPr>
        <w:drawing>
          <wp:inline distT="0" distB="0" distL="0" distR="0" wp14:anchorId="3CCB4BDF" wp14:editId="5E2A7577">
            <wp:extent cx="1485900" cy="1105091"/>
            <wp:effectExtent l="0" t="0" r="0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93" cy="111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91" w:rsidRPr="00F36591" w:rsidRDefault="00F36591" w:rsidP="00F36591">
      <w:pPr>
        <w:jc w:val="center"/>
        <w:rPr>
          <w:rFonts w:ascii="Arial" w:hAnsi="Arial" w:cs="Arial"/>
          <w:b/>
          <w:szCs w:val="28"/>
          <w:lang w:val="es-ES_tradnl"/>
        </w:rPr>
      </w:pPr>
      <w:r w:rsidRPr="00F36591">
        <w:rPr>
          <w:rFonts w:ascii="Arial" w:hAnsi="Arial" w:cs="Arial"/>
          <w:b/>
          <w:szCs w:val="28"/>
          <w:lang w:val="es-ES_tradnl"/>
        </w:rPr>
        <w:t xml:space="preserve">Licenciatura en educación preescolar </w:t>
      </w:r>
    </w:p>
    <w:p w:rsidR="00F36591" w:rsidRPr="00F36591" w:rsidRDefault="00F36591" w:rsidP="00F36591">
      <w:pPr>
        <w:spacing w:after="0"/>
        <w:jc w:val="center"/>
        <w:rPr>
          <w:rFonts w:ascii="Arial" w:hAnsi="Arial" w:cs="Arial"/>
          <w:szCs w:val="28"/>
          <w:lang w:val="es-ES_tradnl"/>
        </w:rPr>
      </w:pPr>
      <w:r w:rsidRPr="00F36591">
        <w:rPr>
          <w:rFonts w:ascii="Arial" w:hAnsi="Arial" w:cs="Arial"/>
          <w:b/>
          <w:szCs w:val="28"/>
          <w:lang w:val="es-ES_tradnl"/>
        </w:rPr>
        <w:t xml:space="preserve">Materia: </w:t>
      </w:r>
      <w:r w:rsidRPr="00F36591">
        <w:rPr>
          <w:rFonts w:ascii="Arial" w:hAnsi="Arial" w:cs="Arial"/>
          <w:szCs w:val="28"/>
          <w:lang w:val="es-ES_tradnl"/>
        </w:rPr>
        <w:t xml:space="preserve">Bases legales y normativas de la educación básica.   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  <w:lang w:val="es-ES_tradnl"/>
        </w:rPr>
      </w:pPr>
      <w:r w:rsidRPr="00F36591">
        <w:rPr>
          <w:rFonts w:ascii="Arial" w:hAnsi="Arial" w:cs="Arial"/>
          <w:b/>
          <w:szCs w:val="28"/>
          <w:lang w:val="es-ES_tradnl"/>
        </w:rPr>
        <w:t xml:space="preserve">Docente: </w:t>
      </w:r>
      <w:r w:rsidRPr="00F36591">
        <w:rPr>
          <w:rFonts w:ascii="Arial" w:hAnsi="Arial" w:cs="Arial"/>
          <w:szCs w:val="28"/>
          <w:lang w:val="es-ES_tradnl"/>
        </w:rPr>
        <w:t xml:space="preserve">Arturo Flores Rodríguez   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</w:rPr>
      </w:pPr>
      <w:r w:rsidRPr="00F36591">
        <w:rPr>
          <w:rFonts w:ascii="Arial" w:hAnsi="Arial" w:cs="Arial"/>
          <w:b/>
          <w:bCs/>
          <w:szCs w:val="28"/>
          <w:lang w:val="es-ES_tradnl"/>
        </w:rPr>
        <w:t xml:space="preserve">Unidad de aprendizaje 2: </w:t>
      </w:r>
      <w:r w:rsidRPr="00F36591">
        <w:rPr>
          <w:rFonts w:ascii="Arial" w:hAnsi="Arial" w:cs="Arial"/>
          <w:szCs w:val="28"/>
          <w:lang w:val="es-ES_tradnl"/>
        </w:rPr>
        <w:t xml:space="preserve">Responsabilidades legales y éticos del quehacer profesional.    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</w:rPr>
      </w:pPr>
      <w:r w:rsidRPr="00F36591">
        <w:rPr>
          <w:rFonts w:ascii="Arial" w:hAnsi="Arial" w:cs="Arial"/>
          <w:b/>
          <w:bCs/>
          <w:szCs w:val="28"/>
          <w:lang w:val="es-ES_tradnl"/>
        </w:rPr>
        <w:t xml:space="preserve">Competencias de la unidad de aprendizaje: </w:t>
      </w:r>
    </w:p>
    <w:p w:rsidR="00F36591" w:rsidRPr="00F36591" w:rsidRDefault="00F36591" w:rsidP="00F36591">
      <w:pPr>
        <w:numPr>
          <w:ilvl w:val="0"/>
          <w:numId w:val="1"/>
        </w:numPr>
        <w:spacing w:after="160" w:line="259" w:lineRule="auto"/>
        <w:rPr>
          <w:rFonts w:ascii="Arial" w:hAnsi="Arial" w:cs="Arial"/>
          <w:szCs w:val="28"/>
        </w:rPr>
      </w:pPr>
      <w:r w:rsidRPr="00F36591">
        <w:rPr>
          <w:rFonts w:ascii="Arial" w:hAnsi="Arial" w:cs="Arial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F36591" w:rsidRPr="00F36591" w:rsidRDefault="00F36591" w:rsidP="00F36591">
      <w:pPr>
        <w:numPr>
          <w:ilvl w:val="0"/>
          <w:numId w:val="1"/>
        </w:numPr>
        <w:spacing w:after="160" w:line="259" w:lineRule="auto"/>
        <w:rPr>
          <w:rFonts w:ascii="Arial" w:hAnsi="Arial" w:cs="Arial"/>
          <w:szCs w:val="28"/>
        </w:rPr>
      </w:pPr>
      <w:r w:rsidRPr="00F36591">
        <w:rPr>
          <w:rFonts w:ascii="Arial" w:hAnsi="Arial" w:cs="Arial"/>
          <w:szCs w:val="28"/>
        </w:rPr>
        <w:t xml:space="preserve">Actúa de manera ética ante la diversidad de situaciones que se presentan en la práctica profesional. 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  <w:u w:val="single"/>
        </w:rPr>
      </w:pPr>
      <w:r w:rsidRPr="00F36591">
        <w:rPr>
          <w:rFonts w:ascii="Arial" w:hAnsi="Arial" w:cs="Arial"/>
          <w:szCs w:val="28"/>
          <w:u w:val="single"/>
        </w:rPr>
        <w:t>A</w:t>
      </w:r>
      <w:r>
        <w:rPr>
          <w:rFonts w:ascii="Arial" w:hAnsi="Arial" w:cs="Arial"/>
          <w:szCs w:val="28"/>
          <w:u w:val="single"/>
        </w:rPr>
        <w:t>ctividad 2.4</w:t>
      </w:r>
      <w:r w:rsidRPr="00F36591">
        <w:rPr>
          <w:rFonts w:ascii="Arial" w:hAnsi="Arial" w:cs="Arial"/>
          <w:szCs w:val="28"/>
          <w:u w:val="single"/>
        </w:rPr>
        <w:t xml:space="preserve"> 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</w:rPr>
      </w:pPr>
      <w:r w:rsidRPr="00F36591">
        <w:rPr>
          <w:rFonts w:ascii="Arial" w:hAnsi="Arial" w:cs="Arial"/>
          <w:szCs w:val="28"/>
        </w:rPr>
        <w:t>Sexto semestre Sección A</w:t>
      </w:r>
    </w:p>
    <w:p w:rsidR="00F36591" w:rsidRPr="00F36591" w:rsidRDefault="00F36591" w:rsidP="00F36591">
      <w:pPr>
        <w:jc w:val="center"/>
        <w:rPr>
          <w:rFonts w:ascii="Arial" w:hAnsi="Arial" w:cs="Arial"/>
          <w:szCs w:val="28"/>
        </w:rPr>
      </w:pPr>
      <w:r w:rsidRPr="00F36591">
        <w:rPr>
          <w:rFonts w:ascii="Arial" w:hAnsi="Arial" w:cs="Arial"/>
          <w:b/>
          <w:szCs w:val="28"/>
        </w:rPr>
        <w:t>Presentado por</w:t>
      </w:r>
      <w:r w:rsidRPr="00F36591">
        <w:rPr>
          <w:rFonts w:ascii="Arial" w:hAnsi="Arial" w:cs="Arial"/>
          <w:szCs w:val="28"/>
        </w:rPr>
        <w:t xml:space="preserve"> </w:t>
      </w:r>
      <w:r w:rsidRPr="00F36591">
        <w:rPr>
          <w:rFonts w:ascii="Arial" w:hAnsi="Arial" w:cs="Arial"/>
          <w:b/>
          <w:szCs w:val="28"/>
        </w:rPr>
        <w:t>Midori Karely Arias Sosa #1</w:t>
      </w:r>
    </w:p>
    <w:p w:rsidR="00F36591" w:rsidRPr="00F36591" w:rsidRDefault="00F36591" w:rsidP="00F36591">
      <w:pPr>
        <w:jc w:val="right"/>
        <w:rPr>
          <w:rFonts w:ascii="Arial" w:hAnsi="Arial" w:cs="Arial"/>
          <w:szCs w:val="28"/>
        </w:rPr>
      </w:pPr>
    </w:p>
    <w:p w:rsidR="00F36591" w:rsidRPr="00F36591" w:rsidRDefault="00371DDF" w:rsidP="00F3659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30 </w:t>
      </w:r>
      <w:r w:rsidR="00F36591" w:rsidRPr="00F36591">
        <w:rPr>
          <w:rFonts w:ascii="Arial" w:hAnsi="Arial" w:cs="Arial"/>
          <w:szCs w:val="28"/>
        </w:rPr>
        <w:t xml:space="preserve">de Mayo de 2021 </w:t>
      </w:r>
    </w:p>
    <w:p w:rsidR="00F36591" w:rsidRPr="00F36591" w:rsidRDefault="00F36591" w:rsidP="00F36591">
      <w:pPr>
        <w:jc w:val="right"/>
        <w:rPr>
          <w:rFonts w:ascii="Arial" w:hAnsi="Arial" w:cs="Arial"/>
          <w:szCs w:val="28"/>
        </w:rPr>
      </w:pPr>
      <w:r w:rsidRPr="00F36591">
        <w:rPr>
          <w:rFonts w:ascii="Arial" w:hAnsi="Arial" w:cs="Arial"/>
          <w:szCs w:val="28"/>
        </w:rPr>
        <w:t xml:space="preserve">Saltillo, Coahuila de Zaragoza </w:t>
      </w:r>
    </w:p>
    <w:p w:rsidR="000551CC" w:rsidRDefault="000551CC" w:rsidP="000551C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2.4</w:t>
      </w:r>
      <w:r w:rsidRPr="00E91B19">
        <w:rPr>
          <w:b/>
          <w:szCs w:val="20"/>
        </w:rPr>
        <w:t>.</w:t>
      </w:r>
    </w:p>
    <w:p w:rsidR="000551CC" w:rsidRDefault="000551CC" w:rsidP="000551C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:rsidR="000551CC" w:rsidRDefault="000551CC" w:rsidP="000551C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0551CC" w:rsidRPr="00362F32" w:rsidRDefault="000551CC" w:rsidP="000551C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0551CC" w:rsidTr="00C9613C">
        <w:tc>
          <w:tcPr>
            <w:tcW w:w="4414" w:type="dxa"/>
          </w:tcPr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Tu explicación</w:t>
            </w:r>
          </w:p>
        </w:tc>
      </w:tr>
      <w:tr w:rsidR="000551CC" w:rsidTr="00C9613C">
        <w:tc>
          <w:tcPr>
            <w:tcW w:w="4414" w:type="dxa"/>
          </w:tcPr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0"/>
              </w:rPr>
              <w:t xml:space="preserve">Desafío 1: </w:t>
            </w:r>
            <w:r w:rsidRPr="00502994">
              <w:rPr>
                <w:rFonts w:ascii="Times New Roman" w:hAnsi="Times New Roman" w:cs="Times New Roman"/>
                <w:color w:val="231F20"/>
                <w:sz w:val="24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:rsidR="00AF195F" w:rsidRDefault="00AF195F" w:rsidP="00AF1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0551CC" w:rsidRPr="00502994" w:rsidRDefault="00502994" w:rsidP="00AF1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Como docentes se debe de implementar la inclusión en el aula, ya que todos merecemos una educación de calidad y excelencia </w:t>
            </w:r>
            <w:r w:rsidR="00F76A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sin importar, raza, género o nivel socioeconómico, </w:t>
            </w:r>
            <w:r w:rsidR="00BF4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ya que lo que se quiere es crear una mejor sociedad.</w:t>
            </w:r>
          </w:p>
        </w:tc>
      </w:tr>
      <w:tr w:rsidR="000551CC" w:rsidTr="00C9613C">
        <w:tc>
          <w:tcPr>
            <w:tcW w:w="4414" w:type="dxa"/>
          </w:tcPr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0"/>
              </w:rPr>
              <w:t xml:space="preserve">Desafío 2: </w:t>
            </w:r>
            <w:r w:rsidRPr="00502994">
              <w:rPr>
                <w:rFonts w:ascii="Times New Roman" w:hAnsi="Times New Roman" w:cs="Times New Roman"/>
                <w:color w:val="231F20"/>
                <w:sz w:val="24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9473" w:type="dxa"/>
          </w:tcPr>
          <w:p w:rsidR="006F560B" w:rsidRDefault="006F560B" w:rsidP="006F5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0551CC" w:rsidRPr="00502994" w:rsidRDefault="00AF195F" w:rsidP="006F5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La equidad y el respeto, son de los valores más importantes; El enseñarlo y practicarlo dentro del salón de clases </w:t>
            </w:r>
            <w:r w:rsidR="00F24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nos ayudaría a comprender más la diversidad de culturas y  lingüísticas. </w:t>
            </w:r>
            <w:r w:rsidR="006F5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Además de que debemos de enseñarles a nuestros alumnos que hay miles de culturas de las cuales podemos aprender.</w:t>
            </w:r>
          </w:p>
        </w:tc>
      </w:tr>
      <w:tr w:rsidR="000551CC" w:rsidTr="00C9613C">
        <w:tc>
          <w:tcPr>
            <w:tcW w:w="4414" w:type="dxa"/>
          </w:tcPr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0"/>
              </w:rPr>
            </w:pPr>
            <w:r w:rsidRPr="0050299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0"/>
              </w:rPr>
              <w:t xml:space="preserve">Desafío 3: </w:t>
            </w:r>
            <w:r w:rsidRPr="00502994">
              <w:rPr>
                <w:rFonts w:ascii="Times New Roman" w:hAnsi="Times New Roman" w:cs="Times New Roman"/>
                <w:color w:val="231F20"/>
                <w:sz w:val="24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:rsidR="000551CC" w:rsidRPr="00502994" w:rsidRDefault="000551CC" w:rsidP="00C96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9473" w:type="dxa"/>
          </w:tcPr>
          <w:p w:rsidR="00335846" w:rsidRDefault="00335846" w:rsidP="003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0551CC" w:rsidRPr="00502994" w:rsidRDefault="00000983" w:rsidP="00335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La nueva escuela mexicana nos explica que como maestros debemos de inculcar </w:t>
            </w:r>
            <w:r w:rsidR="007A7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y desarrollar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el amor po</w:t>
            </w:r>
            <w:r w:rsidR="007A7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r nuestra patria a los infantes, para que conozcan de dónde </w:t>
            </w:r>
            <w:r w:rsidR="007A7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venimos</w:t>
            </w:r>
            <w:r w:rsidR="0068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, que es lo que nos caracteriza como mexicanos y que podemos hacer para mejorar como país.</w:t>
            </w:r>
          </w:p>
        </w:tc>
      </w:tr>
    </w:tbl>
    <w:p w:rsidR="008C5E02" w:rsidRDefault="008C5E02"/>
    <w:p w:rsidR="000551CC" w:rsidRDefault="000551CC" w:rsidP="000551CC">
      <w:pPr>
        <w:pStyle w:val="Prrafodelista"/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:rsidR="000551CC" w:rsidRPr="00362F32" w:rsidRDefault="000551CC" w:rsidP="000551C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Declaración de </w:t>
      </w:r>
      <w:proofErr w:type="spellStart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Incheon</w:t>
      </w:r>
      <w:proofErr w:type="spellEnd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 y Marco de Acción ODS 4–Educación 2030.</w:t>
      </w:r>
    </w:p>
    <w:p w:rsidR="000551CC" w:rsidRDefault="000551CC" w:rsidP="000551CC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</w:t>
        </w:r>
        <w:r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g/ark:/48223/pf0000245656_spa</w:t>
        </w:r>
      </w:hyperlink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:rsidR="000551CC" w:rsidRPr="00362F32" w:rsidRDefault="000551CC" w:rsidP="000551CC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¿Cuáles consideras que son las responsabilidades de las maestras y los maestros en el trabajo del aula y la escuela en el cumplimiento de las metas de la Declaración de </w:t>
      </w:r>
      <w:proofErr w:type="spellStart"/>
      <w:r>
        <w:rPr>
          <w:rFonts w:ascii="Montserrat-Regular" w:hAnsi="Montserrat-Regular" w:cs="Montserrat-Regular"/>
          <w:color w:val="000000"/>
          <w:sz w:val="20"/>
          <w:szCs w:val="20"/>
        </w:rPr>
        <w:t>Incheon</w:t>
      </w:r>
      <w:proofErr w:type="spellEnd"/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Y="82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CC3C6E" w:rsidTr="00CC3C6E">
        <w:tc>
          <w:tcPr>
            <w:tcW w:w="13887" w:type="dxa"/>
          </w:tcPr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Responsabilidades de las maestras y los maestros en el cumplimiento de las metas de la Declaración de </w:t>
            </w:r>
            <w:proofErr w:type="spellStart"/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Incheon</w:t>
            </w:r>
            <w:proofErr w:type="spellEnd"/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y Marco de Acción ODS 4–Educación 2030</w:t>
            </w:r>
          </w:p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CC3C6E" w:rsidTr="00CC3C6E">
        <w:tc>
          <w:tcPr>
            <w:tcW w:w="13887" w:type="dxa"/>
          </w:tcPr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4.1. Debemos de asegurar la permanencia de los alumnos a través de la motivación, actividades adecuadas a sus necesidades y crear un ambiente armónico e inclusivo dentro del aula. Así como también fomentar valores como lo es la equidad, el amor y respeto hacia las personas, del mismo modo ayudarlos a mejorar el proceso de la autonomía. </w:t>
            </w:r>
          </w:p>
        </w:tc>
      </w:tr>
      <w:tr w:rsidR="00CC3C6E" w:rsidTr="00CC3C6E">
        <w:tc>
          <w:tcPr>
            <w:tcW w:w="13887" w:type="dxa"/>
          </w:tcPr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4.2. Ser inclusivos dentro del salón de clases y enseñar la importancia de la escuela desde edades tempranas, así como también las actividades deberán ser adecuadas a las necesidades de los alumnos para que todos tengan una educación de calidad. </w:t>
            </w:r>
          </w:p>
        </w:tc>
      </w:tr>
      <w:tr w:rsidR="00CC3C6E" w:rsidTr="00CC3C6E">
        <w:tc>
          <w:tcPr>
            <w:tcW w:w="13887" w:type="dxa"/>
          </w:tcPr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4.5 Fomentar la igualdad, el respeto y la inclusión para que de esta manera creemos mejores mexicanos, posteriormente se deben crear ejercicios inclusivos, en base a lo que requieren los infantes.</w:t>
            </w:r>
          </w:p>
        </w:tc>
      </w:tr>
      <w:tr w:rsidR="00CC3C6E" w:rsidTr="00CC3C6E">
        <w:tc>
          <w:tcPr>
            <w:tcW w:w="13887" w:type="dxa"/>
          </w:tcPr>
          <w:p w:rsidR="00CC3C6E" w:rsidRPr="00CC3C6E" w:rsidRDefault="00CC3C6E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4.7  Impulsar al educando a que sea autónomo a través de actividades contextualizadas a situaciones de la vida real para que de esta manera sepa resolver las problemáticas que se le pueden presentar a lo largo de los años. </w:t>
            </w:r>
          </w:p>
        </w:tc>
      </w:tr>
      <w:tr w:rsidR="00CC3C6E" w:rsidTr="00CC3C6E">
        <w:tc>
          <w:tcPr>
            <w:tcW w:w="13887" w:type="dxa"/>
          </w:tcPr>
          <w:p w:rsidR="00CC3C6E" w:rsidRPr="00CC3C6E" w:rsidRDefault="00CD0727" w:rsidP="00CC3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bookmarkStart w:id="0" w:name="_GoBack"/>
            <w:bookmarkEnd w:id="0"/>
            <w:r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4. c</w:t>
            </w:r>
            <w:r w:rsidR="00CC3C6E" w:rsidRPr="00CC3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 Como educadores debemos de estar en constantes actualizaciones escolares dependiendo de los avances que se tengan como sociedad, aceptar que el cambio es bueno y seguir estudiando para brindar una educación de calidad. </w:t>
            </w:r>
          </w:p>
        </w:tc>
      </w:tr>
    </w:tbl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:rsidR="00E7642D" w:rsidRDefault="00CC3C6E" w:rsidP="00CD07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C3C6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Referencias bibliográficas </w:t>
      </w:r>
    </w:p>
    <w:p w:rsidR="00E7642D" w:rsidRDefault="00E7642D" w:rsidP="00E764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“</w:t>
      </w:r>
      <w:r w:rsidR="00CC3C6E" w:rsidRPr="00CC3C6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Desafíos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de la nueva escuela mexicana” </w:t>
      </w:r>
    </w:p>
    <w:p w:rsidR="00CC3C6E" w:rsidRPr="00CD0727" w:rsidRDefault="00E7642D" w:rsidP="00E7642D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CD0727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Recuperado de: </w:t>
      </w:r>
      <w:hyperlink r:id="rId7" w:history="1">
        <w:r w:rsidRPr="00CD0727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https://www.academia.edu/43051164/MIV_L4_Desafios_NEM</w:t>
        </w:r>
      </w:hyperlink>
    </w:p>
    <w:p w:rsidR="00E7642D" w:rsidRPr="00CD0727" w:rsidRDefault="00CD0727" w:rsidP="00E7642D">
      <w:pPr>
        <w:ind w:left="851" w:hanging="850"/>
        <w:rPr>
          <w:rFonts w:ascii="Times New Roman" w:hAnsi="Times New Roman" w:cs="Times New Roman"/>
          <w:b/>
          <w:sz w:val="24"/>
        </w:rPr>
      </w:pPr>
      <w:r w:rsidRPr="00CD0727">
        <w:rPr>
          <w:rFonts w:ascii="Times New Roman" w:hAnsi="Times New Roman" w:cs="Times New Roman"/>
          <w:b/>
          <w:sz w:val="24"/>
        </w:rPr>
        <w:t>“</w:t>
      </w:r>
      <w:r w:rsidR="00E7642D" w:rsidRPr="00CD0727">
        <w:rPr>
          <w:rFonts w:ascii="Times New Roman" w:hAnsi="Times New Roman" w:cs="Times New Roman"/>
          <w:b/>
          <w:sz w:val="24"/>
        </w:rPr>
        <w:t xml:space="preserve">Declaración de </w:t>
      </w:r>
      <w:proofErr w:type="spellStart"/>
      <w:r w:rsidR="00E7642D" w:rsidRPr="00CD0727">
        <w:rPr>
          <w:rFonts w:ascii="Times New Roman" w:hAnsi="Times New Roman" w:cs="Times New Roman"/>
          <w:b/>
          <w:sz w:val="24"/>
        </w:rPr>
        <w:t>Incheon</w:t>
      </w:r>
      <w:proofErr w:type="spellEnd"/>
      <w:r w:rsidR="00E7642D" w:rsidRPr="00CD0727">
        <w:rPr>
          <w:rFonts w:ascii="Times New Roman" w:hAnsi="Times New Roman" w:cs="Times New Roman"/>
          <w:b/>
          <w:sz w:val="24"/>
        </w:rPr>
        <w:t xml:space="preserve"> y Marco de Acción ODS 4–Educación 2030.</w:t>
      </w:r>
      <w:r w:rsidRPr="00CD0727">
        <w:rPr>
          <w:rFonts w:ascii="Times New Roman" w:hAnsi="Times New Roman" w:cs="Times New Roman"/>
          <w:b/>
          <w:sz w:val="24"/>
        </w:rPr>
        <w:t>”</w:t>
      </w:r>
      <w:r w:rsidR="00E7642D" w:rsidRPr="00CD0727">
        <w:rPr>
          <w:rFonts w:ascii="Times New Roman" w:hAnsi="Times New Roman" w:cs="Times New Roman"/>
          <w:b/>
          <w:sz w:val="24"/>
        </w:rPr>
        <w:t xml:space="preserve">  </w:t>
      </w:r>
      <w:r w:rsidR="00E7642D" w:rsidRPr="00CD0727">
        <w:rPr>
          <w:rFonts w:ascii="Times New Roman" w:hAnsi="Times New Roman" w:cs="Times New Roman"/>
          <w:sz w:val="24"/>
        </w:rPr>
        <w:t xml:space="preserve">Recuperado de: </w:t>
      </w:r>
      <w:hyperlink r:id="rId8" w:history="1">
        <w:r w:rsidR="00E7642D" w:rsidRPr="00CD0727">
          <w:rPr>
            <w:rStyle w:val="Hipervnculo"/>
            <w:rFonts w:ascii="Times New Roman" w:hAnsi="Times New Roman" w:cs="Times New Roman"/>
            <w:sz w:val="24"/>
          </w:rPr>
          <w:t>https://unesdoc.unesco.org/ark:/48223/pf0000245656_spa</w:t>
        </w:r>
      </w:hyperlink>
    </w:p>
    <w:p w:rsidR="00E7642D" w:rsidRPr="00CC3C6E" w:rsidRDefault="00E7642D" w:rsidP="00055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:rsidR="000551CC" w:rsidRDefault="000551CC" w:rsidP="000551CC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:rsidR="000551CC" w:rsidRPr="000551CC" w:rsidRDefault="000551CC" w:rsidP="000551C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pPr w:leftFromText="141" w:rightFromText="141" w:vertAnchor="text" w:horzAnchor="margin" w:tblpXSpec="center" w:tblpY="-34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0551CC" w:rsidRPr="0060140F" w:rsidTr="000551CC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51CC" w:rsidRPr="0060140F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1CC" w:rsidRPr="003804C6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1CC" w:rsidRPr="003804C6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1CC" w:rsidRPr="003804C6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1CC" w:rsidRPr="003804C6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551CC" w:rsidRPr="003804C6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0551CC" w:rsidRPr="00F50B04" w:rsidTr="000551CC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0551CC" w:rsidRPr="0060140F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CC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0551CC" w:rsidRPr="0060140F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0551CC" w:rsidRPr="0060140F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0551CC" w:rsidRPr="0060140F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0551CC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:rsidR="000551CC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0551CC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0551CC" w:rsidRPr="00686F8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A57E48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0551CC" w:rsidRPr="00F50B04" w:rsidTr="000551CC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b/>
                <w:bCs/>
                <w:sz w:val="18"/>
                <w:szCs w:val="18"/>
                <w:lang w:val="es-MX"/>
              </w:rPr>
              <w:lastRenderedPageBreak/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  <w:lang w:val="es-MX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  <w:lang w:val="es-MX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  <w:lang w:val="es-MX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  <w:lang w:val="es-MX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551CC" w:rsidRPr="005034BA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sz w:val="18"/>
                <w:szCs w:val="18"/>
                <w:lang w:val="es-MX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:rsidR="000551CC" w:rsidRPr="002D387E" w:rsidRDefault="000551CC" w:rsidP="000551C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0551CC" w:rsidRDefault="000551CC" w:rsidP="000551C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0551CC" w:rsidRDefault="000551CC" w:rsidP="000551C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0551CC" w:rsidRDefault="000551CC" w:rsidP="000551CC">
      <w:r>
        <w:br w:type="page"/>
      </w:r>
    </w:p>
    <w:p w:rsidR="000551CC" w:rsidRDefault="000551CC"/>
    <w:sectPr w:rsidR="000551CC" w:rsidSect="00E7642D">
      <w:pgSz w:w="15840" w:h="12240" w:orient="landscape"/>
      <w:pgMar w:top="1701" w:right="1417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5E50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C644C"/>
    <w:multiLevelType w:val="hybridMultilevel"/>
    <w:tmpl w:val="4CE8C6E6"/>
    <w:lvl w:ilvl="0" w:tplc="F09C1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CE2179"/>
    <w:multiLevelType w:val="hybridMultilevel"/>
    <w:tmpl w:val="4CE8C6E6"/>
    <w:lvl w:ilvl="0" w:tplc="F09C1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E7"/>
    <w:rsid w:val="00000983"/>
    <w:rsid w:val="000551CC"/>
    <w:rsid w:val="000816B5"/>
    <w:rsid w:val="002902D0"/>
    <w:rsid w:val="002A2F35"/>
    <w:rsid w:val="002C0851"/>
    <w:rsid w:val="00312DAF"/>
    <w:rsid w:val="00335846"/>
    <w:rsid w:val="00371DDF"/>
    <w:rsid w:val="00446D35"/>
    <w:rsid w:val="004510DF"/>
    <w:rsid w:val="00502994"/>
    <w:rsid w:val="00681015"/>
    <w:rsid w:val="006D0C75"/>
    <w:rsid w:val="006F560B"/>
    <w:rsid w:val="00757BB4"/>
    <w:rsid w:val="007839BF"/>
    <w:rsid w:val="007A7168"/>
    <w:rsid w:val="007C1801"/>
    <w:rsid w:val="008C5E02"/>
    <w:rsid w:val="009C4D24"/>
    <w:rsid w:val="00A55B7C"/>
    <w:rsid w:val="00AB3187"/>
    <w:rsid w:val="00AF195F"/>
    <w:rsid w:val="00BA70E7"/>
    <w:rsid w:val="00BA7E97"/>
    <w:rsid w:val="00BF07C4"/>
    <w:rsid w:val="00BF416C"/>
    <w:rsid w:val="00CC3C6E"/>
    <w:rsid w:val="00CD0727"/>
    <w:rsid w:val="00E7642D"/>
    <w:rsid w:val="00ED634A"/>
    <w:rsid w:val="00F24543"/>
    <w:rsid w:val="00F36591"/>
    <w:rsid w:val="00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BABA-04F6-4A60-A929-87B93D52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9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1CC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5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51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45656_s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43051164/MIV_L4_Desafios_N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2021-05-31T03:08:00Z</dcterms:created>
  <dcterms:modified xsi:type="dcterms:W3CDTF">2021-05-31T04:58:00Z</dcterms:modified>
</cp:coreProperties>
</file>