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C0BA" w14:textId="77777777" w:rsidR="00AE4FD5" w:rsidRDefault="00AE4FD5" w:rsidP="00AE4FD5">
      <w:pPr>
        <w:jc w:val="both"/>
        <w:rPr>
          <w:rFonts w:ascii="Times New Roman" w:hAnsi="Times New Roman" w:cs="Times New Roman"/>
          <w:b/>
          <w:bCs/>
        </w:rPr>
      </w:pPr>
    </w:p>
    <w:p w14:paraId="33D474D7" w14:textId="77777777" w:rsidR="00AE4FD5" w:rsidRDefault="00AE4FD5" w:rsidP="00AE4FD5">
      <w:pPr>
        <w:jc w:val="both"/>
        <w:rPr>
          <w:rFonts w:ascii="Times New Roman" w:hAnsi="Times New Roman" w:cs="Times New Roman"/>
          <w:b/>
          <w:bCs/>
        </w:rPr>
      </w:pPr>
    </w:p>
    <w:p w14:paraId="78932AB4" w14:textId="6D695170" w:rsidR="00AE4FD5" w:rsidRDefault="00AE4FD5" w:rsidP="00AE4FD5">
      <w:pPr>
        <w:jc w:val="center"/>
        <w:rPr>
          <w:sz w:val="28"/>
        </w:rPr>
      </w:pPr>
      <w:r w:rsidRPr="006A2953">
        <w:rPr>
          <w:sz w:val="28"/>
        </w:rPr>
        <w:t>ESCUELA NORMAL DE EDUCACION PREESCOLAR</w:t>
      </w:r>
    </w:p>
    <w:p w14:paraId="40DA29FC" w14:textId="6D53004B" w:rsidR="00AE4FD5" w:rsidRDefault="00AE4FD5" w:rsidP="00AE4FD5">
      <w:pPr>
        <w:jc w:val="center"/>
        <w:rPr>
          <w:sz w:val="28"/>
        </w:rPr>
      </w:pPr>
      <w:r>
        <w:rPr>
          <w:noProof/>
          <w:sz w:val="28"/>
          <w:lang w:val="es-ES"/>
        </w:rPr>
        <w:drawing>
          <wp:anchor distT="0" distB="0" distL="114300" distR="114300" simplePos="0" relativeHeight="251659264" behindDoc="0" locked="0" layoutInCell="1" allowOverlap="1" wp14:anchorId="05BB4B9D" wp14:editId="13649FFD">
            <wp:simplePos x="0" y="0"/>
            <wp:positionH relativeFrom="margin">
              <wp:posOffset>2357323</wp:posOffset>
            </wp:positionH>
            <wp:positionV relativeFrom="margin">
              <wp:posOffset>554355</wp:posOffset>
            </wp:positionV>
            <wp:extent cx="1336675" cy="12014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36675" cy="1201420"/>
                    </a:xfrm>
                    <a:prstGeom prst="rect">
                      <a:avLst/>
                    </a:prstGeom>
                  </pic:spPr>
                </pic:pic>
              </a:graphicData>
            </a:graphic>
            <wp14:sizeRelH relativeFrom="margin">
              <wp14:pctWidth>0</wp14:pctWidth>
            </wp14:sizeRelH>
            <wp14:sizeRelV relativeFrom="margin">
              <wp14:pctHeight>0</wp14:pctHeight>
            </wp14:sizeRelV>
          </wp:anchor>
        </w:drawing>
      </w:r>
    </w:p>
    <w:p w14:paraId="0C898649" w14:textId="05BAE0E9" w:rsidR="00AE4FD5" w:rsidRDefault="00AE4FD5" w:rsidP="00AE4FD5">
      <w:pPr>
        <w:jc w:val="center"/>
        <w:rPr>
          <w:sz w:val="28"/>
        </w:rPr>
      </w:pPr>
    </w:p>
    <w:p w14:paraId="12F15AEA" w14:textId="77777777" w:rsidR="00AE4FD5" w:rsidRDefault="00AE4FD5" w:rsidP="00AE4FD5">
      <w:pPr>
        <w:jc w:val="center"/>
        <w:rPr>
          <w:sz w:val="28"/>
        </w:rPr>
      </w:pPr>
    </w:p>
    <w:p w14:paraId="319B6E29" w14:textId="77777777" w:rsidR="00AE4FD5" w:rsidRDefault="00AE4FD5" w:rsidP="00AE4FD5">
      <w:pPr>
        <w:jc w:val="center"/>
        <w:rPr>
          <w:sz w:val="28"/>
        </w:rPr>
      </w:pPr>
    </w:p>
    <w:p w14:paraId="7F47F6BC" w14:textId="77777777" w:rsidR="00AE4FD5" w:rsidRDefault="00AE4FD5" w:rsidP="00AE4FD5">
      <w:pPr>
        <w:jc w:val="center"/>
        <w:rPr>
          <w:sz w:val="28"/>
        </w:rPr>
      </w:pPr>
      <w:bookmarkStart w:id="0" w:name="_GoBack"/>
      <w:bookmarkEnd w:id="0"/>
    </w:p>
    <w:p w14:paraId="06D1839C" w14:textId="77777777" w:rsidR="00AE4FD5" w:rsidRDefault="00AE4FD5" w:rsidP="00AE4FD5">
      <w:pPr>
        <w:jc w:val="center"/>
        <w:rPr>
          <w:sz w:val="28"/>
        </w:rPr>
      </w:pPr>
    </w:p>
    <w:p w14:paraId="503985EB" w14:textId="77777777" w:rsidR="00AE4FD5" w:rsidRPr="006A2953" w:rsidRDefault="00AE4FD5" w:rsidP="00AE4FD5">
      <w:pPr>
        <w:jc w:val="center"/>
        <w:rPr>
          <w:sz w:val="28"/>
        </w:rPr>
      </w:pPr>
    </w:p>
    <w:p w14:paraId="49D36A14" w14:textId="77777777" w:rsidR="00AE4FD5" w:rsidRDefault="00AE4FD5" w:rsidP="00AE4FD5">
      <w:pPr>
        <w:jc w:val="center"/>
        <w:rPr>
          <w:sz w:val="28"/>
        </w:rPr>
      </w:pPr>
      <w:r w:rsidRPr="006A2953">
        <w:rPr>
          <w:sz w:val="28"/>
        </w:rPr>
        <w:t>CICLO ESCOLAR 2020 – 2021</w:t>
      </w:r>
    </w:p>
    <w:p w14:paraId="4E9955B6" w14:textId="77777777" w:rsidR="00AE4FD5" w:rsidRPr="006A2953" w:rsidRDefault="00AE4FD5" w:rsidP="00AE4FD5">
      <w:pPr>
        <w:jc w:val="center"/>
        <w:rPr>
          <w:sz w:val="28"/>
        </w:rPr>
      </w:pPr>
    </w:p>
    <w:p w14:paraId="6B79F5CA" w14:textId="77777777" w:rsidR="00AE4FD5" w:rsidRPr="006A2953" w:rsidRDefault="00AE4FD5" w:rsidP="00AE4FD5">
      <w:pPr>
        <w:jc w:val="center"/>
        <w:rPr>
          <w:sz w:val="28"/>
        </w:rPr>
      </w:pPr>
      <w:r w:rsidRPr="006A2953">
        <w:rPr>
          <w:sz w:val="28"/>
        </w:rPr>
        <w:t>Bases legales y normativas de la educación básica</w:t>
      </w:r>
    </w:p>
    <w:p w14:paraId="40D73BF2" w14:textId="77777777" w:rsidR="00AE4FD5" w:rsidRPr="006A2953" w:rsidRDefault="00AE4FD5" w:rsidP="00AE4FD5">
      <w:pPr>
        <w:jc w:val="center"/>
        <w:rPr>
          <w:sz w:val="28"/>
        </w:rPr>
      </w:pPr>
      <w:r>
        <w:rPr>
          <w:sz w:val="28"/>
        </w:rPr>
        <w:t xml:space="preserve">Prof. </w:t>
      </w:r>
      <w:r w:rsidRPr="006A2953">
        <w:rPr>
          <w:sz w:val="28"/>
        </w:rPr>
        <w:t>Arturo Flores Rodríguez</w:t>
      </w:r>
    </w:p>
    <w:p w14:paraId="1C238C9B" w14:textId="77777777" w:rsidR="00AE4FD5" w:rsidRPr="006A2953" w:rsidRDefault="00AE4FD5" w:rsidP="00AE4FD5">
      <w:pPr>
        <w:jc w:val="center"/>
        <w:rPr>
          <w:sz w:val="28"/>
        </w:rPr>
      </w:pPr>
    </w:p>
    <w:p w14:paraId="1AD5DA0C" w14:textId="77777777" w:rsidR="00AE4FD5" w:rsidRPr="006A2953" w:rsidRDefault="00AE4FD5" w:rsidP="00AE4FD5">
      <w:pPr>
        <w:jc w:val="center"/>
        <w:rPr>
          <w:sz w:val="28"/>
        </w:rPr>
      </w:pPr>
      <w:r w:rsidRPr="006A2953">
        <w:rPr>
          <w:sz w:val="28"/>
        </w:rPr>
        <w:t>Alondra Rodríguez Martínez  #15</w:t>
      </w:r>
    </w:p>
    <w:p w14:paraId="191AB9A1" w14:textId="77777777" w:rsidR="00AE4FD5" w:rsidRDefault="00AE4FD5" w:rsidP="00AE4FD5">
      <w:pPr>
        <w:jc w:val="center"/>
        <w:rPr>
          <w:sz w:val="28"/>
        </w:rPr>
      </w:pPr>
      <w:r w:rsidRPr="006A2953">
        <w:rPr>
          <w:sz w:val="28"/>
        </w:rPr>
        <w:t>3º Grado Sección B</w:t>
      </w:r>
    </w:p>
    <w:p w14:paraId="315022F7" w14:textId="77777777" w:rsidR="00AE4FD5" w:rsidRPr="00B5529E" w:rsidRDefault="00AE4FD5" w:rsidP="00AE4FD5">
      <w:pPr>
        <w:spacing w:before="100" w:beforeAutospacing="1"/>
        <w:jc w:val="center"/>
        <w:rPr>
          <w:sz w:val="24"/>
          <w:szCs w:val="20"/>
        </w:rPr>
      </w:pPr>
      <w:r w:rsidRPr="00B5529E">
        <w:rPr>
          <w:bCs/>
          <w:sz w:val="24"/>
          <w:szCs w:val="20"/>
        </w:rPr>
        <w:t>COMPETENCIAS DEL CURSO.</w:t>
      </w:r>
    </w:p>
    <w:p w14:paraId="6A5A3086" w14:textId="77777777" w:rsidR="00AE4FD5" w:rsidRPr="00657CC0" w:rsidRDefault="00AE4FD5" w:rsidP="00AE4FD5">
      <w:pPr>
        <w:numPr>
          <w:ilvl w:val="0"/>
          <w:numId w:val="3"/>
        </w:numPr>
        <w:spacing w:before="100" w:beforeAutospacing="1" w:after="160"/>
        <w:jc w:val="both"/>
        <w:rPr>
          <w:bCs/>
          <w:sz w:val="24"/>
          <w:szCs w:val="20"/>
        </w:rPr>
      </w:pPr>
      <w:r w:rsidRPr="00657CC0">
        <w:rPr>
          <w:bCs/>
          <w:sz w:val="24"/>
          <w:szCs w:val="20"/>
        </w:rPr>
        <w:t>Utiliza los recursos metodológicos y técnicos de la investigación para explicar, comprender situaciones educativas y mejorar su docencia.</w:t>
      </w:r>
    </w:p>
    <w:p w14:paraId="210479DF" w14:textId="77777777" w:rsidR="00AE4FD5" w:rsidRPr="00657CC0" w:rsidRDefault="00AE4FD5" w:rsidP="00AE4FD5">
      <w:pPr>
        <w:numPr>
          <w:ilvl w:val="0"/>
          <w:numId w:val="3"/>
        </w:numPr>
        <w:spacing w:before="100" w:beforeAutospacing="1" w:after="160"/>
        <w:jc w:val="both"/>
        <w:rPr>
          <w:bCs/>
          <w:sz w:val="24"/>
          <w:szCs w:val="20"/>
        </w:rPr>
      </w:pPr>
      <w:r w:rsidRPr="00657CC0">
        <w:rPr>
          <w:bCs/>
          <w:sz w:val="24"/>
          <w:szCs w:val="20"/>
        </w:rPr>
        <w:t>Orienta su actuación profesional con sentido ético-</w:t>
      </w:r>
      <w:proofErr w:type="spellStart"/>
      <w:r w:rsidRPr="00657CC0">
        <w:rPr>
          <w:bCs/>
          <w:sz w:val="24"/>
          <w:szCs w:val="20"/>
        </w:rPr>
        <w:t>valoral</w:t>
      </w:r>
      <w:proofErr w:type="spellEnd"/>
      <w:r w:rsidRPr="00657CC0">
        <w:rPr>
          <w:bCs/>
          <w:sz w:val="24"/>
          <w:szCs w:val="20"/>
        </w:rPr>
        <w:t xml:space="preserve"> y asume los diversos principios y reglas que aseguran una mejor convivencia institucional y social, en beneficio de los alumnos y de la comunidad escolar. </w:t>
      </w:r>
    </w:p>
    <w:p w14:paraId="43C416C9" w14:textId="77777777" w:rsidR="00AE4FD5" w:rsidRPr="00657CC0" w:rsidRDefault="00AE4FD5" w:rsidP="00AE4FD5">
      <w:pPr>
        <w:numPr>
          <w:ilvl w:val="0"/>
          <w:numId w:val="3"/>
        </w:numPr>
        <w:spacing w:before="100" w:beforeAutospacing="1" w:after="160"/>
        <w:jc w:val="both"/>
        <w:rPr>
          <w:bCs/>
          <w:sz w:val="24"/>
          <w:szCs w:val="20"/>
        </w:rPr>
      </w:pPr>
      <w:r w:rsidRPr="00657CC0">
        <w:rPr>
          <w:bCs/>
          <w:sz w:val="24"/>
          <w:szCs w:val="20"/>
        </w:rPr>
        <w:t>Previene y soluciona conflictos, así como situaciones emergentes con base en los derechos humanos, los principios derivados de la normatividad educativa y los valores propios de la profesión docente.</w:t>
      </w:r>
    </w:p>
    <w:p w14:paraId="54AAEE64" w14:textId="77777777" w:rsidR="00AE4FD5" w:rsidRPr="00657CC0" w:rsidRDefault="00AE4FD5" w:rsidP="00AE4FD5">
      <w:pPr>
        <w:numPr>
          <w:ilvl w:val="0"/>
          <w:numId w:val="3"/>
        </w:numPr>
        <w:spacing w:before="100" w:beforeAutospacing="1" w:after="160"/>
        <w:jc w:val="both"/>
        <w:rPr>
          <w:bCs/>
          <w:sz w:val="24"/>
          <w:szCs w:val="20"/>
        </w:rPr>
      </w:pPr>
      <w:r w:rsidRPr="00657CC0">
        <w:rPr>
          <w:bCs/>
          <w:sz w:val="24"/>
          <w:szCs w:val="20"/>
        </w:rPr>
        <w:t>Decide las estrategias pedagógicas para minimizar o eliminar las barreras para el aprendizaje y la participación, asegurando una educación inclusiva.</w:t>
      </w:r>
    </w:p>
    <w:p w14:paraId="3C885635" w14:textId="77777777" w:rsidR="00AE4FD5" w:rsidRPr="006A2953" w:rsidRDefault="00AE4FD5" w:rsidP="00AE4FD5">
      <w:pPr>
        <w:jc w:val="center"/>
        <w:rPr>
          <w:sz w:val="28"/>
        </w:rPr>
      </w:pPr>
    </w:p>
    <w:p w14:paraId="55600DF6" w14:textId="77777777" w:rsidR="00AE4FD5" w:rsidRPr="006A2953" w:rsidRDefault="00AE4FD5" w:rsidP="00AE4FD5">
      <w:pPr>
        <w:rPr>
          <w:sz w:val="28"/>
        </w:rPr>
      </w:pPr>
    </w:p>
    <w:p w14:paraId="610486FC" w14:textId="5450A522" w:rsidR="00AE4FD5" w:rsidRDefault="00AE4FD5" w:rsidP="00AE4FD5">
      <w:pPr>
        <w:jc w:val="right"/>
        <w:rPr>
          <w:sz w:val="28"/>
        </w:rPr>
      </w:pPr>
      <w:r>
        <w:rPr>
          <w:sz w:val="28"/>
        </w:rPr>
        <w:t xml:space="preserve">Saltillo, Coahuila a 30 </w:t>
      </w:r>
      <w:r>
        <w:rPr>
          <w:sz w:val="28"/>
        </w:rPr>
        <w:t>de mayo de 2021</w:t>
      </w:r>
    </w:p>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393FC1B2"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5DF6AE37"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5B866B0A"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4EC55086"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02AF021F"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0EF0FFC9"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4E916F0E"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3C5E3CEF"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0654764B"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714ACA13" w14:textId="77777777" w:rsidR="000C6BFD" w:rsidRDefault="000C6BFD" w:rsidP="00677DE9">
      <w:pPr>
        <w:tabs>
          <w:tab w:val="right" w:leader="underscore" w:pos="8505"/>
          <w:tab w:val="left" w:pos="8647"/>
          <w:tab w:val="right" w:leader="underscore" w:pos="10065"/>
          <w:tab w:val="left" w:pos="10206"/>
          <w:tab w:val="right" w:leader="underscore" w:pos="13962"/>
        </w:tabs>
        <w:rPr>
          <w:szCs w:val="20"/>
        </w:rPr>
      </w:pPr>
    </w:p>
    <w:p w14:paraId="31DDFD8E" w14:textId="77777777" w:rsidR="000C6BFD" w:rsidRPr="00AE4FD5" w:rsidRDefault="000C6BFD" w:rsidP="00AE4FD5">
      <w:pPr>
        <w:tabs>
          <w:tab w:val="right" w:leader="underscore" w:pos="8505"/>
          <w:tab w:val="left" w:pos="8647"/>
          <w:tab w:val="right" w:leader="underscore" w:pos="10065"/>
          <w:tab w:val="left" w:pos="10206"/>
          <w:tab w:val="right" w:leader="underscore" w:pos="13962"/>
        </w:tabs>
        <w:rPr>
          <w:b/>
          <w:szCs w:val="20"/>
        </w:rPr>
        <w:sectPr w:rsidR="000C6BFD" w:rsidRPr="00AE4FD5" w:rsidSect="000C6BFD">
          <w:pgSz w:w="12240" w:h="15840"/>
          <w:pgMar w:top="1417" w:right="1701" w:bottom="567" w:left="993" w:header="708" w:footer="708" w:gutter="0"/>
          <w:cols w:space="708"/>
          <w:docGrid w:linePitch="360"/>
        </w:sectPr>
      </w:pPr>
    </w:p>
    <w:p w14:paraId="2364C958" w14:textId="319B677D" w:rsidR="00677DE9" w:rsidRDefault="005034BA"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Pr>
          <w:b/>
          <w:szCs w:val="20"/>
        </w:rPr>
        <w:lastRenderedPageBreak/>
        <w:t>RÚBRICA ACTIVIDAD 2.4</w:t>
      </w:r>
      <w:r w:rsidR="007A1F24" w:rsidRPr="00E91B19">
        <w:rPr>
          <w:b/>
          <w:szCs w:val="20"/>
        </w:rPr>
        <w:t>.</w:t>
      </w:r>
    </w:p>
    <w:p w14:paraId="4C52ED00" w14:textId="1ABD2EFF"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r w:rsidRPr="005034BA">
        <w:rPr>
          <w:szCs w:val="20"/>
        </w:rPr>
        <w:t>El plagio invalida actividad</w:t>
      </w:r>
      <w:r w:rsidRPr="005034BA">
        <w:rPr>
          <w:b/>
          <w:szCs w:val="20"/>
        </w:rPr>
        <w:t>.</w:t>
      </w:r>
    </w:p>
    <w:p w14:paraId="3E8ABB50" w14:textId="6B40B8DD"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112B29BD"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231F20"/>
          <w:sz w:val="20"/>
          <w:szCs w:val="20"/>
        </w:rPr>
      </w:pPr>
      <w:r w:rsidRPr="00362F32">
        <w:rPr>
          <w:rFonts w:ascii="Montserrat-Regular" w:hAnsi="Montserrat-Regular" w:cs="Montserrat-Regular"/>
          <w:color w:val="231F20"/>
          <w:sz w:val="20"/>
          <w:szCs w:val="20"/>
        </w:rPr>
        <w:t>A partir de la lectura “Desafíos de la nueva escuela mexicana”, completa el cuadro, escribiendo cómo explicarías a otro colega, con tus propias palabras, cada uno de los desafíos ahí propuestos.</w:t>
      </w: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4414"/>
        <w:gridCol w:w="9473"/>
      </w:tblGrid>
      <w:tr w:rsidR="005034BA" w14:paraId="069F59F9" w14:textId="77777777" w:rsidTr="005034BA">
        <w:tc>
          <w:tcPr>
            <w:tcW w:w="4414" w:type="dxa"/>
          </w:tcPr>
          <w:p w14:paraId="00083AC1"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sidRPr="007E6E5F">
              <w:rPr>
                <w:rFonts w:ascii="Montserrat-Bold" w:hAnsi="Montserrat-Bold" w:cs="Montserrat-Bold"/>
                <w:b/>
                <w:bCs/>
                <w:color w:val="000000"/>
                <w:sz w:val="20"/>
                <w:szCs w:val="20"/>
              </w:rPr>
              <w:t>Desafíos de la nueva escuela mexicana</w:t>
            </w:r>
          </w:p>
        </w:tc>
        <w:tc>
          <w:tcPr>
            <w:tcW w:w="9473" w:type="dxa"/>
          </w:tcPr>
          <w:p w14:paraId="56C2B4CF"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 xml:space="preserve">Tu </w:t>
            </w:r>
            <w:r w:rsidRPr="007E6E5F">
              <w:rPr>
                <w:rFonts w:ascii="Montserrat-Bold" w:hAnsi="Montserrat-Bold" w:cs="Montserrat-Bold"/>
                <w:b/>
                <w:bCs/>
                <w:color w:val="000000"/>
                <w:sz w:val="20"/>
                <w:szCs w:val="20"/>
              </w:rPr>
              <w:t>explicación</w:t>
            </w:r>
          </w:p>
        </w:tc>
      </w:tr>
      <w:tr w:rsidR="005034BA" w14:paraId="742E80F1" w14:textId="77777777" w:rsidTr="005034BA">
        <w:tc>
          <w:tcPr>
            <w:tcW w:w="4414" w:type="dxa"/>
          </w:tcPr>
          <w:p w14:paraId="2A4B4E5F" w14:textId="77777777" w:rsidR="005034BA" w:rsidRPr="007E6E5F"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1: </w:t>
            </w:r>
            <w:r>
              <w:rPr>
                <w:rFonts w:ascii="Montserrat-Regular" w:hAnsi="Montserrat-Regular" w:cs="Montserrat-Regular"/>
                <w:color w:val="231F20"/>
                <w:sz w:val="20"/>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260A4CBC" w14:textId="59D5A920" w:rsidR="005034BA" w:rsidRPr="00BF03E1" w:rsidRDefault="00F270FD" w:rsidP="00AD5C33">
            <w:pPr>
              <w:autoSpaceDE w:val="0"/>
              <w:autoSpaceDN w:val="0"/>
              <w:adjustRightInd w:val="0"/>
              <w:jc w:val="both"/>
              <w:rPr>
                <w:rFonts w:ascii="Montserrat-Bold" w:hAnsi="Montserrat-Bold" w:cs="Montserrat-Bold"/>
                <w:bCs/>
                <w:color w:val="000000"/>
                <w:sz w:val="20"/>
                <w:szCs w:val="20"/>
              </w:rPr>
            </w:pPr>
            <w:r w:rsidRPr="00BF03E1">
              <w:rPr>
                <w:rFonts w:ascii="Montserrat-Bold" w:hAnsi="Montserrat-Bold" w:cs="Montserrat-Bold"/>
                <w:bCs/>
                <w:color w:val="000000"/>
                <w:sz w:val="20"/>
                <w:szCs w:val="20"/>
              </w:rPr>
              <w:t>Es importante qu</w:t>
            </w:r>
            <w:r w:rsidR="00CB7A27" w:rsidRPr="00BF03E1">
              <w:rPr>
                <w:rFonts w:ascii="Montserrat-Bold" w:hAnsi="Montserrat-Bold" w:cs="Montserrat-Bold"/>
                <w:bCs/>
                <w:color w:val="000000"/>
                <w:sz w:val="20"/>
                <w:szCs w:val="20"/>
              </w:rPr>
              <w:t xml:space="preserve">e como futuras docentes cumplamos con nuestra función, la cual es ser un modelo de personas profesionales a seguir, inspirando a los niños y sembrando en ellos el interés y gusto por la educación, para que de esta manera logren salir de </w:t>
            </w:r>
            <w:r w:rsidR="008826B4" w:rsidRPr="00BF03E1">
              <w:rPr>
                <w:rFonts w:ascii="Montserrat-Bold" w:hAnsi="Montserrat-Bold" w:cs="Montserrat-Bold"/>
                <w:bCs/>
                <w:color w:val="000000"/>
                <w:sz w:val="20"/>
                <w:szCs w:val="20"/>
              </w:rPr>
              <w:t xml:space="preserve">la pobreza. Si nosotros como docentes les brindamos los conocimientos </w:t>
            </w:r>
            <w:r w:rsidR="00E96845" w:rsidRPr="00BF03E1">
              <w:rPr>
                <w:rFonts w:ascii="Montserrat-Bold" w:hAnsi="Montserrat-Bold" w:cs="Montserrat-Bold"/>
                <w:bCs/>
                <w:color w:val="000000"/>
                <w:sz w:val="20"/>
                <w:szCs w:val="20"/>
              </w:rPr>
              <w:t>necesarios</w:t>
            </w:r>
            <w:r w:rsidR="008B1A44" w:rsidRPr="00BF03E1">
              <w:rPr>
                <w:rFonts w:ascii="Montserrat-Bold" w:hAnsi="Montserrat-Bold" w:cs="Montserrat-Bold"/>
                <w:bCs/>
                <w:color w:val="000000"/>
                <w:sz w:val="20"/>
                <w:szCs w:val="20"/>
              </w:rPr>
              <w:t xml:space="preserve"> </w:t>
            </w:r>
            <w:r w:rsidR="00E96845" w:rsidRPr="00BF03E1">
              <w:rPr>
                <w:rFonts w:ascii="Montserrat-Bold" w:hAnsi="Montserrat-Bold" w:cs="Montserrat-Bold"/>
                <w:bCs/>
                <w:color w:val="000000"/>
                <w:sz w:val="20"/>
                <w:szCs w:val="20"/>
              </w:rPr>
              <w:t>que les</w:t>
            </w:r>
            <w:r w:rsidR="008B1A44" w:rsidRPr="00BF03E1">
              <w:rPr>
                <w:rFonts w:ascii="Montserrat-Bold" w:hAnsi="Montserrat-Bold" w:cs="Montserrat-Bold"/>
                <w:bCs/>
                <w:color w:val="000000"/>
                <w:sz w:val="20"/>
                <w:szCs w:val="20"/>
              </w:rPr>
              <w:t xml:space="preserve"> </w:t>
            </w:r>
            <w:r w:rsidR="00E96845" w:rsidRPr="00BF03E1">
              <w:rPr>
                <w:rFonts w:ascii="Montserrat-Bold" w:hAnsi="Montserrat-Bold" w:cs="Montserrat-Bold"/>
                <w:bCs/>
                <w:color w:val="000000"/>
                <w:sz w:val="20"/>
                <w:szCs w:val="20"/>
              </w:rPr>
              <w:t>permitan</w:t>
            </w:r>
            <w:r w:rsidR="008B1A44" w:rsidRPr="00BF03E1">
              <w:rPr>
                <w:rFonts w:ascii="Montserrat-Bold" w:hAnsi="Montserrat-Bold" w:cs="Montserrat-Bold"/>
                <w:bCs/>
                <w:color w:val="000000"/>
                <w:sz w:val="20"/>
                <w:szCs w:val="20"/>
              </w:rPr>
              <w:t xml:space="preserve"> adquirir las competencias a alcanzar. De este modo, estaremos asegurando la igualdad </w:t>
            </w:r>
            <w:r w:rsidR="00BF03E1" w:rsidRPr="00BF03E1">
              <w:rPr>
                <w:rFonts w:ascii="Montserrat-Bold" w:hAnsi="Montserrat-Bold" w:cs="Montserrat-Bold"/>
                <w:bCs/>
                <w:color w:val="000000"/>
                <w:sz w:val="20"/>
                <w:szCs w:val="20"/>
              </w:rPr>
              <w:t xml:space="preserve">de oportunidades educativas, puesto que se les brindará educación de calidad sin distinción alguna. </w:t>
            </w:r>
            <w:r w:rsidR="008B1A44" w:rsidRPr="00BF03E1">
              <w:rPr>
                <w:rFonts w:ascii="Montserrat-Bold" w:hAnsi="Montserrat-Bold" w:cs="Montserrat-Bold"/>
                <w:bCs/>
                <w:color w:val="000000"/>
                <w:sz w:val="20"/>
                <w:szCs w:val="20"/>
              </w:rPr>
              <w:t xml:space="preserve"> </w:t>
            </w:r>
          </w:p>
        </w:tc>
      </w:tr>
      <w:tr w:rsidR="005034BA" w14:paraId="51747BB2" w14:textId="77777777" w:rsidTr="005034BA">
        <w:tc>
          <w:tcPr>
            <w:tcW w:w="4414" w:type="dxa"/>
          </w:tcPr>
          <w:p w14:paraId="371583AE" w14:textId="77777777" w:rsidR="005034BA"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2: </w:t>
            </w:r>
            <w:r>
              <w:rPr>
                <w:rFonts w:ascii="Montserrat-Regular" w:hAnsi="Montserrat-Regular" w:cs="Montserrat-Regular"/>
                <w:color w:val="231F20"/>
                <w:sz w:val="20"/>
                <w:szCs w:val="20"/>
              </w:rPr>
              <w:t>La NEM fomenta la comprensión y el aprecio por la diversidad cultural y lingüística, así como el diálogo y el intercambio intercultural sobre una base de equidad y respeto mutuo.</w:t>
            </w:r>
          </w:p>
          <w:p w14:paraId="4F6973DD"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1B8ED455" w14:textId="754C0609" w:rsidR="005034BA" w:rsidRPr="00833F6E" w:rsidRDefault="00B71C0C" w:rsidP="003E1270">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Cs/>
                <w:color w:val="000000"/>
                <w:sz w:val="20"/>
                <w:szCs w:val="20"/>
              </w:rPr>
              <w:t xml:space="preserve">Al mantener a los alumnos inmersos en una educación de calidad, donde la inclusión y la equidad son la base, también fomentamos el aprecio por su diversidad cultural </w:t>
            </w:r>
            <w:r w:rsidR="00CF3A44">
              <w:rPr>
                <w:rFonts w:ascii="Montserrat-Bold" w:hAnsi="Montserrat-Bold" w:cs="Montserrat-Bold"/>
                <w:bCs/>
                <w:color w:val="000000"/>
                <w:sz w:val="20"/>
                <w:szCs w:val="20"/>
              </w:rPr>
              <w:t>al vivir en una sociedad intercultural y plurilingüe</w:t>
            </w:r>
            <w:r w:rsidR="003E1270">
              <w:rPr>
                <w:rFonts w:ascii="Montserrat-Bold" w:hAnsi="Montserrat-Bold" w:cs="Montserrat-Bold"/>
                <w:bCs/>
                <w:color w:val="000000"/>
                <w:sz w:val="20"/>
                <w:szCs w:val="20"/>
              </w:rPr>
              <w:t xml:space="preserve"> y, de la misma manera implementamos una nueva organización escolar que responda a todas las necesidades e intereses de los alumnos</w:t>
            </w:r>
            <w:r w:rsidR="00ED63C4">
              <w:rPr>
                <w:rFonts w:ascii="Montserrat-Bold" w:hAnsi="Montserrat-Bold" w:cs="Montserrat-Bold"/>
                <w:bCs/>
                <w:color w:val="000000"/>
                <w:sz w:val="20"/>
                <w:szCs w:val="20"/>
              </w:rPr>
              <w:t xml:space="preserve"> tomando siempre como base, la honestidad y el respeto, así como la equidad. </w:t>
            </w:r>
          </w:p>
        </w:tc>
      </w:tr>
      <w:tr w:rsidR="005034BA" w14:paraId="45AD3C06" w14:textId="77777777" w:rsidTr="005034BA">
        <w:tc>
          <w:tcPr>
            <w:tcW w:w="4414" w:type="dxa"/>
          </w:tcPr>
          <w:p w14:paraId="7CBA4C0E" w14:textId="77777777" w:rsidR="005034BA"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3: </w:t>
            </w:r>
            <w:r>
              <w:rPr>
                <w:rFonts w:ascii="Montserrat-Regular" w:hAnsi="Montserrat-Regular" w:cs="Montserrat-Regular"/>
                <w:color w:val="231F20"/>
                <w:sz w:val="20"/>
                <w:szCs w:val="20"/>
              </w:rPr>
              <w:t>La NEM fomenta el amor a la Patria, el aprecio por su cultura, el conocimiento de su historia y el compromiso con los valores plasmados en la Constitución Política.</w:t>
            </w:r>
          </w:p>
          <w:p w14:paraId="1204A09C"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56924D53" w14:textId="65B1A492" w:rsidR="005034BA" w:rsidRPr="00833F6E" w:rsidRDefault="004D647F"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Cs/>
                <w:color w:val="000000"/>
                <w:sz w:val="20"/>
                <w:szCs w:val="20"/>
              </w:rPr>
              <w:t xml:space="preserve">Como docentes, es nuestra labor fomentar en los alumnos la construcción colaborativa de una ética que implique el amor y respeto por la Patria, así como también </w:t>
            </w:r>
            <w:r w:rsidR="006E418E">
              <w:rPr>
                <w:rFonts w:ascii="Montserrat-Bold" w:hAnsi="Montserrat-Bold" w:cs="Montserrat-Bold"/>
                <w:bCs/>
                <w:color w:val="000000"/>
                <w:sz w:val="20"/>
                <w:szCs w:val="20"/>
              </w:rPr>
              <w:t xml:space="preserve">la práctica pedagógica y cultural que fomenten </w:t>
            </w:r>
            <w:r>
              <w:rPr>
                <w:rFonts w:ascii="Montserrat-Bold" w:hAnsi="Montserrat-Bold" w:cs="Montserrat-Bold"/>
                <w:bCs/>
                <w:color w:val="000000"/>
                <w:sz w:val="20"/>
                <w:szCs w:val="20"/>
              </w:rPr>
              <w:t>el aprecio por su cultura, el respeto a sus tradiciones</w:t>
            </w:r>
            <w:r w:rsidR="006E418E">
              <w:rPr>
                <w:rFonts w:ascii="Montserrat-Bold" w:hAnsi="Montserrat-Bold" w:cs="Montserrat-Bold"/>
                <w:bCs/>
                <w:color w:val="000000"/>
                <w:sz w:val="20"/>
                <w:szCs w:val="20"/>
              </w:rPr>
              <w:t xml:space="preserve">, lo que hace posible una mejor y armónica convivencia ante la sociedad. </w:t>
            </w:r>
          </w:p>
        </w:tc>
      </w:tr>
    </w:tbl>
    <w:p w14:paraId="21E487FA"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57413479"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7B86D7B3"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000000"/>
          <w:sz w:val="20"/>
          <w:szCs w:val="20"/>
        </w:rPr>
      </w:pPr>
      <w:r w:rsidRPr="00362F32">
        <w:rPr>
          <w:rFonts w:ascii="Montserrat-Regular" w:hAnsi="Montserrat-Regular" w:cs="Montserrat-Regular"/>
          <w:color w:val="000000"/>
          <w:sz w:val="20"/>
          <w:szCs w:val="20"/>
        </w:rPr>
        <w:t xml:space="preserve">Lee los numerales 4.1, 4.2, 4.5, 4.7 y 4.c del objetivo 4, Garantizar una educación inclusiva y equitativa de calidad y promover oportunidades de aprendizaje permanente para todos, de la </w:t>
      </w:r>
      <w:r w:rsidRPr="00362F32">
        <w:rPr>
          <w:rFonts w:ascii="Montserrat-Bold" w:hAnsi="Montserrat-Bold" w:cs="Montserrat-Bold"/>
          <w:b/>
          <w:bCs/>
          <w:color w:val="000000"/>
          <w:sz w:val="20"/>
          <w:szCs w:val="20"/>
        </w:rPr>
        <w:t xml:space="preserve">Declaración de </w:t>
      </w:r>
      <w:proofErr w:type="spellStart"/>
      <w:r w:rsidRPr="00362F32">
        <w:rPr>
          <w:rFonts w:ascii="Montserrat-Bold" w:hAnsi="Montserrat-Bold" w:cs="Montserrat-Bold"/>
          <w:b/>
          <w:bCs/>
          <w:color w:val="000000"/>
          <w:sz w:val="20"/>
          <w:szCs w:val="20"/>
        </w:rPr>
        <w:t>Incheon</w:t>
      </w:r>
      <w:proofErr w:type="spellEnd"/>
      <w:r w:rsidRPr="00362F32">
        <w:rPr>
          <w:rFonts w:ascii="Montserrat-Bold" w:hAnsi="Montserrat-Bold" w:cs="Montserrat-Bold"/>
          <w:b/>
          <w:bCs/>
          <w:color w:val="000000"/>
          <w:sz w:val="20"/>
          <w:szCs w:val="20"/>
        </w:rPr>
        <w:t xml:space="preserve"> y Marco de Acción ODS 4–Educación 2030.</w:t>
      </w:r>
    </w:p>
    <w:p w14:paraId="7F0DF4BF" w14:textId="77777777" w:rsidR="005034BA" w:rsidRDefault="00AE4FD5" w:rsidP="005034BA">
      <w:pPr>
        <w:autoSpaceDE w:val="0"/>
        <w:autoSpaceDN w:val="0"/>
        <w:adjustRightInd w:val="0"/>
        <w:ind w:firstLine="708"/>
        <w:jc w:val="both"/>
        <w:rPr>
          <w:rFonts w:ascii="Montserrat-Regular" w:hAnsi="Montserrat-Regular" w:cs="Montserrat-Regular"/>
          <w:color w:val="0563C2"/>
          <w:sz w:val="20"/>
          <w:szCs w:val="20"/>
        </w:rPr>
      </w:pPr>
      <w:hyperlink r:id="rId6" w:history="1">
        <w:r w:rsidR="005034BA" w:rsidRPr="003259C7">
          <w:rPr>
            <w:rStyle w:val="Hipervnculo"/>
            <w:rFonts w:ascii="Montserrat-Regular" w:hAnsi="Montserrat-Regular" w:cs="Montserrat-Regular"/>
            <w:sz w:val="20"/>
            <w:szCs w:val="20"/>
          </w:rPr>
          <w:t>https://unesdoc.unesco.org/ark:/48223/pf0</w:t>
        </w:r>
        <w:r w:rsidR="005034BA" w:rsidRPr="003259C7">
          <w:rPr>
            <w:rStyle w:val="Hipervnculo"/>
            <w:rFonts w:ascii="Montserrat-Regular" w:hAnsi="Montserrat-Regular" w:cs="Montserrat-Regular"/>
            <w:sz w:val="20"/>
            <w:szCs w:val="20"/>
          </w:rPr>
          <w:t>0</w:t>
        </w:r>
        <w:r w:rsidR="005034BA" w:rsidRPr="003259C7">
          <w:rPr>
            <w:rStyle w:val="Hipervnculo"/>
            <w:rFonts w:ascii="Montserrat-Regular" w:hAnsi="Montserrat-Regular" w:cs="Montserrat-Regular"/>
            <w:sz w:val="20"/>
            <w:szCs w:val="20"/>
          </w:rPr>
          <w:t>00245656_spa</w:t>
        </w:r>
      </w:hyperlink>
    </w:p>
    <w:p w14:paraId="55733401" w14:textId="77777777" w:rsidR="005034BA" w:rsidRDefault="005034BA" w:rsidP="005034BA">
      <w:pPr>
        <w:autoSpaceDE w:val="0"/>
        <w:autoSpaceDN w:val="0"/>
        <w:adjustRightInd w:val="0"/>
        <w:jc w:val="both"/>
        <w:rPr>
          <w:rFonts w:ascii="Montserrat-Regular" w:hAnsi="Montserrat-Regular" w:cs="Montserrat-Regular"/>
          <w:color w:val="0563C2"/>
          <w:sz w:val="20"/>
          <w:szCs w:val="20"/>
        </w:rPr>
      </w:pPr>
    </w:p>
    <w:p w14:paraId="3F9EE481" w14:textId="77777777" w:rsidR="005034BA" w:rsidRPr="00362F32" w:rsidRDefault="005034BA" w:rsidP="005034BA">
      <w:pPr>
        <w:autoSpaceDE w:val="0"/>
        <w:autoSpaceDN w:val="0"/>
        <w:adjustRightInd w:val="0"/>
        <w:ind w:left="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 xml:space="preserve">¿Cuáles consideras que son las responsabilidades de las maestras y los maestros en el trabajo del aula y la escuela en el cumplimiento de las metas de la Declaración de </w:t>
      </w:r>
      <w:proofErr w:type="spellStart"/>
      <w:r>
        <w:rPr>
          <w:rFonts w:ascii="Montserrat-Regular" w:hAnsi="Montserrat-Regular" w:cs="Montserrat-Regular"/>
          <w:color w:val="000000"/>
          <w:sz w:val="20"/>
          <w:szCs w:val="20"/>
        </w:rPr>
        <w:t>Incheon</w:t>
      </w:r>
      <w:proofErr w:type="spellEnd"/>
      <w:r>
        <w:rPr>
          <w:rFonts w:ascii="Montserrat-Regular" w:hAnsi="Montserrat-Regular" w:cs="Montserrat-Regular"/>
          <w:color w:val="000000"/>
          <w:sz w:val="20"/>
          <w:szCs w:val="20"/>
        </w:rPr>
        <w:t xml:space="preserve"> y Marco de Acción ODS 4–Educación 2030? Argumenta tus respuestas en la tabla</w:t>
      </w:r>
      <w:r>
        <w:rPr>
          <w:rFonts w:ascii="Montserrat-Bold" w:hAnsi="Montserrat-Bold" w:cs="Montserrat-Bold"/>
          <w:b/>
          <w:bCs/>
          <w:color w:val="000000"/>
          <w:sz w:val="20"/>
          <w:szCs w:val="20"/>
        </w:rPr>
        <w:t>.</w:t>
      </w:r>
    </w:p>
    <w:p w14:paraId="4DB0F00B"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13887"/>
      </w:tblGrid>
      <w:tr w:rsidR="005034BA" w14:paraId="63FC74C5" w14:textId="77777777" w:rsidTr="005034BA">
        <w:tc>
          <w:tcPr>
            <w:tcW w:w="13887" w:type="dxa"/>
          </w:tcPr>
          <w:p w14:paraId="4A9D916D"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 xml:space="preserve">Responsabilidades de las maestras y los maestros en el cumplimiento de las metas de la Declaración de </w:t>
            </w:r>
            <w:proofErr w:type="spellStart"/>
            <w:r>
              <w:rPr>
                <w:rFonts w:ascii="Montserrat-Bold" w:hAnsi="Montserrat-Bold" w:cs="Montserrat-Bold"/>
                <w:b/>
                <w:bCs/>
                <w:color w:val="000000"/>
                <w:sz w:val="20"/>
                <w:szCs w:val="20"/>
              </w:rPr>
              <w:t>Incheon</w:t>
            </w:r>
            <w:proofErr w:type="spellEnd"/>
            <w:r>
              <w:rPr>
                <w:rFonts w:ascii="Montserrat-Bold" w:hAnsi="Montserrat-Bold" w:cs="Montserrat-Bold"/>
                <w:b/>
                <w:bCs/>
                <w:color w:val="000000"/>
                <w:sz w:val="20"/>
                <w:szCs w:val="20"/>
              </w:rPr>
              <w:t xml:space="preserve"> </w:t>
            </w:r>
            <w:r w:rsidRPr="00362F32">
              <w:rPr>
                <w:rFonts w:ascii="Montserrat-Bold" w:hAnsi="Montserrat-Bold" w:cs="Montserrat-Bold"/>
                <w:b/>
                <w:bCs/>
                <w:color w:val="000000"/>
                <w:sz w:val="20"/>
                <w:szCs w:val="20"/>
              </w:rPr>
              <w:t>y Marco de Acción ODS 4–Educación 2030</w:t>
            </w:r>
          </w:p>
          <w:p w14:paraId="19E0E6A1"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r>
      <w:tr w:rsidR="005034BA" w14:paraId="34A3A55D" w14:textId="77777777" w:rsidTr="005034BA">
        <w:tc>
          <w:tcPr>
            <w:tcW w:w="13887" w:type="dxa"/>
          </w:tcPr>
          <w:p w14:paraId="671891F1" w14:textId="77A2812E" w:rsidR="005034BA" w:rsidRPr="0021370A" w:rsidRDefault="005034BA" w:rsidP="00AD5C33">
            <w:pPr>
              <w:autoSpaceDE w:val="0"/>
              <w:autoSpaceDN w:val="0"/>
              <w:adjustRightInd w:val="0"/>
              <w:jc w:val="both"/>
              <w:rPr>
                <w:rFonts w:ascii="Montserrat-Bold" w:hAnsi="Montserrat-Bold" w:cs="Montserrat-Bold"/>
                <w:bCs/>
                <w:color w:val="000000"/>
                <w:sz w:val="20"/>
                <w:szCs w:val="20"/>
              </w:rPr>
            </w:pPr>
            <w:r w:rsidRPr="00362F32">
              <w:rPr>
                <w:rFonts w:ascii="Montserrat-Bold" w:hAnsi="Montserrat-Bold" w:cs="Montserrat-Bold"/>
                <w:b/>
                <w:bCs/>
                <w:color w:val="000000"/>
                <w:sz w:val="20"/>
                <w:szCs w:val="20"/>
              </w:rPr>
              <w:t>4.1</w:t>
            </w:r>
            <w:r>
              <w:rPr>
                <w:rFonts w:ascii="Montserrat-Bold" w:hAnsi="Montserrat-Bold" w:cs="Montserrat-Bold"/>
                <w:b/>
                <w:bCs/>
                <w:color w:val="000000"/>
                <w:sz w:val="20"/>
                <w:szCs w:val="20"/>
              </w:rPr>
              <w:t>.</w:t>
            </w:r>
            <w:r w:rsidR="0021370A">
              <w:rPr>
                <w:rFonts w:ascii="Montserrat-Bold" w:hAnsi="Montserrat-Bold" w:cs="Montserrat-Bold"/>
                <w:b/>
                <w:bCs/>
                <w:color w:val="000000"/>
                <w:sz w:val="20"/>
                <w:szCs w:val="20"/>
              </w:rPr>
              <w:t xml:space="preserve"> </w:t>
            </w:r>
            <w:r w:rsidR="0021370A">
              <w:rPr>
                <w:rFonts w:ascii="Montserrat-Bold" w:hAnsi="Montserrat-Bold" w:cs="Montserrat-Bold"/>
                <w:bCs/>
                <w:color w:val="000000"/>
                <w:sz w:val="20"/>
                <w:szCs w:val="20"/>
              </w:rPr>
              <w:t xml:space="preserve">Brindar un trato de respeto, equidad e inclusión a los alumnos, haciéndolos sentir valiosos y creando un ambiente de aprendizaje didáctico que fomente el gusto e interés de los alumnos para que logren alcanzar dichos aprendizajes esperados. </w:t>
            </w:r>
          </w:p>
        </w:tc>
      </w:tr>
      <w:tr w:rsidR="005034BA" w14:paraId="2EDDD3F8" w14:textId="77777777" w:rsidTr="005034BA">
        <w:tc>
          <w:tcPr>
            <w:tcW w:w="13887" w:type="dxa"/>
          </w:tcPr>
          <w:p w14:paraId="050BC053" w14:textId="56064226" w:rsidR="005034BA" w:rsidRPr="0021370A" w:rsidRDefault="005034BA"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t>4.2.</w:t>
            </w:r>
            <w:r w:rsidR="0021370A">
              <w:rPr>
                <w:rFonts w:ascii="Montserrat-Bold" w:hAnsi="Montserrat-Bold" w:cs="Montserrat-Bold"/>
                <w:b/>
                <w:bCs/>
                <w:color w:val="000000"/>
                <w:sz w:val="20"/>
                <w:szCs w:val="20"/>
              </w:rPr>
              <w:t xml:space="preserve"> </w:t>
            </w:r>
            <w:r w:rsidR="0021370A">
              <w:rPr>
                <w:rFonts w:ascii="Montserrat-Bold" w:hAnsi="Montserrat-Bold" w:cs="Montserrat-Bold"/>
                <w:bCs/>
                <w:color w:val="000000"/>
                <w:sz w:val="20"/>
                <w:szCs w:val="20"/>
              </w:rPr>
              <w:t xml:space="preserve">Reconocer </w:t>
            </w:r>
            <w:r w:rsidR="00C05435">
              <w:rPr>
                <w:rFonts w:ascii="Montserrat-Bold" w:hAnsi="Montserrat-Bold" w:cs="Montserrat-Bold"/>
                <w:bCs/>
                <w:color w:val="000000"/>
                <w:sz w:val="20"/>
                <w:szCs w:val="20"/>
              </w:rPr>
              <w:t xml:space="preserve">y hacer que se reconozca </w:t>
            </w:r>
            <w:r w:rsidR="0021370A">
              <w:rPr>
                <w:rFonts w:ascii="Montserrat-Bold" w:hAnsi="Montserrat-Bold" w:cs="Montserrat-Bold"/>
                <w:bCs/>
                <w:color w:val="000000"/>
                <w:sz w:val="20"/>
                <w:szCs w:val="20"/>
              </w:rPr>
              <w:t xml:space="preserve">la importancia </w:t>
            </w:r>
            <w:r w:rsidR="00C05435">
              <w:rPr>
                <w:rFonts w:ascii="Montserrat-Bold" w:hAnsi="Montserrat-Bold" w:cs="Montserrat-Bold"/>
                <w:bCs/>
                <w:color w:val="000000"/>
                <w:sz w:val="20"/>
                <w:szCs w:val="20"/>
              </w:rPr>
              <w:t xml:space="preserve">de la educación inicial en el preescolar para que de esta manera, todos tengan la oportunidad de asistir y recibir una educación de calidad con el fin de desarrollar </w:t>
            </w:r>
            <w:r w:rsidR="009435C8">
              <w:rPr>
                <w:rFonts w:ascii="Montserrat-Bold" w:hAnsi="Montserrat-Bold" w:cs="Montserrat-Bold"/>
                <w:bCs/>
                <w:color w:val="000000"/>
                <w:sz w:val="20"/>
                <w:szCs w:val="20"/>
              </w:rPr>
              <w:t>una</w:t>
            </w:r>
            <w:r w:rsidR="00C05435">
              <w:rPr>
                <w:rFonts w:ascii="Montserrat-Bold" w:hAnsi="Montserrat-Bold" w:cs="Montserrat-Bold"/>
                <w:bCs/>
                <w:color w:val="000000"/>
                <w:sz w:val="20"/>
                <w:szCs w:val="20"/>
              </w:rPr>
              <w:t xml:space="preserve"> enseñanza que les permita llegar preparados a la primaria. </w:t>
            </w:r>
          </w:p>
        </w:tc>
      </w:tr>
      <w:tr w:rsidR="005034BA" w14:paraId="65BCB022" w14:textId="77777777" w:rsidTr="005034BA">
        <w:tc>
          <w:tcPr>
            <w:tcW w:w="13887" w:type="dxa"/>
          </w:tcPr>
          <w:p w14:paraId="0F19A431" w14:textId="37975B29" w:rsidR="00635407" w:rsidRPr="009435C8" w:rsidRDefault="005034BA"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t>4.5</w:t>
            </w:r>
            <w:r w:rsidR="009435C8">
              <w:rPr>
                <w:rFonts w:ascii="Montserrat-Bold" w:hAnsi="Montserrat-Bold" w:cs="Montserrat-Bold"/>
                <w:b/>
                <w:bCs/>
                <w:color w:val="000000"/>
                <w:sz w:val="20"/>
                <w:szCs w:val="20"/>
              </w:rPr>
              <w:t xml:space="preserve"> </w:t>
            </w:r>
            <w:r w:rsidR="00A23162">
              <w:rPr>
                <w:rFonts w:ascii="Montserrat-Bold" w:hAnsi="Montserrat-Bold" w:cs="Montserrat-Bold"/>
                <w:bCs/>
                <w:color w:val="000000"/>
                <w:sz w:val="20"/>
                <w:szCs w:val="20"/>
              </w:rPr>
              <w:t xml:space="preserve">Implementar actividades que </w:t>
            </w:r>
            <w:r w:rsidR="005015C6">
              <w:rPr>
                <w:rFonts w:ascii="Montserrat-Bold" w:hAnsi="Montserrat-Bold" w:cs="Montserrat-Bold"/>
                <w:bCs/>
                <w:color w:val="000000"/>
                <w:sz w:val="20"/>
                <w:szCs w:val="20"/>
              </w:rPr>
              <w:t xml:space="preserve">promuevan la inclusión, las cuales cuenten con las adecuaciones necesarias para la realización de todos los niños, tomando como base las necesidades e intereses de cada niño, lo que les permitirá partir para la elaboración de la planeación de sus actividades. </w:t>
            </w:r>
          </w:p>
        </w:tc>
      </w:tr>
      <w:tr w:rsidR="005034BA" w14:paraId="1D611806" w14:textId="77777777" w:rsidTr="005034BA">
        <w:tc>
          <w:tcPr>
            <w:tcW w:w="13887" w:type="dxa"/>
          </w:tcPr>
          <w:p w14:paraId="12BDFB5F" w14:textId="00076F88" w:rsidR="005034BA" w:rsidRPr="005015C6" w:rsidRDefault="005034BA"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t>4.7</w:t>
            </w:r>
            <w:r w:rsidR="005015C6">
              <w:rPr>
                <w:rFonts w:ascii="Montserrat-Bold" w:hAnsi="Montserrat-Bold" w:cs="Montserrat-Bold"/>
                <w:b/>
                <w:bCs/>
                <w:color w:val="000000"/>
                <w:sz w:val="20"/>
                <w:szCs w:val="20"/>
              </w:rPr>
              <w:t xml:space="preserve"> </w:t>
            </w:r>
            <w:r w:rsidR="005015C6" w:rsidRPr="004B0763">
              <w:rPr>
                <w:rFonts w:ascii="Montserrat-Bold" w:hAnsi="Montserrat-Bold" w:cs="Montserrat-Bold"/>
                <w:bCs/>
                <w:color w:val="000000"/>
                <w:sz w:val="20"/>
                <w:szCs w:val="20"/>
              </w:rPr>
              <w:t>Desarrollar diversas estrategias para crear conciencia desde los niños má</w:t>
            </w:r>
            <w:r w:rsidR="004B0763">
              <w:rPr>
                <w:rFonts w:ascii="Montserrat-Bold" w:hAnsi="Montserrat-Bold" w:cs="Montserrat-Bold"/>
                <w:bCs/>
                <w:color w:val="000000"/>
                <w:sz w:val="20"/>
                <w:szCs w:val="20"/>
              </w:rPr>
              <w:t>s pequeños sobre la no violencia, el conocimiento de sus derechos humanos</w:t>
            </w:r>
            <w:r w:rsidR="000C6BFD">
              <w:rPr>
                <w:rFonts w:ascii="Montserrat-Bold" w:hAnsi="Montserrat-Bold" w:cs="Montserrat-Bold"/>
                <w:bCs/>
                <w:color w:val="000000"/>
                <w:sz w:val="20"/>
                <w:szCs w:val="20"/>
              </w:rPr>
              <w:t xml:space="preserve"> y que con </w:t>
            </w:r>
            <w:r w:rsidR="000C6BFD" w:rsidRPr="000C6BFD">
              <w:rPr>
                <w:rFonts w:ascii="Montserrat-Bold" w:hAnsi="Montserrat-Bold" w:cs="Montserrat-Bold"/>
                <w:bCs/>
                <w:color w:val="000000"/>
                <w:sz w:val="20"/>
                <w:szCs w:val="20"/>
              </w:rPr>
              <w:t>estas iniciativas los niños comienzan a desarrollar un gusto genuino por practicar estrategias hacia la sustentabilidad desde las más sencillas como separar la basura, construir un huerto, hacer objetos con material reciclado, hasta otras más complejas como la concientización del consumo</w:t>
            </w:r>
            <w:r w:rsidR="000C6BFD">
              <w:rPr>
                <w:rFonts w:ascii="Montserrat-Bold" w:hAnsi="Montserrat-Bold" w:cs="Montserrat-Bold"/>
                <w:bCs/>
                <w:color w:val="000000"/>
                <w:sz w:val="20"/>
                <w:szCs w:val="20"/>
              </w:rPr>
              <w:t xml:space="preserve"> de agua, el consumo energético. </w:t>
            </w:r>
          </w:p>
        </w:tc>
      </w:tr>
      <w:tr w:rsidR="005034BA" w14:paraId="1B2532B0" w14:textId="77777777" w:rsidTr="005034BA">
        <w:tc>
          <w:tcPr>
            <w:tcW w:w="13887" w:type="dxa"/>
          </w:tcPr>
          <w:p w14:paraId="30E34D9C" w14:textId="3EA41ED6" w:rsidR="005034BA" w:rsidRPr="000C6BFD" w:rsidRDefault="005034BA"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t>4.c</w:t>
            </w:r>
            <w:r w:rsidR="000C6BFD">
              <w:rPr>
                <w:rFonts w:ascii="Montserrat-Bold" w:hAnsi="Montserrat-Bold" w:cs="Montserrat-Bold"/>
                <w:b/>
                <w:bCs/>
                <w:color w:val="000000"/>
                <w:sz w:val="20"/>
                <w:szCs w:val="20"/>
              </w:rPr>
              <w:t xml:space="preserve"> </w:t>
            </w:r>
            <w:r w:rsidR="000C6BFD">
              <w:rPr>
                <w:rFonts w:ascii="Montserrat-Bold" w:hAnsi="Montserrat-Bold" w:cs="Montserrat-Bold"/>
                <w:bCs/>
                <w:color w:val="000000"/>
                <w:sz w:val="20"/>
                <w:szCs w:val="20"/>
              </w:rPr>
              <w:t>Prepararse continuamente como docentes, estar en constante capacitación y enfocados en las innovaciones que se vayan requiriendo y conforme vayan surgiendo, capacitarse respecto a las nuevas tecnologías para que de esta manera aumente la demanda de maestros calificados y con las competencias necesarias para lograr desarrollar un concepto de enseñanza en los alumnos.</w:t>
            </w:r>
          </w:p>
        </w:tc>
      </w:tr>
    </w:tbl>
    <w:p w14:paraId="7D165BA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5DC828E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62D72314"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3C940DD5" w14:textId="77777777" w:rsidR="005034BA" w:rsidRPr="00E91B19"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F3247C2" w14:textId="3DFF3853"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t>Rubrica.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5034BA">
        <w:trPr>
          <w:trHeight w:val="825"/>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5034BA" w:rsidRPr="00F50B04" w14:paraId="658D6E69" w14:textId="77777777" w:rsidTr="00972888">
        <w:trPr>
          <w:trHeight w:val="345"/>
        </w:trPr>
        <w:tc>
          <w:tcPr>
            <w:tcW w:w="1825"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t>REPUESTA A LA PREGUNTA.</w:t>
            </w:r>
          </w:p>
        </w:tc>
        <w:tc>
          <w:tcPr>
            <w:tcW w:w="2276"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0C6BFD">
      <w:pgSz w:w="15840" w:h="12240" w:orient="landscape"/>
      <w:pgMar w:top="1701" w:right="567"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C6BFD"/>
    <w:rsid w:val="0021370A"/>
    <w:rsid w:val="003E1270"/>
    <w:rsid w:val="003F0AFF"/>
    <w:rsid w:val="004B0763"/>
    <w:rsid w:val="004D647F"/>
    <w:rsid w:val="005015C6"/>
    <w:rsid w:val="005034BA"/>
    <w:rsid w:val="00635407"/>
    <w:rsid w:val="00677DE9"/>
    <w:rsid w:val="006E418E"/>
    <w:rsid w:val="007704D8"/>
    <w:rsid w:val="007A1F24"/>
    <w:rsid w:val="00833F6E"/>
    <w:rsid w:val="008826B4"/>
    <w:rsid w:val="008A44E3"/>
    <w:rsid w:val="008B1A44"/>
    <w:rsid w:val="009435C8"/>
    <w:rsid w:val="00972888"/>
    <w:rsid w:val="00A23162"/>
    <w:rsid w:val="00A6500F"/>
    <w:rsid w:val="00AE4FD5"/>
    <w:rsid w:val="00B71C0C"/>
    <w:rsid w:val="00BF03E1"/>
    <w:rsid w:val="00C05435"/>
    <w:rsid w:val="00C056CD"/>
    <w:rsid w:val="00CB7A27"/>
    <w:rsid w:val="00CF3A44"/>
    <w:rsid w:val="00D825CA"/>
    <w:rsid w:val="00E91B19"/>
    <w:rsid w:val="00E96845"/>
    <w:rsid w:val="00ED63C4"/>
    <w:rsid w:val="00F270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034BA"/>
    <w:rPr>
      <w:color w:val="0563C1" w:themeColor="hyperlink"/>
      <w:u w:val="single"/>
    </w:rPr>
  </w:style>
  <w:style w:type="character" w:styleId="Hipervnculovisitado">
    <w:name w:val="FollowedHyperlink"/>
    <w:basedOn w:val="Fuentedeprrafopredeter"/>
    <w:uiPriority w:val="99"/>
    <w:semiHidden/>
    <w:unhideWhenUsed/>
    <w:rsid w:val="00ED6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Cesar Alonso</cp:lastModifiedBy>
  <cp:revision>2</cp:revision>
  <dcterms:created xsi:type="dcterms:W3CDTF">2021-05-30T19:13:00Z</dcterms:created>
  <dcterms:modified xsi:type="dcterms:W3CDTF">2021-05-30T19:13:00Z</dcterms:modified>
</cp:coreProperties>
</file>