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2B97" w14:textId="77777777" w:rsidR="001A04DF" w:rsidRPr="008B5A52" w:rsidRDefault="001A04DF" w:rsidP="001A04D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 w:rsidRPr="008B5A52"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48C5398A" w14:textId="77777777" w:rsidR="001A04DF" w:rsidRPr="008B5A52" w:rsidRDefault="001A04DF" w:rsidP="001A04DF">
      <w:pPr>
        <w:jc w:val="center"/>
        <w:rPr>
          <w:rFonts w:ascii="Arial" w:hAnsi="Arial" w:cs="Arial"/>
          <w:sz w:val="28"/>
          <w:szCs w:val="28"/>
        </w:rPr>
      </w:pPr>
      <w:r w:rsidRPr="008B5A52">
        <w:rPr>
          <w:rFonts w:ascii="Arial" w:hAnsi="Arial" w:cs="Arial"/>
          <w:noProof/>
          <w:sz w:val="28"/>
          <w:szCs w:val="28"/>
          <w:lang w:val="es-ES"/>
        </w:rPr>
        <w:drawing>
          <wp:inline distT="0" distB="0" distL="0" distR="0" wp14:anchorId="4C2B301E" wp14:editId="2FE1DB2C">
            <wp:extent cx="1473200" cy="1361440"/>
            <wp:effectExtent l="0" t="0" r="0" b="0"/>
            <wp:docPr id="1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3C5F" w14:textId="77777777" w:rsidR="001A04DF" w:rsidRPr="008B5A52" w:rsidRDefault="001A04DF" w:rsidP="001A04D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B5A52">
        <w:rPr>
          <w:rFonts w:ascii="Arial" w:hAnsi="Arial" w:cs="Arial"/>
          <w:b/>
          <w:bCs/>
          <w:sz w:val="28"/>
          <w:szCs w:val="28"/>
        </w:rPr>
        <w:t xml:space="preserve">Bases legales y normativas de la educación básica </w:t>
      </w:r>
    </w:p>
    <w:p w14:paraId="3541EF2A" w14:textId="4596EF8B" w:rsidR="001A04DF" w:rsidRPr="008B5A52" w:rsidRDefault="001A04DF" w:rsidP="001A04D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B5A52">
        <w:rPr>
          <w:rFonts w:ascii="Arial" w:hAnsi="Arial" w:cs="Arial"/>
          <w:sz w:val="28"/>
          <w:szCs w:val="28"/>
        </w:rPr>
        <w:t xml:space="preserve">Maestro: Arturo Flores Rodríguez </w:t>
      </w:r>
    </w:p>
    <w:p w14:paraId="3D80F241" w14:textId="77777777" w:rsidR="001A04DF" w:rsidRPr="008B5A52" w:rsidRDefault="001A04DF" w:rsidP="001A04D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B5A52">
        <w:rPr>
          <w:rFonts w:ascii="Arial" w:hAnsi="Arial" w:cs="Arial"/>
          <w:sz w:val="28"/>
          <w:szCs w:val="28"/>
        </w:rPr>
        <w:t>Vanessa Elizabeth Sánchez Gallegos #18</w:t>
      </w:r>
    </w:p>
    <w:p w14:paraId="16DA72D8" w14:textId="77777777" w:rsidR="001A04DF" w:rsidRPr="008B5A52" w:rsidRDefault="001A04DF" w:rsidP="001A04D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B5A52">
        <w:rPr>
          <w:rFonts w:ascii="Arial" w:hAnsi="Arial" w:cs="Arial"/>
          <w:sz w:val="28"/>
          <w:szCs w:val="28"/>
        </w:rPr>
        <w:t>3° A</w:t>
      </w:r>
    </w:p>
    <w:p w14:paraId="55748A08" w14:textId="77777777" w:rsidR="001A04DF" w:rsidRPr="008B5A52" w:rsidRDefault="001A04DF" w:rsidP="001A04DF">
      <w:pPr>
        <w:jc w:val="center"/>
        <w:rPr>
          <w:rFonts w:ascii="Arial" w:hAnsi="Arial" w:cs="Arial"/>
          <w:b/>
          <w:bCs/>
          <w:sz w:val="24"/>
        </w:rPr>
      </w:pPr>
      <w:r w:rsidRPr="008B5A52">
        <w:rPr>
          <w:rFonts w:ascii="Arial" w:hAnsi="Arial" w:cs="Arial"/>
          <w:b/>
          <w:bCs/>
          <w:sz w:val="24"/>
        </w:rPr>
        <w:t>Unidad de aprendizaje II: Responsabilidades legales y éticos</w:t>
      </w:r>
      <w:r>
        <w:rPr>
          <w:rFonts w:ascii="Arial" w:hAnsi="Arial" w:cs="Arial"/>
          <w:b/>
          <w:bCs/>
          <w:sz w:val="24"/>
        </w:rPr>
        <w:t xml:space="preserve"> </w:t>
      </w:r>
      <w:r w:rsidRPr="008B5A52">
        <w:rPr>
          <w:rFonts w:ascii="Arial" w:hAnsi="Arial" w:cs="Arial"/>
          <w:b/>
          <w:bCs/>
          <w:sz w:val="24"/>
        </w:rPr>
        <w:t>del quehacer profesional</w:t>
      </w:r>
    </w:p>
    <w:p w14:paraId="72E02C45" w14:textId="0B30FBD2" w:rsidR="001A04DF" w:rsidRDefault="001A04DF" w:rsidP="001A04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B5A52">
        <w:rPr>
          <w:rFonts w:ascii="Arial" w:hAnsi="Arial" w:cs="Arial"/>
          <w:b/>
          <w:bCs/>
          <w:sz w:val="28"/>
          <w:szCs w:val="28"/>
        </w:rPr>
        <w:t xml:space="preserve">Ensayo </w:t>
      </w:r>
    </w:p>
    <w:p w14:paraId="7139616E" w14:textId="77777777" w:rsidR="00B77366" w:rsidRPr="008B5A52" w:rsidRDefault="00B77366" w:rsidP="001A04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0F4B54" w14:textId="77777777" w:rsidR="001A04DF" w:rsidRPr="008B5A52" w:rsidRDefault="001A04DF" w:rsidP="001A04DF">
      <w:pPr>
        <w:jc w:val="center"/>
        <w:rPr>
          <w:rFonts w:ascii="Arial" w:hAnsi="Arial" w:cs="Arial"/>
          <w:b/>
          <w:bCs/>
        </w:rPr>
      </w:pPr>
      <w:r w:rsidRPr="008B5A52">
        <w:rPr>
          <w:rFonts w:ascii="Arial" w:hAnsi="Arial" w:cs="Arial"/>
          <w:b/>
          <w:bCs/>
        </w:rPr>
        <w:t>Competencias a las que contribuye la unidad de aprendizaje</w:t>
      </w:r>
    </w:p>
    <w:p w14:paraId="6EC99D85" w14:textId="121CB8F6" w:rsidR="001A04DF" w:rsidRDefault="001A04DF" w:rsidP="001A04DF">
      <w:pPr>
        <w:jc w:val="center"/>
        <w:rPr>
          <w:rFonts w:ascii="Arial" w:hAnsi="Arial" w:cs="Arial"/>
        </w:rPr>
      </w:pPr>
      <w:r w:rsidRPr="008B5A52">
        <w:rPr>
          <w:rFonts w:ascii="Arial" w:hAnsi="Arial" w:cs="Arial"/>
        </w:rPr>
        <w:t>Esta unidad de aprendizaje coadyuva con la formación integral del estudiante a través del desarrollo de las siguientes competencias profesionales</w:t>
      </w:r>
    </w:p>
    <w:p w14:paraId="72F0653E" w14:textId="0B68FE5A" w:rsidR="00B77366" w:rsidRDefault="00B77366" w:rsidP="001A04DF">
      <w:pPr>
        <w:jc w:val="center"/>
        <w:rPr>
          <w:rFonts w:ascii="Arial" w:hAnsi="Arial" w:cs="Arial"/>
        </w:rPr>
      </w:pPr>
    </w:p>
    <w:p w14:paraId="55F27BDD" w14:textId="5286BDD4" w:rsidR="00B77366" w:rsidRDefault="00B77366" w:rsidP="001A04DF">
      <w:pPr>
        <w:jc w:val="center"/>
        <w:rPr>
          <w:rFonts w:ascii="Arial" w:hAnsi="Arial" w:cs="Arial"/>
        </w:rPr>
      </w:pPr>
    </w:p>
    <w:p w14:paraId="162D411D" w14:textId="6127B9DE" w:rsidR="00B77366" w:rsidRDefault="00B77366" w:rsidP="001A04DF">
      <w:pPr>
        <w:jc w:val="center"/>
        <w:rPr>
          <w:rFonts w:ascii="Arial" w:hAnsi="Arial" w:cs="Arial"/>
        </w:rPr>
      </w:pPr>
    </w:p>
    <w:p w14:paraId="4C126CAA" w14:textId="79DF88A0" w:rsidR="00B77366" w:rsidRDefault="00B77366" w:rsidP="001A04DF">
      <w:pPr>
        <w:jc w:val="center"/>
        <w:rPr>
          <w:rFonts w:ascii="Arial" w:hAnsi="Arial" w:cs="Arial"/>
        </w:rPr>
      </w:pPr>
    </w:p>
    <w:p w14:paraId="0F895E49" w14:textId="23F2C93F" w:rsidR="00B77366" w:rsidRDefault="00B77366" w:rsidP="001A04DF">
      <w:pPr>
        <w:jc w:val="center"/>
        <w:rPr>
          <w:rFonts w:ascii="Arial" w:hAnsi="Arial" w:cs="Arial"/>
        </w:rPr>
      </w:pPr>
    </w:p>
    <w:p w14:paraId="341F4E9A" w14:textId="3017462F" w:rsidR="00B77366" w:rsidRDefault="00B77366" w:rsidP="001A04DF">
      <w:pPr>
        <w:jc w:val="center"/>
        <w:rPr>
          <w:rFonts w:ascii="Arial" w:hAnsi="Arial" w:cs="Arial"/>
        </w:rPr>
      </w:pPr>
    </w:p>
    <w:p w14:paraId="07EC438F" w14:textId="0DE86732" w:rsidR="00B77366" w:rsidRDefault="00B77366" w:rsidP="001A04DF">
      <w:pPr>
        <w:jc w:val="center"/>
        <w:rPr>
          <w:rFonts w:ascii="Arial" w:hAnsi="Arial" w:cs="Arial"/>
        </w:rPr>
      </w:pPr>
    </w:p>
    <w:p w14:paraId="27CB9D04" w14:textId="4953709A" w:rsidR="00B77366" w:rsidRDefault="00B77366" w:rsidP="001A04DF">
      <w:pPr>
        <w:jc w:val="center"/>
        <w:rPr>
          <w:rFonts w:ascii="Arial" w:hAnsi="Arial" w:cs="Arial"/>
        </w:rPr>
      </w:pPr>
    </w:p>
    <w:p w14:paraId="2113AF18" w14:textId="77777777" w:rsidR="00B77366" w:rsidRPr="008B5A52" w:rsidRDefault="00B77366" w:rsidP="001A04DF">
      <w:pPr>
        <w:jc w:val="center"/>
        <w:rPr>
          <w:rFonts w:ascii="Arial" w:hAnsi="Arial" w:cs="Arial"/>
        </w:rPr>
      </w:pPr>
    </w:p>
    <w:p w14:paraId="47ACE683" w14:textId="77777777" w:rsidR="001A04DF" w:rsidRDefault="001A04DF" w:rsidP="001A04DF">
      <w:pPr>
        <w:jc w:val="right"/>
        <w:rPr>
          <w:b/>
          <w:bCs/>
        </w:rPr>
      </w:pPr>
    </w:p>
    <w:p w14:paraId="4F13F858" w14:textId="5A29D6A7" w:rsidR="001A04DF" w:rsidRDefault="001A04DF" w:rsidP="001A04DF">
      <w:pPr>
        <w:rPr>
          <w:b/>
          <w:bCs/>
        </w:rPr>
      </w:pPr>
      <w:r>
        <w:rPr>
          <w:b/>
          <w:bCs/>
        </w:rPr>
        <w:t xml:space="preserve">Saltillo Coahuila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  <w:t xml:space="preserve"> 06 de junio de 2021</w:t>
      </w:r>
    </w:p>
    <w:p w14:paraId="635C8F3E" w14:textId="77777777" w:rsidR="001A04DF" w:rsidRDefault="001A04DF" w:rsidP="001A04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9CE6C" w14:textId="6781385F" w:rsidR="00815363" w:rsidRPr="001A04DF" w:rsidRDefault="00881795" w:rsidP="001A04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4DF">
        <w:rPr>
          <w:rFonts w:ascii="Times New Roman" w:hAnsi="Times New Roman" w:cs="Times New Roman"/>
          <w:b/>
          <w:bCs/>
          <w:sz w:val="24"/>
          <w:szCs w:val="24"/>
        </w:rPr>
        <w:t>Actividad no 2.5</w:t>
      </w:r>
      <w:r w:rsidR="00F05C72" w:rsidRPr="001A04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5A49" w:rsidRPr="001A0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04DF">
        <w:rPr>
          <w:rFonts w:ascii="Times New Roman" w:hAnsi="Times New Roman" w:cs="Times New Roman"/>
          <w:b/>
          <w:bCs/>
          <w:sz w:val="24"/>
          <w:szCs w:val="24"/>
        </w:rPr>
        <w:t>Ensayo. Portafolio.</w:t>
      </w:r>
    </w:p>
    <w:p w14:paraId="6981CCBA" w14:textId="01A928FE" w:rsidR="00881795" w:rsidRPr="001A04DF" w:rsidRDefault="00881795" w:rsidP="001A04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DF">
        <w:rPr>
          <w:rFonts w:ascii="Times New Roman" w:hAnsi="Times New Roman" w:cs="Times New Roman"/>
          <w:color w:val="000000"/>
          <w:sz w:val="24"/>
          <w:szCs w:val="24"/>
        </w:rPr>
        <w:t>• ¿Qué entiendes por interculturalidad, nación pluricultural y plurilingüe?</w:t>
      </w:r>
    </w:p>
    <w:p w14:paraId="3397F28F" w14:textId="77777777" w:rsidR="00881795" w:rsidRPr="001A04DF" w:rsidRDefault="00881795" w:rsidP="001A04D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A04DF">
        <w:rPr>
          <w:rFonts w:ascii="Times New Roman" w:hAnsi="Times New Roman" w:cs="Times New Roman"/>
          <w:color w:val="000000"/>
          <w:sz w:val="24"/>
          <w:szCs w:val="24"/>
        </w:rPr>
        <w:t>• ¿Qué acciones en el aula y la escuela conviene realizar para atender lo dispuesto en la fracción I del artículo 13 de la Ley General de Educación?</w:t>
      </w:r>
    </w:p>
    <w:p w14:paraId="77A075FF" w14:textId="0E83D8B7" w:rsidR="00CB101A" w:rsidRDefault="002835A8" w:rsidP="002835A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 presente ensayo se enfoca en analizar el enfoque de interculturalidad en la educación. Como primer aspecto, la interculturalidad se refiere al conocimiento y respeto por la diversidad de cada sujeto, su familia y comunidad y busca consolidad la igualdad de oportunidades. También debemos conocer q</w:t>
      </w:r>
      <w:r w:rsidRPr="002835A8">
        <w:rPr>
          <w:rFonts w:ascii="Times New Roman" w:hAnsi="Times New Roman" w:cs="Times New Roman"/>
          <w:bCs/>
          <w:sz w:val="24"/>
          <w:szCs w:val="24"/>
        </w:rPr>
        <w:t xml:space="preserve">ue la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2835A8">
        <w:rPr>
          <w:rFonts w:ascii="Times New Roman" w:hAnsi="Times New Roman" w:cs="Times New Roman"/>
          <w:bCs/>
          <w:sz w:val="24"/>
          <w:szCs w:val="24"/>
        </w:rPr>
        <w:t xml:space="preserve">ducación Intercultural no tiene que ver sólo con las diferencias culturales, sino con todas nuestras características </w:t>
      </w:r>
      <w:r>
        <w:rPr>
          <w:rFonts w:ascii="Times New Roman" w:hAnsi="Times New Roman" w:cs="Times New Roman"/>
          <w:bCs/>
          <w:sz w:val="24"/>
          <w:szCs w:val="24"/>
        </w:rPr>
        <w:t>individuales</w:t>
      </w:r>
      <w:r w:rsidRPr="002835A8">
        <w:rPr>
          <w:rFonts w:ascii="Times New Roman" w:hAnsi="Times New Roman" w:cs="Times New Roman"/>
          <w:bCs/>
          <w:sz w:val="24"/>
          <w:szCs w:val="24"/>
        </w:rPr>
        <w:t>, más allá de costumbres religiosas o étnicas</w:t>
      </w:r>
      <w:r>
        <w:rPr>
          <w:rFonts w:ascii="Times New Roman" w:hAnsi="Times New Roman" w:cs="Times New Roman"/>
          <w:bCs/>
          <w:sz w:val="24"/>
          <w:szCs w:val="24"/>
        </w:rPr>
        <w:t>. (Aguado, 2006)</w:t>
      </w:r>
      <w:r w:rsidR="00CB10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1DAA16" w14:textId="2C2502E2" w:rsidR="00830501" w:rsidRDefault="00830501" w:rsidP="002835A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Este enfoque trata de crear personas sensibles, que conozcan y valoren las diferencias de los demás, con el objetivo de crear una interacción armónica entre todas las culturas.</w:t>
      </w:r>
    </w:p>
    <w:p w14:paraId="5BF0216A" w14:textId="4FEA4424" w:rsidR="00CB101A" w:rsidRDefault="00CB101A" w:rsidP="002835A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incluir la interculturalidad en la escuela, busca crear un ambiente de sana convivencia entre toda la comunidad educativa, </w:t>
      </w:r>
      <w:r w:rsidR="00830501">
        <w:rPr>
          <w:rFonts w:ascii="Times New Roman" w:hAnsi="Times New Roman" w:cs="Times New Roman"/>
          <w:bCs/>
          <w:sz w:val="24"/>
          <w:szCs w:val="24"/>
        </w:rPr>
        <w:t>centrada en la realidad social que se presenta día con día</w:t>
      </w:r>
      <w:r w:rsidR="000F5ECD">
        <w:rPr>
          <w:rFonts w:ascii="Times New Roman" w:hAnsi="Times New Roman" w:cs="Times New Roman"/>
          <w:bCs/>
          <w:sz w:val="24"/>
          <w:szCs w:val="24"/>
        </w:rPr>
        <w:t xml:space="preserve">, a través de la creación de propuestas y principios para modificar la forma de abordar el tema de la diversidad dentro de la escuela, para poder entenderla en todas sus dimensiones. </w:t>
      </w:r>
    </w:p>
    <w:p w14:paraId="69450BB7" w14:textId="16E50ED9" w:rsidR="000F5ECD" w:rsidRDefault="000F5ECD" w:rsidP="002835A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Dentro del video, se presentan tres dimensiones:</w:t>
      </w:r>
    </w:p>
    <w:p w14:paraId="6C774816" w14:textId="0013C134" w:rsidR="000F5ECD" w:rsidRDefault="000F5ECD" w:rsidP="000F5EC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ECD">
        <w:rPr>
          <w:rFonts w:ascii="Times New Roman" w:hAnsi="Times New Roman" w:cs="Times New Roman"/>
          <w:b/>
          <w:sz w:val="24"/>
          <w:szCs w:val="24"/>
        </w:rPr>
        <w:t>Epistemológica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0E79932" w14:textId="47154275" w:rsidR="000F5ECD" w:rsidRPr="000F5ECD" w:rsidRDefault="000F5ECD" w:rsidP="000F5E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ECD">
        <w:rPr>
          <w:rFonts w:ascii="Times New Roman" w:hAnsi="Times New Roman" w:cs="Times New Roman"/>
          <w:bCs/>
          <w:sz w:val="24"/>
          <w:szCs w:val="24"/>
        </w:rPr>
        <w:t xml:space="preserve">Que sostiene que existen diferentes formas de conocimiento y no existen uno en </w:t>
      </w:r>
      <w:proofErr w:type="spellStart"/>
      <w:r w:rsidRPr="000F5EC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0F5ECD">
        <w:rPr>
          <w:rFonts w:ascii="Times New Roman" w:hAnsi="Times New Roman" w:cs="Times New Roman"/>
          <w:bCs/>
          <w:sz w:val="24"/>
          <w:szCs w:val="24"/>
        </w:rPr>
        <w:t>, que sea el correcto</w:t>
      </w:r>
    </w:p>
    <w:p w14:paraId="4B79A29B" w14:textId="15107195" w:rsidR="000F5ECD" w:rsidRDefault="000F5ECD" w:rsidP="000F5EC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ECD">
        <w:rPr>
          <w:rFonts w:ascii="Times New Roman" w:hAnsi="Times New Roman" w:cs="Times New Roman"/>
          <w:b/>
          <w:sz w:val="24"/>
          <w:szCs w:val="24"/>
        </w:rPr>
        <w:t>Ética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2E22264" w14:textId="19AA4CAB" w:rsidR="000F5ECD" w:rsidRPr="000F5ECD" w:rsidRDefault="000F5ECD" w:rsidP="000F5E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ECD">
        <w:rPr>
          <w:rFonts w:ascii="Times New Roman" w:hAnsi="Times New Roman" w:cs="Times New Roman"/>
          <w:bCs/>
          <w:sz w:val="24"/>
          <w:szCs w:val="24"/>
        </w:rPr>
        <w:t xml:space="preserve">Se centra en la autonomía de cada sujeto, dependiendo de los principios y valores que se le brindan a cada individuo en su contexto social- cultural. </w:t>
      </w:r>
    </w:p>
    <w:p w14:paraId="354C0314" w14:textId="5C396E36" w:rsidR="000F5ECD" w:rsidRDefault="000F5ECD" w:rsidP="000F5EC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ECD">
        <w:rPr>
          <w:rFonts w:ascii="Times New Roman" w:hAnsi="Times New Roman" w:cs="Times New Roman"/>
          <w:b/>
          <w:sz w:val="24"/>
          <w:szCs w:val="24"/>
        </w:rPr>
        <w:t>Lingüística.</w:t>
      </w:r>
    </w:p>
    <w:p w14:paraId="2245EEF4" w14:textId="415BB75D" w:rsidR="000F5ECD" w:rsidRDefault="000F5ECD" w:rsidP="000F5E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ECD">
        <w:rPr>
          <w:rFonts w:ascii="Times New Roman" w:hAnsi="Times New Roman" w:cs="Times New Roman"/>
          <w:bCs/>
          <w:sz w:val="24"/>
          <w:szCs w:val="24"/>
        </w:rPr>
        <w:t>El lenguaje es un elemento indispensable para la transmisión cultural, además que permite la construcción de la identidad de cada individuo.</w:t>
      </w:r>
    </w:p>
    <w:p w14:paraId="7696551B" w14:textId="004BE359" w:rsidR="00B77366" w:rsidRDefault="00B77366" w:rsidP="000F5E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5D8E97" w14:textId="72343F13" w:rsidR="00B77366" w:rsidRDefault="00B77366" w:rsidP="000F5E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64ACAB" w14:textId="77777777" w:rsidR="00B77366" w:rsidRDefault="00B77366" w:rsidP="000F5E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30654E" w14:textId="77777777" w:rsidR="00B77366" w:rsidRDefault="005F4DFE" w:rsidP="00B77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Para crear un ambiente inclusivo dentro del aula, como primer aspecto, debemos brindar oportunidades de autoconocimiento para todos los alumnos, a través de estrategias que los permitan reconocer sus cualidades personales, gustos, costumbres,</w:t>
      </w:r>
      <w:r w:rsidR="00505308">
        <w:rPr>
          <w:rFonts w:ascii="Times New Roman" w:hAnsi="Times New Roman" w:cs="Times New Roman"/>
          <w:bCs/>
          <w:sz w:val="24"/>
          <w:szCs w:val="24"/>
        </w:rPr>
        <w:t xml:space="preserve"> su autoestima, identidad,</w:t>
      </w:r>
      <w:r>
        <w:rPr>
          <w:rFonts w:ascii="Times New Roman" w:hAnsi="Times New Roman" w:cs="Times New Roman"/>
          <w:bCs/>
          <w:sz w:val="24"/>
          <w:szCs w:val="24"/>
        </w:rPr>
        <w:t xml:space="preserve"> entre otros aspectos, </w:t>
      </w:r>
      <w:r w:rsidR="00505308">
        <w:rPr>
          <w:rFonts w:ascii="Times New Roman" w:hAnsi="Times New Roman" w:cs="Times New Roman"/>
          <w:bCs/>
          <w:sz w:val="24"/>
          <w:szCs w:val="24"/>
        </w:rPr>
        <w:t xml:space="preserve">después, analizar sus diferencias, y que no es igual a los demás, para seguir con el conocimiento de los otros, su personalidad, su creencias, y su costumbres, después de analizar estas diferencias los niños se darán cuenta de la diversidad cultural que existe dentro de su comunidad escolar. </w:t>
      </w:r>
    </w:p>
    <w:p w14:paraId="1A1CA375" w14:textId="77777777" w:rsidR="00B77366" w:rsidRDefault="00B77366" w:rsidP="00B77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Incluir la práctica</w:t>
      </w:r>
      <w:r w:rsidRPr="00B77366">
        <w:rPr>
          <w:rFonts w:ascii="Times New Roman" w:hAnsi="Times New Roman" w:cs="Times New Roman"/>
          <w:bCs/>
          <w:sz w:val="24"/>
          <w:szCs w:val="24"/>
        </w:rPr>
        <w:t xml:space="preserve"> habitual de</w:t>
      </w:r>
      <w:r>
        <w:rPr>
          <w:rFonts w:ascii="Times New Roman" w:hAnsi="Times New Roman" w:cs="Times New Roman"/>
          <w:bCs/>
          <w:sz w:val="24"/>
          <w:szCs w:val="24"/>
        </w:rPr>
        <w:t xml:space="preserve"> la</w:t>
      </w:r>
      <w:r w:rsidRPr="00B77366">
        <w:rPr>
          <w:rFonts w:ascii="Times New Roman" w:hAnsi="Times New Roman" w:cs="Times New Roman"/>
          <w:bCs/>
          <w:sz w:val="24"/>
          <w:szCs w:val="24"/>
        </w:rPr>
        <w:t xml:space="preserve"> intercultural en la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7366">
        <w:rPr>
          <w:rFonts w:ascii="Times New Roman" w:hAnsi="Times New Roman" w:cs="Times New Roman"/>
          <w:bCs/>
          <w:sz w:val="24"/>
          <w:szCs w:val="24"/>
        </w:rPr>
        <w:t xml:space="preserve">formación de los </w:t>
      </w:r>
      <w:r>
        <w:rPr>
          <w:rFonts w:ascii="Times New Roman" w:hAnsi="Times New Roman" w:cs="Times New Roman"/>
          <w:bCs/>
          <w:sz w:val="24"/>
          <w:szCs w:val="24"/>
        </w:rPr>
        <w:t>maestros</w:t>
      </w:r>
      <w:r w:rsidRPr="00B7736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también es importante, reflejar a los alumnos este enfoque de respeto, hace más fácil la consolidación en ellos mismos.</w:t>
      </w:r>
    </w:p>
    <w:p w14:paraId="0118D3DB" w14:textId="267C7D99" w:rsidR="005F4DFE" w:rsidRPr="000F5ECD" w:rsidRDefault="00B77366" w:rsidP="00B77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Para lograr crear este ambiente es importante la </w:t>
      </w:r>
      <w:r w:rsidRPr="00B77366">
        <w:rPr>
          <w:rFonts w:ascii="Times New Roman" w:hAnsi="Times New Roman" w:cs="Times New Roman"/>
          <w:bCs/>
          <w:sz w:val="24"/>
          <w:szCs w:val="24"/>
        </w:rPr>
        <w:t xml:space="preserve">inclusión </w:t>
      </w:r>
      <w:r>
        <w:rPr>
          <w:rFonts w:ascii="Times New Roman" w:hAnsi="Times New Roman" w:cs="Times New Roman"/>
          <w:bCs/>
          <w:sz w:val="24"/>
          <w:szCs w:val="24"/>
        </w:rPr>
        <w:t xml:space="preserve">de estos aspectos </w:t>
      </w:r>
      <w:r w:rsidRPr="00B77366">
        <w:rPr>
          <w:rFonts w:ascii="Times New Roman" w:hAnsi="Times New Roman" w:cs="Times New Roman"/>
          <w:bCs/>
          <w:sz w:val="24"/>
          <w:szCs w:val="24"/>
        </w:rPr>
        <w:t>en el currículo de materias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77366">
        <w:rPr>
          <w:rFonts w:ascii="Times New Roman" w:hAnsi="Times New Roman" w:cs="Times New Roman"/>
          <w:bCs/>
          <w:sz w:val="24"/>
          <w:szCs w:val="24"/>
        </w:rPr>
        <w:t>prom</w:t>
      </w:r>
      <w:r>
        <w:rPr>
          <w:rFonts w:ascii="Times New Roman" w:hAnsi="Times New Roman" w:cs="Times New Roman"/>
          <w:bCs/>
          <w:sz w:val="24"/>
          <w:szCs w:val="24"/>
        </w:rPr>
        <w:t>oviendo</w:t>
      </w:r>
      <w:r w:rsidRPr="00B77366">
        <w:rPr>
          <w:rFonts w:ascii="Times New Roman" w:hAnsi="Times New Roman" w:cs="Times New Roman"/>
          <w:bCs/>
          <w:sz w:val="24"/>
          <w:szCs w:val="24"/>
        </w:rPr>
        <w:t xml:space="preserve"> el </w:t>
      </w:r>
      <w:r>
        <w:rPr>
          <w:rFonts w:ascii="Times New Roman" w:hAnsi="Times New Roman" w:cs="Times New Roman"/>
          <w:bCs/>
          <w:sz w:val="24"/>
          <w:szCs w:val="24"/>
        </w:rPr>
        <w:t>desarrollo</w:t>
      </w:r>
      <w:r w:rsidRPr="00B77366">
        <w:rPr>
          <w:rFonts w:ascii="Times New Roman" w:hAnsi="Times New Roman" w:cs="Times New Roman"/>
          <w:bCs/>
          <w:sz w:val="24"/>
          <w:szCs w:val="24"/>
        </w:rPr>
        <w:t xml:space="preserve"> de formas de atención a la diversidad</w:t>
      </w:r>
      <w:r>
        <w:rPr>
          <w:rFonts w:ascii="Times New Roman" w:hAnsi="Times New Roman" w:cs="Times New Roman"/>
          <w:bCs/>
          <w:sz w:val="24"/>
          <w:szCs w:val="24"/>
        </w:rPr>
        <w:t xml:space="preserve"> tanto para maestros como para alumnos, siendo este, una apoyo y guía para brindárselo a los alumnos. </w:t>
      </w:r>
    </w:p>
    <w:p w14:paraId="1CF95485" w14:textId="10EB1F31" w:rsidR="002835A8" w:rsidRDefault="005F4DFE" w:rsidP="002835A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Este enfoque, también</w:t>
      </w:r>
      <w:r w:rsidR="000F5ECD">
        <w:rPr>
          <w:rFonts w:ascii="Times New Roman" w:hAnsi="Times New Roman" w:cs="Times New Roman"/>
          <w:bCs/>
          <w:sz w:val="24"/>
          <w:szCs w:val="24"/>
        </w:rPr>
        <w:t xml:space="preserve"> busca crear alumnos capaces de </w:t>
      </w:r>
      <w:r>
        <w:rPr>
          <w:rFonts w:ascii="Times New Roman" w:hAnsi="Times New Roman" w:cs="Times New Roman"/>
          <w:bCs/>
          <w:sz w:val="24"/>
          <w:szCs w:val="24"/>
        </w:rPr>
        <w:t xml:space="preserve">reconocer y respetar la realidad de otra persona, conocer </w:t>
      </w:r>
      <w:r w:rsidR="00B77366">
        <w:rPr>
          <w:rFonts w:ascii="Times New Roman" w:hAnsi="Times New Roman" w:cs="Times New Roman"/>
          <w:bCs/>
          <w:sz w:val="24"/>
          <w:szCs w:val="24"/>
        </w:rPr>
        <w:t>cuáles</w:t>
      </w:r>
      <w:r>
        <w:rPr>
          <w:rFonts w:ascii="Times New Roman" w:hAnsi="Times New Roman" w:cs="Times New Roman"/>
          <w:bCs/>
          <w:sz w:val="24"/>
          <w:szCs w:val="24"/>
        </w:rPr>
        <w:t xml:space="preserve"> son las acciones de desigualdad, o que hacen que alguna persona se sienta excluida, y como principal punto, personas que sepan respetar.</w:t>
      </w:r>
    </w:p>
    <w:p w14:paraId="27184EA7" w14:textId="7D4E7F97" w:rsidR="00B77366" w:rsidRDefault="00B77366" w:rsidP="00B773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Muchas veces se </w:t>
      </w:r>
      <w:r w:rsidR="00F3730D">
        <w:rPr>
          <w:rFonts w:ascii="Times New Roman" w:hAnsi="Times New Roman" w:cs="Times New Roman"/>
          <w:bCs/>
          <w:sz w:val="24"/>
          <w:szCs w:val="24"/>
        </w:rPr>
        <w:t xml:space="preserve">cree que </w:t>
      </w:r>
      <w:r w:rsidRPr="00B77366">
        <w:rPr>
          <w:rFonts w:ascii="Times New Roman" w:hAnsi="Times New Roman" w:cs="Times New Roman"/>
          <w:bCs/>
          <w:sz w:val="24"/>
          <w:szCs w:val="24"/>
        </w:rPr>
        <w:t xml:space="preserve">el reconocimiento de la diversidad tiene que ser la base de la </w:t>
      </w:r>
      <w:r w:rsidR="00C27ABE">
        <w:rPr>
          <w:rFonts w:ascii="Times New Roman" w:hAnsi="Times New Roman" w:cs="Times New Roman"/>
          <w:bCs/>
          <w:sz w:val="24"/>
          <w:szCs w:val="24"/>
        </w:rPr>
        <w:t>e</w:t>
      </w:r>
      <w:r w:rsidRPr="00B77366">
        <w:rPr>
          <w:rFonts w:ascii="Times New Roman" w:hAnsi="Times New Roman" w:cs="Times New Roman"/>
          <w:bCs/>
          <w:sz w:val="24"/>
          <w:szCs w:val="24"/>
        </w:rPr>
        <w:t xml:space="preserve">ducación y no la excepción, </w:t>
      </w:r>
      <w:r w:rsidR="00F3730D">
        <w:rPr>
          <w:rFonts w:ascii="Times New Roman" w:hAnsi="Times New Roman" w:cs="Times New Roman"/>
          <w:bCs/>
          <w:sz w:val="24"/>
          <w:szCs w:val="24"/>
        </w:rPr>
        <w:t>creando un</w:t>
      </w:r>
      <w:r w:rsidRPr="00B77366">
        <w:rPr>
          <w:rFonts w:ascii="Times New Roman" w:hAnsi="Times New Roman" w:cs="Times New Roman"/>
          <w:bCs/>
          <w:sz w:val="24"/>
          <w:szCs w:val="24"/>
        </w:rPr>
        <w:t xml:space="preserve"> enfoque homogeneizador de las diferencias</w:t>
      </w:r>
      <w:r w:rsidR="00F3730D">
        <w:rPr>
          <w:rFonts w:ascii="Times New Roman" w:hAnsi="Times New Roman" w:cs="Times New Roman"/>
          <w:bCs/>
          <w:sz w:val="24"/>
          <w:szCs w:val="24"/>
        </w:rPr>
        <w:t>,</w:t>
      </w:r>
      <w:r w:rsidRPr="00B77366">
        <w:rPr>
          <w:rFonts w:ascii="Times New Roman" w:hAnsi="Times New Roman" w:cs="Times New Roman"/>
          <w:bCs/>
          <w:sz w:val="24"/>
          <w:szCs w:val="24"/>
        </w:rPr>
        <w:t xml:space="preserve"> categorías sociales establecida</w:t>
      </w:r>
      <w:r w:rsidR="00F3730D">
        <w:rPr>
          <w:rFonts w:ascii="Times New Roman" w:hAnsi="Times New Roman" w:cs="Times New Roman"/>
          <w:bCs/>
          <w:sz w:val="24"/>
          <w:szCs w:val="24"/>
        </w:rPr>
        <w:t xml:space="preserve">s. Es decir, crear pequeños grupos </w:t>
      </w:r>
      <w:r w:rsidR="00D223EB">
        <w:rPr>
          <w:rFonts w:ascii="Times New Roman" w:hAnsi="Times New Roman" w:cs="Times New Roman"/>
          <w:bCs/>
          <w:sz w:val="24"/>
          <w:szCs w:val="24"/>
        </w:rPr>
        <w:t>de enseñanza,</w:t>
      </w:r>
      <w:r w:rsidRPr="00B77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3EB">
        <w:rPr>
          <w:rFonts w:ascii="Times New Roman" w:hAnsi="Times New Roman" w:cs="Times New Roman"/>
          <w:bCs/>
          <w:sz w:val="24"/>
          <w:szCs w:val="24"/>
        </w:rPr>
        <w:t xml:space="preserve">dependiendo </w:t>
      </w:r>
      <w:r w:rsidRPr="00B77366">
        <w:rPr>
          <w:rFonts w:ascii="Times New Roman" w:hAnsi="Times New Roman" w:cs="Times New Roman"/>
          <w:bCs/>
          <w:sz w:val="24"/>
          <w:szCs w:val="24"/>
        </w:rPr>
        <w:t>nacionalidad, edad, lengua, religión, clase social, género, e</w:t>
      </w:r>
      <w:r w:rsidR="00D223EB">
        <w:rPr>
          <w:rFonts w:ascii="Times New Roman" w:hAnsi="Times New Roman" w:cs="Times New Roman"/>
          <w:bCs/>
          <w:sz w:val="24"/>
          <w:szCs w:val="24"/>
        </w:rPr>
        <w:t xml:space="preserve">ntre otras. Creyendo que se brindara </w:t>
      </w:r>
      <w:r w:rsidR="00D72CD5">
        <w:rPr>
          <w:rFonts w:ascii="Times New Roman" w:hAnsi="Times New Roman" w:cs="Times New Roman"/>
          <w:bCs/>
          <w:sz w:val="24"/>
          <w:szCs w:val="24"/>
        </w:rPr>
        <w:t xml:space="preserve">un mejor aprendizaje, cuando en realidad, </w:t>
      </w:r>
      <w:r w:rsidR="007405F9">
        <w:rPr>
          <w:rFonts w:ascii="Times New Roman" w:hAnsi="Times New Roman" w:cs="Times New Roman"/>
          <w:bCs/>
          <w:sz w:val="24"/>
          <w:szCs w:val="24"/>
        </w:rPr>
        <w:t>es un acto de exclusión.</w:t>
      </w:r>
    </w:p>
    <w:p w14:paraId="1F6F5CDA" w14:textId="2427777F" w:rsidR="007405F9" w:rsidRDefault="007405F9" w:rsidP="007405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 ideal es, q</w:t>
      </w:r>
      <w:r w:rsidRPr="007405F9">
        <w:rPr>
          <w:rFonts w:ascii="Times New Roman" w:hAnsi="Times New Roman" w:cs="Times New Roman"/>
          <w:bCs/>
          <w:sz w:val="24"/>
          <w:szCs w:val="24"/>
        </w:rPr>
        <w:t>ue todos</w:t>
      </w:r>
      <w:r>
        <w:rPr>
          <w:rFonts w:ascii="Times New Roman" w:hAnsi="Times New Roman" w:cs="Times New Roman"/>
          <w:bCs/>
          <w:sz w:val="24"/>
          <w:szCs w:val="24"/>
        </w:rPr>
        <w:t xml:space="preserve"> los maestros y maestras, </w:t>
      </w:r>
      <w:r w:rsidRPr="007405F9">
        <w:rPr>
          <w:rFonts w:ascii="Times New Roman" w:hAnsi="Times New Roman" w:cs="Times New Roman"/>
          <w:bCs/>
          <w:sz w:val="24"/>
          <w:szCs w:val="24"/>
        </w:rPr>
        <w:t xml:space="preserve">y </w:t>
      </w:r>
      <w:r>
        <w:rPr>
          <w:rFonts w:ascii="Times New Roman" w:hAnsi="Times New Roman" w:cs="Times New Roman"/>
          <w:bCs/>
          <w:sz w:val="24"/>
          <w:szCs w:val="24"/>
        </w:rPr>
        <w:t xml:space="preserve">alumnas y </w:t>
      </w:r>
      <w:r w:rsidRPr="007405F9">
        <w:rPr>
          <w:rFonts w:ascii="Times New Roman" w:hAnsi="Times New Roman" w:cs="Times New Roman"/>
          <w:bCs/>
          <w:sz w:val="24"/>
          <w:szCs w:val="24"/>
        </w:rPr>
        <w:t xml:space="preserve">alumnos, </w:t>
      </w:r>
      <w:r w:rsidRPr="007405F9">
        <w:rPr>
          <w:rFonts w:ascii="Times New Roman" w:hAnsi="Times New Roman" w:cs="Times New Roman"/>
          <w:bCs/>
          <w:sz w:val="24"/>
          <w:szCs w:val="24"/>
        </w:rPr>
        <w:t>est</w:t>
      </w:r>
      <w:r>
        <w:rPr>
          <w:rFonts w:ascii="Times New Roman" w:hAnsi="Times New Roman" w:cs="Times New Roman"/>
          <w:bCs/>
          <w:sz w:val="24"/>
          <w:szCs w:val="24"/>
        </w:rPr>
        <w:t>én</w:t>
      </w:r>
      <w:r w:rsidRPr="007405F9">
        <w:rPr>
          <w:rFonts w:ascii="Times New Roman" w:hAnsi="Times New Roman" w:cs="Times New Roman"/>
          <w:bCs/>
          <w:sz w:val="24"/>
          <w:szCs w:val="24"/>
        </w:rPr>
        <w:t xml:space="preserve"> involucrados en </w:t>
      </w:r>
      <w:r>
        <w:rPr>
          <w:rFonts w:ascii="Times New Roman" w:hAnsi="Times New Roman" w:cs="Times New Roman"/>
          <w:bCs/>
          <w:sz w:val="24"/>
          <w:szCs w:val="24"/>
        </w:rPr>
        <w:t xml:space="preserve">el </w:t>
      </w:r>
      <w:r w:rsidRPr="007405F9">
        <w:rPr>
          <w:rFonts w:ascii="Times New Roman" w:hAnsi="Times New Roman" w:cs="Times New Roman"/>
          <w:bCs/>
          <w:sz w:val="24"/>
          <w:szCs w:val="24"/>
        </w:rPr>
        <w:t>proceso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05F9">
        <w:rPr>
          <w:rFonts w:ascii="Times New Roman" w:hAnsi="Times New Roman" w:cs="Times New Roman"/>
          <w:bCs/>
          <w:sz w:val="24"/>
          <w:szCs w:val="24"/>
        </w:rPr>
        <w:t>de enseñanza/aprendizaje como agentes activos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388EE88" w14:textId="4733CB9F" w:rsidR="005F4DFE" w:rsidRDefault="005F4DFE" w:rsidP="002835A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interculturalidad es un enfoque que busca una transformación social que inicia desde el conocimiento personal, hasta el reconocimiento de la diversidad. </w:t>
      </w:r>
    </w:p>
    <w:p w14:paraId="39B3B83F" w14:textId="6934403C" w:rsidR="002835A8" w:rsidRDefault="002835A8" w:rsidP="002835A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5A8">
        <w:rPr>
          <w:rFonts w:ascii="Times New Roman" w:hAnsi="Times New Roman" w:cs="Times New Roman"/>
          <w:bCs/>
          <w:sz w:val="24"/>
          <w:szCs w:val="24"/>
        </w:rPr>
        <w:t xml:space="preserve">La educación debe ser </w:t>
      </w:r>
      <w:r w:rsidR="00CB101A">
        <w:rPr>
          <w:rFonts w:ascii="Times New Roman" w:hAnsi="Times New Roman" w:cs="Times New Roman"/>
          <w:bCs/>
          <w:sz w:val="24"/>
          <w:szCs w:val="24"/>
        </w:rPr>
        <w:t>de calidad</w:t>
      </w:r>
      <w:r w:rsidRPr="002835A8">
        <w:rPr>
          <w:rFonts w:ascii="Times New Roman" w:hAnsi="Times New Roman" w:cs="Times New Roman"/>
          <w:bCs/>
          <w:sz w:val="24"/>
          <w:szCs w:val="24"/>
        </w:rPr>
        <w:t xml:space="preserve"> para todos</w:t>
      </w:r>
      <w:r w:rsidR="00CB101A">
        <w:rPr>
          <w:rFonts w:ascii="Times New Roman" w:hAnsi="Times New Roman" w:cs="Times New Roman"/>
          <w:bCs/>
          <w:sz w:val="24"/>
          <w:szCs w:val="24"/>
        </w:rPr>
        <w:t xml:space="preserve"> los alumnos por igual,</w:t>
      </w:r>
      <w:r w:rsidRPr="00283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01A">
        <w:rPr>
          <w:rFonts w:ascii="Times New Roman" w:hAnsi="Times New Roman" w:cs="Times New Roman"/>
          <w:bCs/>
          <w:sz w:val="24"/>
          <w:szCs w:val="24"/>
        </w:rPr>
        <w:t>con las mismas oportunidades y derecho</w:t>
      </w:r>
      <w:r w:rsidRPr="002835A8">
        <w:rPr>
          <w:rFonts w:ascii="Times New Roman" w:hAnsi="Times New Roman" w:cs="Times New Roman"/>
          <w:bCs/>
          <w:sz w:val="24"/>
          <w:szCs w:val="24"/>
        </w:rPr>
        <w:t xml:space="preserve"> de asistir a la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35A8">
        <w:rPr>
          <w:rFonts w:ascii="Times New Roman" w:hAnsi="Times New Roman" w:cs="Times New Roman"/>
          <w:bCs/>
          <w:sz w:val="24"/>
          <w:szCs w:val="24"/>
        </w:rPr>
        <w:t>escuela</w:t>
      </w:r>
      <w:r w:rsidR="00CB101A">
        <w:rPr>
          <w:rFonts w:ascii="Times New Roman" w:hAnsi="Times New Roman" w:cs="Times New Roman"/>
          <w:bCs/>
          <w:sz w:val="24"/>
          <w:szCs w:val="24"/>
        </w:rPr>
        <w:t xml:space="preserve"> y concluir sus estudios,</w:t>
      </w:r>
      <w:r w:rsidRPr="002835A8">
        <w:rPr>
          <w:rFonts w:ascii="Times New Roman" w:hAnsi="Times New Roman" w:cs="Times New Roman"/>
          <w:bCs/>
          <w:sz w:val="24"/>
          <w:szCs w:val="24"/>
        </w:rPr>
        <w:t xml:space="preserve"> logra</w:t>
      </w:r>
      <w:r w:rsidR="00CB101A">
        <w:rPr>
          <w:rFonts w:ascii="Times New Roman" w:hAnsi="Times New Roman" w:cs="Times New Roman"/>
          <w:bCs/>
          <w:sz w:val="24"/>
          <w:szCs w:val="24"/>
        </w:rPr>
        <w:t>ndo</w:t>
      </w:r>
      <w:r w:rsidRPr="002835A8">
        <w:rPr>
          <w:rFonts w:ascii="Times New Roman" w:hAnsi="Times New Roman" w:cs="Times New Roman"/>
          <w:bCs/>
          <w:sz w:val="24"/>
          <w:szCs w:val="24"/>
        </w:rPr>
        <w:t xml:space="preserve"> los objetivos </w:t>
      </w:r>
      <w:r w:rsidR="00CB101A">
        <w:rPr>
          <w:rFonts w:ascii="Times New Roman" w:hAnsi="Times New Roman" w:cs="Times New Roman"/>
          <w:bCs/>
          <w:sz w:val="24"/>
          <w:szCs w:val="24"/>
        </w:rPr>
        <w:t>escolares, sociales y personales que se proponen</w:t>
      </w:r>
      <w:r w:rsidRPr="002835A8">
        <w:rPr>
          <w:rFonts w:ascii="Times New Roman" w:hAnsi="Times New Roman" w:cs="Times New Roman"/>
          <w:bCs/>
          <w:sz w:val="24"/>
          <w:szCs w:val="24"/>
        </w:rPr>
        <w:t xml:space="preserve"> y </w:t>
      </w:r>
      <w:r w:rsidR="00CB101A">
        <w:rPr>
          <w:rFonts w:ascii="Times New Roman" w:hAnsi="Times New Roman" w:cs="Times New Roman"/>
          <w:bCs/>
          <w:sz w:val="24"/>
          <w:szCs w:val="24"/>
        </w:rPr>
        <w:t>poder</w:t>
      </w:r>
      <w:r w:rsidRPr="002835A8">
        <w:rPr>
          <w:rFonts w:ascii="Times New Roman" w:hAnsi="Times New Roman" w:cs="Times New Roman"/>
          <w:bCs/>
          <w:sz w:val="24"/>
          <w:szCs w:val="24"/>
        </w:rPr>
        <w:t xml:space="preserve"> acceder a otras </w:t>
      </w:r>
      <w:r w:rsidR="00CB101A">
        <w:rPr>
          <w:rFonts w:ascii="Times New Roman" w:hAnsi="Times New Roman" w:cs="Times New Roman"/>
          <w:bCs/>
          <w:sz w:val="24"/>
          <w:szCs w:val="24"/>
        </w:rPr>
        <w:t>oportunidades académicas o profesionales.</w:t>
      </w:r>
    </w:p>
    <w:p w14:paraId="1491220E" w14:textId="58D135B5" w:rsidR="00C27ABE" w:rsidRPr="001A04DF" w:rsidRDefault="00C27ABE" w:rsidP="00C27A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</w:t>
      </w:r>
      <w:r w:rsidRPr="00C27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C27ABE">
        <w:rPr>
          <w:rFonts w:ascii="Times New Roman" w:hAnsi="Times New Roman" w:cs="Times New Roman"/>
          <w:bCs/>
          <w:sz w:val="24"/>
          <w:szCs w:val="24"/>
        </w:rPr>
        <w:t xml:space="preserve">ducación no puede </w:t>
      </w:r>
      <w:r>
        <w:rPr>
          <w:rFonts w:ascii="Times New Roman" w:hAnsi="Times New Roman" w:cs="Times New Roman"/>
          <w:bCs/>
          <w:sz w:val="24"/>
          <w:szCs w:val="24"/>
        </w:rPr>
        <w:t>eliminar</w:t>
      </w:r>
      <w:r w:rsidRPr="00C27ABE">
        <w:rPr>
          <w:rFonts w:ascii="Times New Roman" w:hAnsi="Times New Roman" w:cs="Times New Roman"/>
          <w:bCs/>
          <w:sz w:val="24"/>
          <w:szCs w:val="24"/>
        </w:rPr>
        <w:t xml:space="preserve"> la</w:t>
      </w:r>
      <w:r w:rsidRPr="00C27ABE">
        <w:rPr>
          <w:rFonts w:ascii="Times New Roman" w:hAnsi="Times New Roman" w:cs="Times New Roman"/>
          <w:bCs/>
          <w:sz w:val="24"/>
          <w:szCs w:val="24"/>
        </w:rPr>
        <w:t xml:space="preserve"> desigualdad social,</w:t>
      </w:r>
      <w:r>
        <w:rPr>
          <w:rFonts w:ascii="Times New Roman" w:hAnsi="Times New Roman" w:cs="Times New Roman"/>
          <w:bCs/>
          <w:sz w:val="24"/>
          <w:szCs w:val="24"/>
        </w:rPr>
        <w:t xml:space="preserve"> pero puede contribuir </w:t>
      </w:r>
      <w:r w:rsidRPr="00C27ABE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disminuir </w:t>
      </w:r>
      <w:r w:rsidRPr="00C27ABE">
        <w:rPr>
          <w:rFonts w:ascii="Times New Roman" w:hAnsi="Times New Roman" w:cs="Times New Roman"/>
          <w:bCs/>
          <w:sz w:val="24"/>
          <w:szCs w:val="24"/>
        </w:rPr>
        <w:t xml:space="preserve">los mecanismos </w:t>
      </w:r>
      <w:r>
        <w:rPr>
          <w:rFonts w:ascii="Times New Roman" w:hAnsi="Times New Roman" w:cs="Times New Roman"/>
          <w:bCs/>
          <w:sz w:val="24"/>
          <w:szCs w:val="24"/>
        </w:rPr>
        <w:t xml:space="preserve">como la exclusión, </w:t>
      </w:r>
      <w:r w:rsidRPr="00C27ABE">
        <w:rPr>
          <w:rFonts w:ascii="Times New Roman" w:hAnsi="Times New Roman" w:cs="Times New Roman"/>
          <w:bCs/>
          <w:sz w:val="24"/>
          <w:szCs w:val="24"/>
        </w:rPr>
        <w:t>el racismo y la xenofobia, el sexismo o el clasismo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41BE44C" w14:textId="77777777" w:rsidR="00F05C72" w:rsidRPr="00815363" w:rsidRDefault="00F05C72" w:rsidP="008153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5ED41EAD" w14:textId="7C171B55" w:rsidR="00D41162" w:rsidRDefault="00D41162" w:rsidP="007553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80972C" w14:textId="77777777" w:rsidR="00C27ABE" w:rsidRDefault="00C27ABE" w:rsidP="007553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1D5389" w14:textId="36833B9E" w:rsidR="001A04DF" w:rsidRDefault="001A04DF" w:rsidP="00755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4DF">
        <w:rPr>
          <w:rFonts w:ascii="Times New Roman" w:hAnsi="Times New Roman" w:cs="Times New Roman"/>
          <w:b/>
          <w:bCs/>
          <w:sz w:val="24"/>
          <w:szCs w:val="24"/>
        </w:rPr>
        <w:t xml:space="preserve">Bibliografía </w:t>
      </w:r>
    </w:p>
    <w:p w14:paraId="6392E71A" w14:textId="15B8ADF5" w:rsidR="002835A8" w:rsidRDefault="002835A8" w:rsidP="00755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65DDA" w14:textId="7E72BBD5" w:rsidR="002835A8" w:rsidRDefault="002835A8" w:rsidP="00B77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35A8">
        <w:rPr>
          <w:rFonts w:ascii="Times New Roman" w:hAnsi="Times New Roman" w:cs="Times New Roman"/>
          <w:sz w:val="24"/>
          <w:szCs w:val="24"/>
        </w:rPr>
        <w:t xml:space="preserve">Aguado, T.; Gil Jaurena, I. y Mata, P. (2006). </w:t>
      </w:r>
      <w:r w:rsidRPr="002835A8">
        <w:rPr>
          <w:rFonts w:ascii="Times New Roman" w:hAnsi="Times New Roman" w:cs="Times New Roman"/>
          <w:i/>
          <w:iCs/>
          <w:sz w:val="24"/>
          <w:szCs w:val="24"/>
        </w:rPr>
        <w:t>La educación intercultural. Una propuesta para la transformación de la escuela</w:t>
      </w:r>
      <w:r w:rsidRPr="002835A8">
        <w:rPr>
          <w:rFonts w:ascii="Times New Roman" w:hAnsi="Times New Roman" w:cs="Times New Roman"/>
          <w:sz w:val="24"/>
          <w:szCs w:val="24"/>
        </w:rPr>
        <w:t>. Madrid: Ed. Catarata.</w:t>
      </w:r>
    </w:p>
    <w:p w14:paraId="129CD1E5" w14:textId="77777777" w:rsidR="00830501" w:rsidRDefault="00830501" w:rsidP="00B77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63E9C0A" w14:textId="252CE6E1" w:rsidR="002835A8" w:rsidRPr="00830501" w:rsidRDefault="00830501" w:rsidP="00B7736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Educación e interculturalidad, (2018)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enfoque </w:t>
      </w:r>
      <w:r w:rsidRPr="00830501">
        <w:rPr>
          <w:rFonts w:ascii="Times New Roman" w:hAnsi="Times New Roman" w:cs="Times New Roman"/>
          <w:i/>
          <w:iCs/>
          <w:sz w:val="24"/>
          <w:szCs w:val="24"/>
        </w:rPr>
        <w:t>intercultural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hyperlink r:id="rId6" w:history="1">
        <w:r w:rsidRPr="00570F72">
          <w:rPr>
            <w:rStyle w:val="Hipervnculo"/>
            <w:rFonts w:ascii="Times New Roman" w:hAnsi="Times New Roman" w:cs="Times New Roman"/>
            <w:i/>
            <w:iCs/>
            <w:sz w:val="24"/>
            <w:szCs w:val="24"/>
          </w:rPr>
          <w:t>https://www.youtube.com/watch?v=mOFYYhouOLs</w:t>
        </w:r>
      </w:hyperlink>
    </w:p>
    <w:p w14:paraId="5F1262FB" w14:textId="694BEFA1" w:rsidR="001A04DF" w:rsidRDefault="001A04DF" w:rsidP="00B77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8B4">
        <w:rPr>
          <w:rFonts w:ascii="Times New Roman" w:hAnsi="Times New Roman" w:cs="Times New Roman"/>
          <w:sz w:val="24"/>
          <w:szCs w:val="24"/>
        </w:rPr>
        <w:t xml:space="preserve">LGE.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758B4">
        <w:rPr>
          <w:rFonts w:ascii="Times New Roman" w:hAnsi="Times New Roman" w:cs="Times New Roman"/>
          <w:sz w:val="24"/>
          <w:szCs w:val="24"/>
        </w:rPr>
        <w:t>2019).</w:t>
      </w:r>
      <w:r w:rsidRPr="004758B4">
        <w:rPr>
          <w:rFonts w:ascii="Times New Roman" w:hAnsi="Times New Roman" w:cs="Times New Roman"/>
          <w:i/>
          <w:iCs/>
          <w:sz w:val="24"/>
          <w:szCs w:val="24"/>
        </w:rPr>
        <w:t xml:space="preserve"> Diario Oficial de la Federación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p.8</w:t>
      </w:r>
    </w:p>
    <w:p w14:paraId="53D67988" w14:textId="77777777" w:rsidR="00830501" w:rsidRPr="00830501" w:rsidRDefault="00830501" w:rsidP="00830501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8BD044" w14:textId="77777777" w:rsidR="00D41162" w:rsidRPr="00755323" w:rsidRDefault="00D41162" w:rsidP="007553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Rubrica.</w:t>
      </w:r>
    </w:p>
    <w:tbl>
      <w:tblPr>
        <w:tblStyle w:val="Tablaconcuadrcula"/>
        <w:tblW w:w="11246" w:type="dxa"/>
        <w:tblInd w:w="-1139" w:type="dxa"/>
        <w:tblLook w:val="04A0" w:firstRow="1" w:lastRow="0" w:firstColumn="1" w:lastColumn="0" w:noHBand="0" w:noVBand="1"/>
      </w:tblPr>
      <w:tblGrid>
        <w:gridCol w:w="1544"/>
        <w:gridCol w:w="1518"/>
        <w:gridCol w:w="1660"/>
        <w:gridCol w:w="1536"/>
        <w:gridCol w:w="3253"/>
        <w:gridCol w:w="1735"/>
      </w:tblGrid>
      <w:tr w:rsidR="00D41162" w:rsidRPr="00755323" w14:paraId="534B956F" w14:textId="77777777" w:rsidTr="00B84E9F">
        <w:trPr>
          <w:trHeight w:val="496"/>
        </w:trPr>
        <w:tc>
          <w:tcPr>
            <w:tcW w:w="1178" w:type="dxa"/>
          </w:tcPr>
          <w:p w14:paraId="63C197C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14:paraId="14E83CF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1178" w:type="dxa"/>
          </w:tcPr>
          <w:p w14:paraId="2C77350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1714" w:type="dxa"/>
          </w:tcPr>
          <w:p w14:paraId="743B40C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1392" w:type="dxa"/>
          </w:tcPr>
          <w:p w14:paraId="2032468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3963" w:type="dxa"/>
          </w:tcPr>
          <w:p w14:paraId="43C870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1821" w:type="dxa"/>
          </w:tcPr>
          <w:p w14:paraId="7B8909D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D41162" w:rsidRPr="00755323" w14:paraId="32D60137" w14:textId="77777777" w:rsidTr="00B84E9F">
        <w:trPr>
          <w:trHeight w:val="1304"/>
        </w:trPr>
        <w:tc>
          <w:tcPr>
            <w:tcW w:w="1178" w:type="dxa"/>
          </w:tcPr>
          <w:p w14:paraId="15B0A7C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1178" w:type="dxa"/>
          </w:tcPr>
          <w:p w14:paraId="3522539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1714" w:type="dxa"/>
          </w:tcPr>
          <w:p w14:paraId="00ECB15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1392" w:type="dxa"/>
          </w:tcPr>
          <w:p w14:paraId="3C37FA63" w14:textId="0B1C78A6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</w:tc>
        <w:tc>
          <w:tcPr>
            <w:tcW w:w="3963" w:type="dxa"/>
          </w:tcPr>
          <w:p w14:paraId="4A8D751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1821" w:type="dxa"/>
          </w:tcPr>
          <w:p w14:paraId="2FD253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D41162" w:rsidRPr="00755323" w14:paraId="50C6BD8D" w14:textId="77777777" w:rsidTr="00B84E9F">
        <w:trPr>
          <w:trHeight w:val="962"/>
        </w:trPr>
        <w:tc>
          <w:tcPr>
            <w:tcW w:w="1178" w:type="dxa"/>
          </w:tcPr>
          <w:p w14:paraId="56F9654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Introducción.</w:t>
            </w:r>
          </w:p>
        </w:tc>
        <w:tc>
          <w:tcPr>
            <w:tcW w:w="1178" w:type="dxa"/>
          </w:tcPr>
          <w:p w14:paraId="38B068B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1714" w:type="dxa"/>
          </w:tcPr>
          <w:p w14:paraId="62B1B9BA" w14:textId="2369E4B6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</w:tc>
        <w:tc>
          <w:tcPr>
            <w:tcW w:w="1392" w:type="dxa"/>
          </w:tcPr>
          <w:p w14:paraId="572F06C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3963" w:type="dxa"/>
          </w:tcPr>
          <w:p w14:paraId="422339C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1821" w:type="dxa"/>
          </w:tcPr>
          <w:p w14:paraId="5C6CB0C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D41162" w:rsidRPr="00755323" w14:paraId="52D1252D" w14:textId="77777777" w:rsidTr="00B84E9F">
        <w:trPr>
          <w:trHeight w:val="2868"/>
        </w:trPr>
        <w:tc>
          <w:tcPr>
            <w:tcW w:w="1178" w:type="dxa"/>
          </w:tcPr>
          <w:p w14:paraId="73629C5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Organización.</w:t>
            </w:r>
          </w:p>
          <w:p w14:paraId="2914B8C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0292C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C58AE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6E72A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30FCA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59954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B9A29F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449E33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8" w:type="dxa"/>
          </w:tcPr>
          <w:p w14:paraId="0B0A6E58" w14:textId="23837232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bien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estructurado y secciones muy bien definidas.</w:t>
            </w:r>
          </w:p>
        </w:tc>
        <w:tc>
          <w:tcPr>
            <w:tcW w:w="1714" w:type="dxa"/>
          </w:tcPr>
          <w:p w14:paraId="2A37E58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1392" w:type="dxa"/>
          </w:tcPr>
          <w:p w14:paraId="3D6C874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3963" w:type="dxa"/>
          </w:tcPr>
          <w:p w14:paraId="078E09C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1821" w:type="dxa"/>
          </w:tcPr>
          <w:p w14:paraId="6F19FB7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D41162" w:rsidRPr="00755323" w14:paraId="45B5FAE8" w14:textId="77777777" w:rsidTr="00B84E9F">
        <w:trPr>
          <w:trHeight w:val="598"/>
        </w:trPr>
        <w:tc>
          <w:tcPr>
            <w:tcW w:w="1178" w:type="dxa"/>
          </w:tcPr>
          <w:p w14:paraId="3C8C0F7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1178" w:type="dxa"/>
          </w:tcPr>
          <w:p w14:paraId="643ABD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1714" w:type="dxa"/>
          </w:tcPr>
          <w:p w14:paraId="3C7AF26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1392" w:type="dxa"/>
          </w:tcPr>
          <w:p w14:paraId="53B13A9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3963" w:type="dxa"/>
          </w:tcPr>
          <w:p w14:paraId="5120C9E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1821" w:type="dxa"/>
          </w:tcPr>
          <w:p w14:paraId="71EDAA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D41162" w:rsidRPr="00755323" w14:paraId="6D32AACC" w14:textId="77777777" w:rsidTr="00B84E9F">
        <w:trPr>
          <w:trHeight w:val="1095"/>
        </w:trPr>
        <w:tc>
          <w:tcPr>
            <w:tcW w:w="1178" w:type="dxa"/>
          </w:tcPr>
          <w:p w14:paraId="71677BF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1178" w:type="dxa"/>
          </w:tcPr>
          <w:p w14:paraId="0F68D2F1" w14:textId="3B63DF23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</w:tc>
        <w:tc>
          <w:tcPr>
            <w:tcW w:w="1714" w:type="dxa"/>
          </w:tcPr>
          <w:p w14:paraId="437124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1392" w:type="dxa"/>
          </w:tcPr>
          <w:p w14:paraId="66883D4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3963" w:type="dxa"/>
          </w:tcPr>
          <w:p w14:paraId="13A4D0E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1821" w:type="dxa"/>
          </w:tcPr>
          <w:p w14:paraId="34EFC3A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D41162" w:rsidRPr="00755323" w14:paraId="76BB053B" w14:textId="77777777" w:rsidTr="00B84E9F">
        <w:trPr>
          <w:trHeight w:val="525"/>
        </w:trPr>
        <w:tc>
          <w:tcPr>
            <w:tcW w:w="1178" w:type="dxa"/>
          </w:tcPr>
          <w:p w14:paraId="4BCF43F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14:paraId="696FAF0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1178" w:type="dxa"/>
          </w:tcPr>
          <w:p w14:paraId="7C9983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28527ED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7FD93DD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4C2680B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14:paraId="7C244F5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 manejo de la</w:t>
            </w:r>
          </w:p>
          <w:p w14:paraId="180456D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7983F30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parte del alumno</w:t>
            </w:r>
          </w:p>
        </w:tc>
        <w:tc>
          <w:tcPr>
            <w:tcW w:w="1714" w:type="dxa"/>
          </w:tcPr>
          <w:p w14:paraId="560F68F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Consulta fuentes</w:t>
            </w:r>
          </w:p>
          <w:p w14:paraId="283A139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570F1FA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7A3D937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14:paraId="27503C7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 información</w:t>
            </w:r>
          </w:p>
          <w:p w14:paraId="4C2C661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14:paraId="5E55576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1392" w:type="dxa"/>
          </w:tcPr>
          <w:p w14:paraId="0B07A6A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 de</w:t>
            </w:r>
          </w:p>
          <w:p w14:paraId="3F8FFA2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14:paraId="117D771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confiables. Hay</w:t>
            </w:r>
          </w:p>
          <w:p w14:paraId="154DEED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14:paraId="69D181C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256BB16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2F82035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3963" w:type="dxa"/>
          </w:tcPr>
          <w:p w14:paraId="58499DA9" w14:textId="7BEEADF9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consulta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fuentes de</w:t>
            </w:r>
            <w:r w:rsidR="005F4DFE">
              <w:rPr>
                <w:rFonts w:ascii="Times New Roman" w:hAnsi="Times New Roman" w:cs="Times New Roman"/>
              </w:rPr>
              <w:t xml:space="preserve"> i</w:t>
            </w:r>
            <w:r w:rsidRPr="00755323">
              <w:rPr>
                <w:rFonts w:ascii="Times New Roman" w:hAnsi="Times New Roman" w:cs="Times New Roman"/>
              </w:rPr>
              <w:t>nformación es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de páginas de</w:t>
            </w:r>
            <w:r w:rsidR="005F4DFE">
              <w:rPr>
                <w:rFonts w:ascii="Times New Roman" w:hAnsi="Times New Roman" w:cs="Times New Roman"/>
              </w:rPr>
              <w:t xml:space="preserve"> i</w:t>
            </w:r>
            <w:r w:rsidRPr="00755323">
              <w:rPr>
                <w:rFonts w:ascii="Times New Roman" w:hAnsi="Times New Roman" w:cs="Times New Roman"/>
              </w:rPr>
              <w:t>nternet no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editadas por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instituciones o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gobierno. Casi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no hay manejo</w:t>
            </w:r>
            <w:r w:rsidR="0027445C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de la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información por</w:t>
            </w:r>
            <w:r w:rsidR="0027445C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parte del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1821" w:type="dxa"/>
          </w:tcPr>
          <w:p w14:paraId="5FA1DC93" w14:textId="14CDCB83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fuentes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consultadas son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directamente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copiadas o no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están citadas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correctamente.</w:t>
            </w:r>
          </w:p>
          <w:p w14:paraId="752D8A01" w14:textId="6DF4C3A3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de información,</w:t>
            </w:r>
            <w:r w:rsidR="005F4DFE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únicamente</w:t>
            </w:r>
          </w:p>
          <w:p w14:paraId="6F143ED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D41162" w:rsidRPr="00755323" w14:paraId="610F186B" w14:textId="77777777" w:rsidTr="00B84E9F">
        <w:trPr>
          <w:trHeight w:val="2945"/>
        </w:trPr>
        <w:tc>
          <w:tcPr>
            <w:tcW w:w="1178" w:type="dxa"/>
          </w:tcPr>
          <w:p w14:paraId="7FC4ADE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Calidad de</w:t>
            </w:r>
          </w:p>
          <w:p w14:paraId="374F7D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1178" w:type="dxa"/>
          </w:tcPr>
          <w:p w14:paraId="7F292EB1" w14:textId="029B26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  <w:r w:rsidR="0027445C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está claramente</w:t>
            </w:r>
            <w:r w:rsidR="0027445C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14:paraId="29A9E538" w14:textId="256C8BF1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  <w:r w:rsidR="0027445C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proporciona</w:t>
            </w:r>
            <w:r w:rsidR="0027445C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14:paraId="14FA17D7" w14:textId="7959782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 y/o</w:t>
            </w:r>
            <w:r w:rsidR="0027445C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ejemplos.</w:t>
            </w:r>
          </w:p>
        </w:tc>
        <w:tc>
          <w:tcPr>
            <w:tcW w:w="1714" w:type="dxa"/>
          </w:tcPr>
          <w:p w14:paraId="597151A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6B5700A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03C130A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2575629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14:paraId="235443D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1392" w:type="dxa"/>
          </w:tcPr>
          <w:p w14:paraId="72BAD0F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03F063D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3833C2C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34C3BCD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14:paraId="54310DB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3963" w:type="dxa"/>
          </w:tcPr>
          <w:p w14:paraId="78E86F2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07FE5D6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14:paraId="44511D1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14:paraId="76D5E6C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tema principal.</w:t>
            </w:r>
          </w:p>
        </w:tc>
        <w:tc>
          <w:tcPr>
            <w:tcW w:w="1821" w:type="dxa"/>
          </w:tcPr>
          <w:p w14:paraId="47100F83" w14:textId="1A593892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  <w:r w:rsidR="0027445C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14:paraId="4E2FF51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14:paraId="20DA982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7D0AC78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14:paraId="2194B5C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principal.</w:t>
            </w:r>
          </w:p>
        </w:tc>
      </w:tr>
      <w:tr w:rsidR="00D41162" w:rsidRPr="00755323" w14:paraId="1B1B4C16" w14:textId="77777777" w:rsidTr="00B84E9F">
        <w:trPr>
          <w:trHeight w:val="1718"/>
        </w:trPr>
        <w:tc>
          <w:tcPr>
            <w:tcW w:w="1178" w:type="dxa"/>
          </w:tcPr>
          <w:p w14:paraId="1B289B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Redacción</w:t>
            </w:r>
          </w:p>
        </w:tc>
        <w:tc>
          <w:tcPr>
            <w:tcW w:w="1178" w:type="dxa"/>
          </w:tcPr>
          <w:p w14:paraId="7FDDE89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14:paraId="7F321CC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4087432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027296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196CE54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14:paraId="01A5CFB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1714" w:type="dxa"/>
          </w:tcPr>
          <w:p w14:paraId="511E1B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14:paraId="0B15124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4269EE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74EF88C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45E2F4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4C49790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1392" w:type="dxa"/>
          </w:tcPr>
          <w:p w14:paraId="39B6175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14:paraId="19AACE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14:paraId="48D073B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7FF53B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7DFB8AC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3607273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3963" w:type="dxa"/>
          </w:tcPr>
          <w:p w14:paraId="4B77603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14:paraId="3DB3CB0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14:paraId="358138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395D348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47B54E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1189B45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  <w:tc>
          <w:tcPr>
            <w:tcW w:w="1821" w:type="dxa"/>
          </w:tcPr>
          <w:p w14:paraId="6AD85BA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14:paraId="0941CF2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3CB57DD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19AA47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3488A66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7964624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</w:tr>
      <w:tr w:rsidR="00D41162" w:rsidRPr="00755323" w14:paraId="7F00452E" w14:textId="77777777" w:rsidTr="00B84E9F">
        <w:trPr>
          <w:trHeight w:val="1963"/>
        </w:trPr>
        <w:tc>
          <w:tcPr>
            <w:tcW w:w="1178" w:type="dxa"/>
          </w:tcPr>
          <w:p w14:paraId="0142991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14:paraId="72F7206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1178" w:type="dxa"/>
          </w:tcPr>
          <w:p w14:paraId="0DA2F99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14:paraId="404E0A1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14:paraId="0CE523D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14:paraId="4D9BC32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14:paraId="6B9A417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14:paraId="17CDBEE8" w14:textId="3CDCA31C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  <w:r w:rsidR="001614ED">
              <w:rPr>
                <w:rFonts w:ascii="Times New Roman" w:hAnsi="Times New Roman" w:cs="Times New Roman"/>
              </w:rPr>
              <w:t>.</w:t>
            </w:r>
          </w:p>
          <w:p w14:paraId="744BC154" w14:textId="77777777" w:rsidR="00D41162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4.Conclusión.</w:t>
            </w:r>
          </w:p>
          <w:p w14:paraId="4B2193EF" w14:textId="3F0D44A1" w:rsidR="001614ED" w:rsidRPr="00755323" w:rsidRDefault="001614ED" w:rsidP="007553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Bibliografía.</w:t>
            </w:r>
          </w:p>
        </w:tc>
        <w:tc>
          <w:tcPr>
            <w:tcW w:w="1714" w:type="dxa"/>
          </w:tcPr>
          <w:p w14:paraId="623526D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 uno de los</w:t>
            </w:r>
          </w:p>
          <w:p w14:paraId="2C20F3D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0736FC6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637E0D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desarrollados.</w:t>
            </w:r>
          </w:p>
        </w:tc>
        <w:tc>
          <w:tcPr>
            <w:tcW w:w="1392" w:type="dxa"/>
          </w:tcPr>
          <w:p w14:paraId="75D135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14:paraId="760E1DE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169E4DA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52151F8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3963" w:type="dxa"/>
          </w:tcPr>
          <w:p w14:paraId="0F67A2E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14:paraId="15E0A95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66CC73D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14:paraId="4C861DF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1821" w:type="dxa"/>
          </w:tcPr>
          <w:p w14:paraId="50391C9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14:paraId="3A09E6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28DF97E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24D448F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</w:tr>
    </w:tbl>
    <w:p w14:paraId="599B5636" w14:textId="77777777" w:rsidR="00D41162" w:rsidRPr="00755323" w:rsidRDefault="00D41162" w:rsidP="00755323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sectPr w:rsidR="00D41162" w:rsidRPr="00755323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4B6D"/>
    <w:multiLevelType w:val="hybridMultilevel"/>
    <w:tmpl w:val="AE209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7E"/>
    <w:rsid w:val="00031EA8"/>
    <w:rsid w:val="0003788D"/>
    <w:rsid w:val="00064CB8"/>
    <w:rsid w:val="000B2642"/>
    <w:rsid w:val="000E3624"/>
    <w:rsid w:val="000F5ECD"/>
    <w:rsid w:val="001614ED"/>
    <w:rsid w:val="001A04DF"/>
    <w:rsid w:val="0027445C"/>
    <w:rsid w:val="002835A8"/>
    <w:rsid w:val="002A1529"/>
    <w:rsid w:val="00321CDB"/>
    <w:rsid w:val="004635D9"/>
    <w:rsid w:val="00505308"/>
    <w:rsid w:val="005666A4"/>
    <w:rsid w:val="005F4DFE"/>
    <w:rsid w:val="0065088E"/>
    <w:rsid w:val="006938C3"/>
    <w:rsid w:val="007405F9"/>
    <w:rsid w:val="00755323"/>
    <w:rsid w:val="007B477E"/>
    <w:rsid w:val="007E03C1"/>
    <w:rsid w:val="00815363"/>
    <w:rsid w:val="00830501"/>
    <w:rsid w:val="00881795"/>
    <w:rsid w:val="008B0B65"/>
    <w:rsid w:val="00B02512"/>
    <w:rsid w:val="00B560EE"/>
    <w:rsid w:val="00B77366"/>
    <w:rsid w:val="00B84E9F"/>
    <w:rsid w:val="00C06AD1"/>
    <w:rsid w:val="00C15F4C"/>
    <w:rsid w:val="00C27ABE"/>
    <w:rsid w:val="00C30E60"/>
    <w:rsid w:val="00CA547E"/>
    <w:rsid w:val="00CB101A"/>
    <w:rsid w:val="00D10913"/>
    <w:rsid w:val="00D223EB"/>
    <w:rsid w:val="00D41162"/>
    <w:rsid w:val="00D72CD5"/>
    <w:rsid w:val="00DA0682"/>
    <w:rsid w:val="00F05C72"/>
    <w:rsid w:val="00F31654"/>
    <w:rsid w:val="00F3730D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30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FYYhouOL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1503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VANESSA ELIZABETH SANCHEZ GALLEGOS</cp:lastModifiedBy>
  <cp:revision>7</cp:revision>
  <dcterms:created xsi:type="dcterms:W3CDTF">2021-06-05T20:16:00Z</dcterms:created>
  <dcterms:modified xsi:type="dcterms:W3CDTF">2021-06-05T20:27:00Z</dcterms:modified>
</cp:coreProperties>
</file>