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pPr w:leftFromText="141" w:rightFromText="141" w:vertAnchor="page" w:horzAnchor="margin" w:tblpY="6610"/>
        <w:tblW w:w="17736" w:type="dxa"/>
        <w:tblLook w:val="04A0" w:firstRow="1" w:lastRow="0" w:firstColumn="1" w:lastColumn="0" w:noHBand="0" w:noVBand="1"/>
      </w:tblPr>
      <w:tblGrid>
        <w:gridCol w:w="1536"/>
        <w:gridCol w:w="1828"/>
        <w:gridCol w:w="1701"/>
        <w:gridCol w:w="1811"/>
        <w:gridCol w:w="1807"/>
        <w:gridCol w:w="2814"/>
        <w:gridCol w:w="2859"/>
        <w:gridCol w:w="3352"/>
        <w:gridCol w:w="28"/>
      </w:tblGrid>
      <w:tr w:rsidR="00B608C5" w:rsidRPr="005D23BC" w:rsidTr="00B608C5">
        <w:trPr>
          <w:trHeight w:val="983"/>
        </w:trPr>
        <w:tc>
          <w:tcPr>
            <w:tcW w:w="3364" w:type="dxa"/>
            <w:gridSpan w:val="2"/>
            <w:shd w:val="clear" w:color="auto" w:fill="FFCCFF"/>
          </w:tcPr>
          <w:p w:rsidR="005D23BC" w:rsidRPr="005D23BC" w:rsidRDefault="00B608C5" w:rsidP="00E21296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Century Gothic" w:hAnsi="Century Gothic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0AEAE827" wp14:editId="70D8E6F9">
                  <wp:simplePos x="0" y="0"/>
                  <wp:positionH relativeFrom="page">
                    <wp:posOffset>682625</wp:posOffset>
                  </wp:positionH>
                  <wp:positionV relativeFrom="paragraph">
                    <wp:posOffset>-4215765</wp:posOffset>
                  </wp:positionV>
                  <wp:extent cx="10191956" cy="13370783"/>
                  <wp:effectExtent l="0" t="8255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wer.2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191956" cy="1337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21296">
              <w:rPr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144CD0D9" wp14:editId="61F4C097">
                  <wp:simplePos x="0" y="0"/>
                  <wp:positionH relativeFrom="margin">
                    <wp:posOffset>-1421424</wp:posOffset>
                  </wp:positionH>
                  <wp:positionV relativeFrom="paragraph">
                    <wp:posOffset>-2336961</wp:posOffset>
                  </wp:positionV>
                  <wp:extent cx="2899914" cy="2156346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scudo enep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914" cy="215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3BC"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Aprendizajes Claves</w:t>
            </w:r>
          </w:p>
        </w:tc>
        <w:tc>
          <w:tcPr>
            <w:tcW w:w="5319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:rsidR="005D23BC" w:rsidRPr="005D23BC" w:rsidRDefault="00E21296" w:rsidP="00E21296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D4C10" wp14:editId="18ABBA63">
                      <wp:simplePos x="0" y="0"/>
                      <wp:positionH relativeFrom="column">
                        <wp:posOffset>385123</wp:posOffset>
                      </wp:positionH>
                      <wp:positionV relativeFrom="paragraph">
                        <wp:posOffset>-2228423</wp:posOffset>
                      </wp:positionV>
                      <wp:extent cx="6933063" cy="2115403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3063" cy="21154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1296" w:rsidRDefault="00E21296" w:rsidP="00E2129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  <w:t>Escuela Normal de Educación Preescolar</w:t>
                                  </w:r>
                                </w:p>
                                <w:p w:rsidR="00E21296" w:rsidRDefault="00E21296" w:rsidP="00E2129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Licenciatura en educación preescolar.</w:t>
                                  </w:r>
                                </w:p>
                                <w:p w:rsidR="00E21296" w:rsidRDefault="00E21296" w:rsidP="00E2129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 xml:space="preserve">Materia: Forma, espacio y medida. </w:t>
                                  </w:r>
                                </w:p>
                                <w:p w:rsidR="00E21296" w:rsidRDefault="00E21296" w:rsidP="00E2129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 xml:space="preserve">Docente: Cristina Isela Valenzuela Escalera. </w:t>
                                  </w:r>
                                </w:p>
                                <w:p w:rsidR="00E21296" w:rsidRPr="00B608C5" w:rsidRDefault="00E21296" w:rsidP="00B608C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 xml:space="preserve">Alumna: Janeth Guadalupe Torres Rubio. #17, 1 “B”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D4C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30.3pt;margin-top:-175.45pt;width:545.9pt;height:1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" filled="f" stroked="f" strokeweight=".5pt">
                      <v:textbox>
                        <w:txbxContent>
                          <w:p w:rsidR="00E21296" w:rsidRDefault="00E21296" w:rsidP="00E212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Escuela Normal de Educación Preescolar</w:t>
                            </w:r>
                          </w:p>
                          <w:p w:rsidR="00E21296" w:rsidRDefault="00E21296" w:rsidP="00E212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Licenciatura en educación preescolar.</w:t>
                            </w:r>
                          </w:p>
                          <w:p w:rsidR="00E21296" w:rsidRDefault="00E21296" w:rsidP="00E212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Materia: Forma, espacio y medida. </w:t>
                            </w:r>
                          </w:p>
                          <w:p w:rsidR="00E21296" w:rsidRDefault="00E21296" w:rsidP="00E212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Docente: Cristina Isela Valenzuela Escalera. </w:t>
                            </w:r>
                          </w:p>
                          <w:p w:rsidR="00E21296" w:rsidRPr="00B608C5" w:rsidRDefault="00E21296" w:rsidP="00B608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Alumna: Janeth Guadalupe Torres Rubio. #17, 1 “B”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3BC"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Aprendizajes Esperados</w:t>
            </w:r>
          </w:p>
        </w:tc>
        <w:tc>
          <w:tcPr>
            <w:tcW w:w="2814" w:type="dxa"/>
            <w:tcBorders>
              <w:bottom w:val="nil"/>
            </w:tcBorders>
            <w:shd w:val="clear" w:color="auto" w:fill="FFCCFF"/>
          </w:tcPr>
          <w:p w:rsidR="005D23BC" w:rsidRPr="005D23BC" w:rsidRDefault="005D23BC" w:rsidP="00E21296">
            <w:pPr>
              <w:jc w:val="center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sz w:val="28"/>
                <w:szCs w:val="28"/>
              </w:rPr>
              <w:t>Nivel de Profundidad</w:t>
            </w:r>
          </w:p>
        </w:tc>
        <w:tc>
          <w:tcPr>
            <w:tcW w:w="2859" w:type="dxa"/>
            <w:shd w:val="clear" w:color="auto" w:fill="FFCCFF"/>
          </w:tcPr>
          <w:p w:rsidR="005D23BC" w:rsidRPr="005D23BC" w:rsidRDefault="005D23BC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sz w:val="28"/>
                <w:szCs w:val="28"/>
              </w:rPr>
              <w:t>Que deben saber</w:t>
            </w:r>
          </w:p>
        </w:tc>
        <w:tc>
          <w:tcPr>
            <w:tcW w:w="3380" w:type="dxa"/>
            <w:gridSpan w:val="2"/>
            <w:shd w:val="clear" w:color="auto" w:fill="FFCCFF"/>
          </w:tcPr>
          <w:p w:rsidR="005D23BC" w:rsidRPr="005D23BC" w:rsidRDefault="005D23BC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sz w:val="28"/>
                <w:szCs w:val="28"/>
              </w:rPr>
              <w:t>Que deben saber hacer</w:t>
            </w:r>
          </w:p>
        </w:tc>
      </w:tr>
      <w:tr w:rsidR="00B608C5" w:rsidRPr="005D23BC" w:rsidTr="00B608C5">
        <w:trPr>
          <w:gridAfter w:val="1"/>
          <w:wAfter w:w="28" w:type="dxa"/>
          <w:trHeight w:val="281"/>
        </w:trPr>
        <w:tc>
          <w:tcPr>
            <w:tcW w:w="1536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23B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Ejes </w:t>
            </w:r>
          </w:p>
          <w:p w:rsidR="00DC787B" w:rsidRPr="005D23BC" w:rsidRDefault="00DC787B" w:rsidP="00E2129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C787B" w:rsidRPr="005D23BC" w:rsidRDefault="00DC787B" w:rsidP="00E2129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Temas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1er </w:t>
            </w: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Año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2°</w:t>
            </w: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Año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3er</w:t>
            </w: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Año</w:t>
            </w:r>
          </w:p>
        </w:tc>
        <w:tc>
          <w:tcPr>
            <w:tcW w:w="9025" w:type="dxa"/>
            <w:gridSpan w:val="3"/>
            <w:tcBorders>
              <w:top w:val="nil"/>
              <w:bottom w:val="single" w:sz="4" w:space="0" w:color="auto"/>
            </w:tcBorders>
            <w:shd w:val="clear" w:color="auto" w:fill="FFCCFF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</w:tc>
      </w:tr>
      <w:tr w:rsidR="00B608C5" w:rsidRPr="005D23BC" w:rsidTr="00B608C5">
        <w:trPr>
          <w:gridAfter w:val="1"/>
          <w:wAfter w:w="28" w:type="dxa"/>
          <w:trHeight w:val="132"/>
        </w:trPr>
        <w:tc>
          <w:tcPr>
            <w:tcW w:w="1536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4"/>
              </w:rPr>
            </w:pPr>
            <w:r w:rsidRPr="005D23BC">
              <w:rPr>
                <w:rFonts w:ascii="Century Gothic" w:eastAsia="Calibri" w:hAnsi="Century Gothic" w:cs="Times New Roman"/>
                <w:b/>
                <w:sz w:val="28"/>
                <w:szCs w:val="24"/>
              </w:rPr>
              <w:t xml:space="preserve">Forma espacio y medida </w:t>
            </w: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C787B" w:rsidRPr="005D23BC" w:rsidRDefault="00DC787B" w:rsidP="00E2129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Magnitudes y medidas </w:t>
            </w: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DC787B" w:rsidRPr="005D23BC" w:rsidRDefault="00DC787B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E3083" w:rsidRPr="00DE3083" w:rsidRDefault="00E21296" w:rsidP="00E21296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E3083">
              <w:rPr>
                <w:rFonts w:ascii="Century Gothic" w:hAnsi="Century Gothic"/>
                <w:sz w:val="28"/>
              </w:rPr>
              <w:t>identifica</w:t>
            </w:r>
            <w:r w:rsidR="00DE3083" w:rsidRPr="00DE3083">
              <w:rPr>
                <w:rFonts w:ascii="Century Gothic" w:hAnsi="Century Gothic"/>
                <w:sz w:val="28"/>
              </w:rPr>
              <w:t xml:space="preserve"> la longitud de varios objetos a través de la comparación directa o mediant</w:t>
            </w:r>
            <w:r w:rsidR="00DE3083">
              <w:rPr>
                <w:rFonts w:ascii="Century Gothic" w:hAnsi="Century Gothic"/>
                <w:sz w:val="28"/>
              </w:rPr>
              <w:t xml:space="preserve">e el uso de un intermediario. </w:t>
            </w:r>
          </w:p>
          <w:p w:rsidR="00E21296" w:rsidRPr="00E21296" w:rsidRDefault="00E21296" w:rsidP="00E21296">
            <w:pPr>
              <w:ind w:left="532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E21296" w:rsidRPr="00E21296" w:rsidRDefault="00DE3083" w:rsidP="00E21296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E3083">
              <w:rPr>
                <w:rFonts w:ascii="Century Gothic" w:hAnsi="Century Gothic"/>
                <w:sz w:val="28"/>
              </w:rPr>
              <w:t>Compara distancias mediant</w:t>
            </w:r>
            <w:r w:rsidR="00E21296">
              <w:rPr>
                <w:rFonts w:ascii="Century Gothic" w:hAnsi="Century Gothic"/>
                <w:sz w:val="28"/>
              </w:rPr>
              <w:t xml:space="preserve">e el uso de un intermediario. </w:t>
            </w:r>
          </w:p>
          <w:p w:rsidR="00E21296" w:rsidRPr="00E21296" w:rsidRDefault="00E21296" w:rsidP="00E21296">
            <w:pPr>
              <w:ind w:left="532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E21296" w:rsidRPr="00E21296" w:rsidRDefault="00DE3083" w:rsidP="00E21296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E3083">
              <w:rPr>
                <w:rFonts w:ascii="Century Gothic" w:hAnsi="Century Gothic"/>
                <w:sz w:val="28"/>
              </w:rPr>
              <w:t>Mide objetos o distancias mediante el uso d</w:t>
            </w:r>
            <w:r w:rsidR="00E21296">
              <w:rPr>
                <w:rFonts w:ascii="Century Gothic" w:hAnsi="Century Gothic"/>
                <w:sz w:val="28"/>
              </w:rPr>
              <w:t xml:space="preserve">e unidades no convencionales. </w:t>
            </w:r>
          </w:p>
          <w:p w:rsidR="00E21296" w:rsidRPr="00E21296" w:rsidRDefault="00E21296" w:rsidP="00E21296">
            <w:pPr>
              <w:ind w:left="532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E21296" w:rsidRPr="00E21296" w:rsidRDefault="00DE3083" w:rsidP="00E21296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E3083">
              <w:rPr>
                <w:rFonts w:ascii="Century Gothic" w:hAnsi="Century Gothic"/>
                <w:sz w:val="28"/>
              </w:rPr>
              <w:t>Usa unidades no convencionales para medir la capaci</w:t>
            </w:r>
            <w:r w:rsidR="00E21296">
              <w:rPr>
                <w:rFonts w:ascii="Century Gothic" w:hAnsi="Century Gothic"/>
                <w:sz w:val="28"/>
              </w:rPr>
              <w:t>dad con distintos propósitos.</w:t>
            </w:r>
          </w:p>
          <w:p w:rsidR="00E21296" w:rsidRPr="00E21296" w:rsidRDefault="00E21296" w:rsidP="00E21296">
            <w:pPr>
              <w:ind w:left="532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E21296" w:rsidRPr="00E21296" w:rsidRDefault="00DE3083" w:rsidP="00E21296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E3083">
              <w:rPr>
                <w:rFonts w:ascii="Century Gothic" w:hAnsi="Century Gothic"/>
                <w:sz w:val="28"/>
              </w:rPr>
              <w:t xml:space="preserve">Identifica varios eventos de su vida cotidiana y dice el orden </w:t>
            </w:r>
            <w:r w:rsidR="00E21296">
              <w:rPr>
                <w:rFonts w:ascii="Century Gothic" w:hAnsi="Century Gothic"/>
                <w:sz w:val="28"/>
              </w:rPr>
              <w:t>en que ocurren.</w:t>
            </w:r>
          </w:p>
          <w:p w:rsidR="00E21296" w:rsidRPr="00E21296" w:rsidRDefault="00E21296" w:rsidP="00E21296">
            <w:pPr>
              <w:ind w:left="532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DC787B" w:rsidRPr="005D23BC" w:rsidRDefault="00DE3083" w:rsidP="00E21296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E3083">
              <w:rPr>
                <w:rFonts w:ascii="Century Gothic" w:hAnsi="Century Gothic"/>
                <w:sz w:val="28"/>
              </w:rPr>
              <w:lastRenderedPageBreak/>
              <w:t>Usa expresiones temporales y representaciones gráficas para explicar la sucesión de eventos.</w:t>
            </w:r>
          </w:p>
        </w:tc>
        <w:tc>
          <w:tcPr>
            <w:tcW w:w="28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87B" w:rsidRDefault="00E21296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lastRenderedPageBreak/>
              <w:t xml:space="preserve">La comparación de longitudes permite a los niños clasificar objetos, ordenarlos de mayor a menor longitud o viceversa y descubrir cuales son de igual longitud. </w:t>
            </w:r>
          </w:p>
          <w:p w:rsidR="00E21296" w:rsidRPr="005D23BC" w:rsidRDefault="00E21296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Para lograr levar a cabo las mediciones y comparaciones utilice listones o cordones d diferente medida, así como otros materiales que pueden ser utilizados como intermediarios. 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87B" w:rsidRDefault="00E21296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Para este aprendizaje los niños deben saber el concepto de: </w:t>
            </w:r>
          </w:p>
          <w:p w:rsidR="00E21296" w:rsidRDefault="00E21296" w:rsidP="00E21296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Longitud </w:t>
            </w:r>
          </w:p>
          <w:p w:rsidR="00E21296" w:rsidRDefault="00E21296" w:rsidP="00E21296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Comparación </w:t>
            </w:r>
          </w:p>
          <w:p w:rsidR="00E21296" w:rsidRDefault="00E21296" w:rsidP="00E21296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Largo </w:t>
            </w:r>
          </w:p>
          <w:p w:rsidR="00E21296" w:rsidRDefault="00E21296" w:rsidP="00E21296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Corto </w:t>
            </w:r>
          </w:p>
          <w:p w:rsidR="00E21296" w:rsidRDefault="00E21296" w:rsidP="00E21296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Mayor </w:t>
            </w:r>
          </w:p>
          <w:p w:rsidR="00E21296" w:rsidRDefault="00E21296" w:rsidP="00E21296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Menor </w:t>
            </w:r>
          </w:p>
          <w:p w:rsidR="00E21296" w:rsidRPr="00E21296" w:rsidRDefault="00E21296" w:rsidP="00E21296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Es importante que los niños identifiquen las magnitudes de longitud, capacidad y tiempo mediante </w:t>
            </w:r>
            <w:r w:rsidR="00B608C5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situaciones problemáticas que implican la comparación de recta (en el caso de longitud y capacidad) o con </w:t>
            </w:r>
            <w:r w:rsidR="00B608C5">
              <w:rPr>
                <w:rFonts w:ascii="Century Gothic" w:eastAsia="Calibri" w:hAnsi="Century Gothic" w:cs="Times New Roman"/>
                <w:sz w:val="28"/>
                <w:szCs w:val="28"/>
              </w:rPr>
              <w:lastRenderedPageBreak/>
              <w:t xml:space="preserve">el uso de un intermediario y la medición con unidades no convencionales. 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87B" w:rsidRPr="005D23BC" w:rsidRDefault="00B608C5" w:rsidP="00B608C5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lastRenderedPageBreak/>
              <w:t>Se debe aprender a identificar las magnitudes de la longitud, capacidad y tiempo, todo esto mediante situaciones problemáticas que implican la comparación de recta (</w:t>
            </w:r>
            <w:r>
              <w:rPr>
                <w:rFonts w:ascii="Century Gothic" w:eastAsia="Calibri" w:hAnsi="Century Gothic" w:cs="Times New Roman"/>
                <w:sz w:val="28"/>
                <w:szCs w:val="28"/>
              </w:rPr>
              <w:t>en el caso de longitud y capacidad)</w:t>
            </w:r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 </w:t>
            </w:r>
            <w:r>
              <w:rPr>
                <w:rFonts w:ascii="Century Gothic" w:eastAsia="Calibri" w:hAnsi="Century Gothic" w:cs="Times New Roman"/>
                <w:sz w:val="28"/>
                <w:szCs w:val="28"/>
              </w:rPr>
              <w:t>o con el uso de un intermediario y la medición con unidades no convencionales.</w:t>
            </w:r>
          </w:p>
        </w:tc>
      </w:tr>
    </w:tbl>
    <w:p w:rsidR="00DE3083" w:rsidRPr="00DE3083" w:rsidRDefault="00B608C5" w:rsidP="00B608C5">
      <w:pPr>
        <w:jc w:val="center"/>
        <w:rPr>
          <w:rFonts w:ascii="Century Gothic" w:hAnsi="Century Gothic"/>
          <w:b/>
          <w:sz w:val="28"/>
          <w:lang w:val="es-ES_tradnl"/>
        </w:rPr>
      </w:pPr>
      <w:r>
        <w:rPr>
          <w:rFonts w:ascii="Century Gothic" w:hAnsi="Century Gothic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-2650706</wp:posOffset>
            </wp:positionV>
            <wp:extent cx="10191956" cy="13370783"/>
            <wp:effectExtent l="0" t="8255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wer.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91956" cy="13370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083" w:rsidRPr="00DE3083" w:rsidSect="00DC787B">
      <w:pgSz w:w="21149" w:h="1604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6458"/>
    <w:multiLevelType w:val="hybridMultilevel"/>
    <w:tmpl w:val="50F2B00C"/>
    <w:lvl w:ilvl="0" w:tplc="E19CDA94">
      <w:start w:val="1"/>
      <w:numFmt w:val="bullet"/>
      <w:lvlText w:val=""/>
      <w:lvlJc w:val="right"/>
      <w:pPr>
        <w:ind w:left="8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7475"/>
    <w:multiLevelType w:val="hybridMultilevel"/>
    <w:tmpl w:val="56FEA334"/>
    <w:lvl w:ilvl="0" w:tplc="3C12C9C6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584102E5"/>
    <w:multiLevelType w:val="hybridMultilevel"/>
    <w:tmpl w:val="44D2BB68"/>
    <w:lvl w:ilvl="0" w:tplc="6F68530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5D23BC"/>
    <w:rsid w:val="00B608C5"/>
    <w:rsid w:val="00CA7E0D"/>
    <w:rsid w:val="00DC787B"/>
    <w:rsid w:val="00DE3083"/>
    <w:rsid w:val="00E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3EEB"/>
  <w15:chartTrackingRefBased/>
  <w15:docId w15:val="{F3E9B6B8-7CC9-41A9-823A-771ED43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D23B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D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23BC"/>
    <w:pPr>
      <w:ind w:left="720"/>
      <w:contextualSpacing/>
    </w:pPr>
  </w:style>
  <w:style w:type="paragraph" w:customStyle="1" w:styleId="CuerpoA">
    <w:name w:val="Cuerpo A"/>
    <w:rsid w:val="00DE3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E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2021-05-27T22:45:00Z</dcterms:created>
  <dcterms:modified xsi:type="dcterms:W3CDTF">2021-05-27T23:41:00Z</dcterms:modified>
</cp:coreProperties>
</file>