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15A5F8" w:rsidR="00624FC3" w:rsidRDefault="00C66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1D8CDE62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4086225" cy="8286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36399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40"/>
                              </w:rPr>
                              <w:t>Licenciatura en Educación Preescolar</w:t>
                            </w:r>
                          </w:p>
                          <w:p w14:paraId="41A0C324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6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margin-left:0;margin-top:22.55pt;width:321.75pt;height:6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" filled="f" stroked="f">
                <v:textbox inset="2.53958mm,1.2694mm,2.53958mm,1.2694mm">
                  <w:txbxContent>
                    <w:p w14:paraId="4DD36399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40"/>
                        </w:rPr>
                        <w:t>Licenciatura en Educación Preescolar</w:t>
                      </w:r>
                    </w:p>
                    <w:p w14:paraId="41A0C324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6"/>
                        </w:rPr>
                        <w:t>CICLO ESCOLAR 2020-2021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636A65E0">
                <wp:simplePos x="0" y="0"/>
                <wp:positionH relativeFrom="margin">
                  <wp:align>center</wp:align>
                </wp:positionH>
                <wp:positionV relativeFrom="paragraph">
                  <wp:posOffset>-803275</wp:posOffset>
                </wp:positionV>
                <wp:extent cx="9210675" cy="1022350"/>
                <wp:effectExtent l="0" t="0" r="0" b="63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C6881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b/>
                                <w:color w:val="000000"/>
                                <w:sz w:val="52"/>
                              </w:rPr>
                              <w:t xml:space="preserve">ESCUELA NORMAL DE EDUCACIÓN </w:t>
                            </w:r>
                            <w:r>
                              <w:rPr>
                                <w:rFonts w:ascii="Libre Baskerville" w:eastAsia="Libre Baskerville" w:hAnsi="Libre Baskerville" w:cs="Libre Baskerville"/>
                                <w:b/>
                                <w:color w:val="000000"/>
                                <w:sz w:val="52"/>
                              </w:rPr>
                              <w:t>PREESCOLAR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0;margin-top:-63.25pt;width:725.25pt;height:8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" filled="f" stroked="f">
                <v:textbox inset="2.53958mm,1.2694mm,2.53958mm,1.2694mm">
                  <w:txbxContent>
                    <w:p w14:paraId="003C6881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b/>
                          <w:color w:val="000000"/>
                          <w:sz w:val="52"/>
                        </w:rPr>
                        <w:t xml:space="preserve">ESCUELA NORMAL DE EDUCACIÓN </w:t>
                      </w:r>
                      <w:r>
                        <w:rPr>
                          <w:rFonts w:ascii="Libre Baskerville" w:eastAsia="Libre Baskerville" w:hAnsi="Libre Baskerville" w:cs="Libre Baskerville"/>
                          <w:b/>
                          <w:color w:val="000000"/>
                          <w:sz w:val="52"/>
                        </w:rPr>
                        <w:t>PREESCOLAR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00002" w14:textId="54852DCA" w:rsidR="00624FC3" w:rsidRDefault="00624FC3">
      <w:pPr>
        <w:rPr>
          <w:rFonts w:ascii="Verdana" w:eastAsia="Verdana" w:hAnsi="Verdana" w:cs="Verdana"/>
          <w:color w:val="000000"/>
          <w:highlight w:val="white"/>
        </w:rPr>
      </w:pPr>
    </w:p>
    <w:p w14:paraId="00000003" w14:textId="7895399C" w:rsidR="00624FC3" w:rsidRDefault="00624FC3">
      <w:pPr>
        <w:rPr>
          <w:rFonts w:ascii="Verdana" w:eastAsia="Verdana" w:hAnsi="Verdana" w:cs="Verdana"/>
          <w:color w:val="000000"/>
          <w:highlight w:val="white"/>
        </w:rPr>
      </w:pPr>
    </w:p>
    <w:p w14:paraId="00000004" w14:textId="77777777" w:rsidR="00624FC3" w:rsidRDefault="00992474">
      <w:r>
        <w:rPr>
          <w:noProof/>
        </w:rPr>
        <w:drawing>
          <wp:anchor distT="0" distB="0" distL="114300" distR="114300" simplePos="0" relativeHeight="251660288" behindDoc="0" locked="0" layoutInCell="1" hidden="0" allowOverlap="1" wp14:editId="3442EE73">
            <wp:simplePos x="0" y="0"/>
            <wp:positionH relativeFrom="column">
              <wp:posOffset>3208020</wp:posOffset>
            </wp:positionH>
            <wp:positionV relativeFrom="paragraph">
              <wp:posOffset>167005</wp:posOffset>
            </wp:positionV>
            <wp:extent cx="1746260" cy="1457325"/>
            <wp:effectExtent l="0" t="0" r="0" b="0"/>
            <wp:wrapNone/>
            <wp:docPr id="10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5" w14:textId="77777777" w:rsidR="00624FC3" w:rsidRDefault="00624FC3"/>
    <w:p w14:paraId="00000006" w14:textId="77777777" w:rsidR="00624FC3" w:rsidRDefault="00624FC3"/>
    <w:p w14:paraId="00000007" w14:textId="77777777" w:rsidR="00624FC3" w:rsidRDefault="00624FC3"/>
    <w:p w14:paraId="00000008" w14:textId="77777777" w:rsidR="00624FC3" w:rsidRDefault="00624FC3"/>
    <w:p w14:paraId="00000009" w14:textId="77777777" w:rsidR="00624FC3" w:rsidRDefault="00992474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6342086" cy="723900"/>
                <wp:effectExtent l="0" t="0" r="0" b="0"/>
                <wp:wrapSquare wrapText="bothSides" distT="0" distB="0" distL="0" distR="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9720" y="3422813"/>
                          <a:ext cx="633256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1107D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2"/>
                              </w:rPr>
                              <w:t>MATERIA: FORMA, ESPACIO Y MEDIDA</w:t>
                            </w:r>
                          </w:p>
                          <w:p w14:paraId="2642391E" w14:textId="77777777" w:rsidR="00624FC3" w:rsidRDefault="00624F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5960618" w14:textId="77777777" w:rsidR="00624FC3" w:rsidRDefault="00624F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8" style="position:absolute;margin-left:87pt;margin-top:14pt;width:499.4pt;height:5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" filled="f" stroked="f">
                <v:textbox inset="2.53958mm,1.2694mm,2.53958mm,1.2694mm">
                  <w:txbxContent>
                    <w:p w14:paraId="05E1107D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2"/>
                        </w:rPr>
                        <w:t>MATERIA: FORMA, ESPACIO Y MEDIDA</w:t>
                      </w:r>
                    </w:p>
                    <w:p w14:paraId="2642391E" w14:textId="77777777" w:rsidR="00624FC3" w:rsidRDefault="00624FC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5960618" w14:textId="77777777" w:rsidR="00624FC3" w:rsidRDefault="00624FC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5791200</wp:posOffset>
                </wp:positionV>
                <wp:extent cx="5970625" cy="508289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450" y="3530618"/>
                          <a:ext cx="596110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633B0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  <w:sz w:val="44"/>
                              </w:rPr>
                              <w:t xml:space="preserve">Fecha de entrega: 14 de </w:t>
                            </w:r>
                            <w:proofErr w:type="gramStart"/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  <w:sz w:val="44"/>
                              </w:rPr>
                              <w:t>Abril</w:t>
                            </w:r>
                            <w:proofErr w:type="gramEnd"/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  <w:sz w:val="44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9" style="position:absolute;margin-left:90pt;margin-top:456pt;width:470.15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" filled="f" stroked="f">
                <v:textbox inset="2.53958mm,1.2694mm,2.53958mm,1.2694mm">
                  <w:txbxContent>
                    <w:p w14:paraId="1B3633B0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chitects Daughter" w:eastAsia="Architects Daughter" w:hAnsi="Architects Daughter" w:cs="Architects Daughter"/>
                          <w:b/>
                          <w:color w:val="000000"/>
                          <w:sz w:val="44"/>
                        </w:rPr>
                        <w:t xml:space="preserve">Fecha de entrega: 14 de </w:t>
                      </w:r>
                      <w:proofErr w:type="gramStart"/>
                      <w:r>
                        <w:rPr>
                          <w:rFonts w:ascii="Architects Daughter" w:eastAsia="Architects Daughter" w:hAnsi="Architects Daughter" w:cs="Architects Daughter"/>
                          <w:b/>
                          <w:color w:val="000000"/>
                          <w:sz w:val="44"/>
                        </w:rPr>
                        <w:t>Abril</w:t>
                      </w:r>
                      <w:proofErr w:type="gramEnd"/>
                      <w:r>
                        <w:rPr>
                          <w:rFonts w:ascii="Architects Daughter" w:eastAsia="Architects Daughter" w:hAnsi="Architects Daughter" w:cs="Architects Daughter"/>
                          <w:b/>
                          <w:color w:val="000000"/>
                          <w:sz w:val="44"/>
                        </w:rPr>
                        <w:t xml:space="preserve"> del 2021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A" w14:textId="77777777" w:rsidR="00624FC3" w:rsidRDefault="00624FC3"/>
    <w:p w14:paraId="0000000B" w14:textId="77777777" w:rsidR="00624FC3" w:rsidRDefault="009924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50800</wp:posOffset>
                </wp:positionV>
                <wp:extent cx="5648325" cy="9429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6600" y="3313275"/>
                          <a:ext cx="5638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CB027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on" w:eastAsia="Anton" w:hAnsi="Anton" w:cs="Anton"/>
                                <w:i/>
                                <w:color w:val="B2A1C7"/>
                                <w:sz w:val="56"/>
                              </w:rPr>
                              <w:t>EVIDENCIA 3 MATRIZ MAGNITUDES Y MEDIDA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30" style="position:absolute;margin-left:102pt;margin-top:4pt;width:444.7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" filled="f" stroked="f">
                <v:textbox inset="2.53958mm,1.2694mm,2.53958mm,1.2694mm">
                  <w:txbxContent>
                    <w:p w14:paraId="2ADCB027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nton" w:eastAsia="Anton" w:hAnsi="Anton" w:cs="Anton"/>
                          <w:i/>
                          <w:color w:val="B2A1C7"/>
                          <w:sz w:val="56"/>
                        </w:rPr>
                        <w:t>EVIDENCIA 3 MATRIZ MAGNITUDES Y MEDIDA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C" w14:textId="77777777" w:rsidR="00624FC3" w:rsidRDefault="00624FC3"/>
    <w:p w14:paraId="0000000D" w14:textId="77777777" w:rsidR="00624FC3" w:rsidRDefault="00624FC3"/>
    <w:p w14:paraId="0000000E" w14:textId="77777777" w:rsidR="00624FC3" w:rsidRDefault="0099247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114300</wp:posOffset>
                </wp:positionV>
                <wp:extent cx="6838950" cy="307658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288" y="3630934"/>
                          <a:ext cx="6829425" cy="29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B89C6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>PROFESORA ORALIA GABRIELA PALMARES VILLARREAL</w:t>
                            </w:r>
                          </w:p>
                          <w:p w14:paraId="56114A65" w14:textId="77777777" w:rsidR="00624FC3" w:rsidRDefault="00624FC3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</w:p>
                          <w:p w14:paraId="705FD9E2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2"/>
                              </w:rPr>
                              <w:t>Alumna:</w:t>
                            </w:r>
                          </w:p>
                          <w:p w14:paraId="2836A119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2"/>
                              </w:rPr>
                              <w:t>Mónica Guadalupe Cárdenas Tovar #2</w:t>
                            </w:r>
                          </w:p>
                          <w:p w14:paraId="52CF086F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2"/>
                              </w:rPr>
                              <w:t>Lucero de Lourdes García Vela</w:t>
                            </w:r>
                          </w:p>
                          <w:p w14:paraId="6B8367AF" w14:textId="77777777" w:rsidR="00624FC3" w:rsidRDefault="00992474">
                            <w:pPr>
                              <w:spacing w:after="0" w:line="461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2"/>
                              </w:rPr>
                              <w:t>Grado y Sección: 2”C”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31" style="position:absolute;margin-left:59pt;margin-top:9pt;width:538.5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" filled="f" stroked="f">
                <v:textbox inset="0,0,0,0">
                  <w:txbxContent>
                    <w:p w14:paraId="3BEB89C6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>PROFESORA ORALIA GABRIELA PALMARES VILLARREAL</w:t>
                      </w:r>
                    </w:p>
                    <w:p w14:paraId="56114A65" w14:textId="77777777" w:rsidR="00624FC3" w:rsidRDefault="00624FC3">
                      <w:pPr>
                        <w:spacing w:after="0" w:line="461" w:lineRule="auto"/>
                        <w:jc w:val="center"/>
                        <w:textDirection w:val="btLr"/>
                      </w:pPr>
                    </w:p>
                    <w:p w14:paraId="705FD9E2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2"/>
                        </w:rPr>
                        <w:t>Alumna:</w:t>
                      </w:r>
                    </w:p>
                    <w:p w14:paraId="2836A119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2"/>
                        </w:rPr>
                        <w:t>Mónica Guadalupe Cárdenas Tovar #2</w:t>
                      </w:r>
                    </w:p>
                    <w:p w14:paraId="52CF086F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2"/>
                        </w:rPr>
                        <w:t>Lucero de Lourdes García Vela</w:t>
                      </w:r>
                    </w:p>
                    <w:p w14:paraId="6B8367AF" w14:textId="77777777" w:rsidR="00624FC3" w:rsidRDefault="00992474">
                      <w:pPr>
                        <w:spacing w:after="0" w:line="461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2"/>
                        </w:rPr>
                        <w:t>Grado y Sección: 2”C”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10" w14:textId="77777777" w:rsidR="00624FC3" w:rsidRDefault="00624FC3"/>
    <w:p w14:paraId="00000014" w14:textId="00D12013" w:rsidR="00624FC3" w:rsidRPr="00087BCB" w:rsidRDefault="00C66122" w:rsidP="00C6612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087BCB">
        <w:rPr>
          <w:rFonts w:asciiTheme="majorHAnsi" w:hAnsiTheme="majorHAnsi"/>
          <w:b/>
          <w:bCs/>
          <w:sz w:val="32"/>
          <w:szCs w:val="32"/>
        </w:rPr>
        <w:t>Alumnas: Mónica Guadalupe Cárdenas Tovar #2</w:t>
      </w:r>
    </w:p>
    <w:p w14:paraId="7C61AF09" w14:textId="287E59F7" w:rsidR="00C66122" w:rsidRDefault="00C66122" w:rsidP="00C66122">
      <w:pPr>
        <w:jc w:val="center"/>
      </w:pPr>
      <w:r w:rsidRPr="00087BCB">
        <w:rPr>
          <w:rFonts w:asciiTheme="majorHAnsi" w:hAnsiTheme="majorHAnsi"/>
          <w:b/>
          <w:bCs/>
          <w:sz w:val="32"/>
          <w:szCs w:val="32"/>
        </w:rPr>
        <w:t>Lucero de Lourdes García Vela #</w:t>
      </w:r>
      <w:r>
        <w:t>6</w:t>
      </w:r>
    </w:p>
    <w:p w14:paraId="7C4E92DC" w14:textId="124E10A1" w:rsidR="00087BCB" w:rsidRDefault="00087BCB" w:rsidP="00C661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editId="2E66B0C4">
                <wp:simplePos x="0" y="0"/>
                <wp:positionH relativeFrom="margin">
                  <wp:align>center</wp:align>
                </wp:positionH>
                <wp:positionV relativeFrom="paragraph">
                  <wp:posOffset>170442</wp:posOffset>
                </wp:positionV>
                <wp:extent cx="5318504" cy="5905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504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299D2" w14:textId="77777777" w:rsidR="00624FC3" w:rsidRDefault="0099247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 xml:space="preserve">Fecha de entrega: 7 de </w:t>
                            </w:r>
                            <w:proofErr w:type="gramStart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 xml:space="preserve"> 2021</w:t>
                            </w:r>
                          </w:p>
                          <w:p w14:paraId="73F3EF38" w14:textId="77777777" w:rsidR="00624FC3" w:rsidRDefault="0099247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 xml:space="preserve">Saltillo, </w:t>
                            </w:r>
                            <w:proofErr w:type="spellStart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30"/>
                              </w:rPr>
                              <w:t>Coah</w:t>
                            </w:r>
                            <w:proofErr w:type="spellEnd"/>
                          </w:p>
                          <w:p w14:paraId="702D20B1" w14:textId="77777777" w:rsidR="00624FC3" w:rsidRDefault="00624FC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2" style="position:absolute;left:0;text-align:left;margin-left:0;margin-top:13.4pt;width:418.8pt;height:46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" filled="f" stroked="f">
                <v:textbox inset="2.53958mm,1.2694mm,2.53958mm,1.2694mm">
                  <w:txbxContent>
                    <w:p w14:paraId="37A299D2" w14:textId="77777777" w:rsidR="00624FC3" w:rsidRDefault="0099247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 xml:space="preserve">Fecha de entrega: 7 de </w:t>
                      </w:r>
                      <w:proofErr w:type="gramStart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>Junio</w:t>
                      </w:r>
                      <w:proofErr w:type="gramEnd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 xml:space="preserve"> 2021</w:t>
                      </w:r>
                    </w:p>
                    <w:p w14:paraId="73F3EF38" w14:textId="77777777" w:rsidR="00624FC3" w:rsidRDefault="0099247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 xml:space="preserve">Saltillo, </w:t>
                      </w:r>
                      <w:proofErr w:type="spellStart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30"/>
                        </w:rPr>
                        <w:t>Coah</w:t>
                      </w:r>
                      <w:proofErr w:type="spellEnd"/>
                    </w:p>
                    <w:p w14:paraId="702D20B1" w14:textId="77777777" w:rsidR="00624FC3" w:rsidRDefault="00624FC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14743" w:type="dxa"/>
        <w:jc w:val="center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2564"/>
        <w:gridCol w:w="2126"/>
        <w:gridCol w:w="2545"/>
        <w:gridCol w:w="2551"/>
      </w:tblGrid>
      <w:tr w:rsidR="00255AD6" w:rsidRPr="00C66122" w14:paraId="0E4C0F21" w14:textId="77777777" w:rsidTr="0025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0000015" w14:textId="77777777" w:rsidR="00624FC3" w:rsidRPr="00C66122" w:rsidRDefault="00624FC3">
            <w:pPr>
              <w:spacing w:before="240" w:after="160" w:line="256" w:lineRule="auto"/>
              <w:jc w:val="center"/>
              <w:rPr>
                <w:rFonts w:ascii="Century Gothic" w:eastAsia="Times New Roman" w:hAnsi="Century Gothic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00016" w14:textId="77777777" w:rsidR="00624FC3" w:rsidRPr="00C66122" w:rsidRDefault="00624FC3">
            <w:pPr>
              <w:spacing w:before="24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heerful Newyear" w:hAnsi="Century Gothic" w:cs="Cheerful Newyear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017" w14:textId="77777777" w:rsidR="00624FC3" w:rsidRPr="00C66122" w:rsidRDefault="00992474">
            <w:pPr>
              <w:spacing w:before="24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APRENDIZAJE</w:t>
            </w:r>
          </w:p>
        </w:tc>
        <w:tc>
          <w:tcPr>
            <w:tcW w:w="2564" w:type="dxa"/>
          </w:tcPr>
          <w:p w14:paraId="00000018" w14:textId="77777777" w:rsidR="00624FC3" w:rsidRPr="00C66122" w:rsidRDefault="00992474">
            <w:pPr>
              <w:spacing w:before="240"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NIVEL DE PROFUNDIDAD</w:t>
            </w:r>
          </w:p>
        </w:tc>
        <w:tc>
          <w:tcPr>
            <w:tcW w:w="2126" w:type="dxa"/>
          </w:tcPr>
          <w:p w14:paraId="00000019" w14:textId="77777777" w:rsidR="00624FC3" w:rsidRPr="00C66122" w:rsidRDefault="00992474">
            <w:pPr>
              <w:spacing w:before="240"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¿QUÉ DEBEN SABER?</w:t>
            </w:r>
          </w:p>
        </w:tc>
        <w:tc>
          <w:tcPr>
            <w:tcW w:w="2545" w:type="dxa"/>
          </w:tcPr>
          <w:p w14:paraId="0000001A" w14:textId="77777777" w:rsidR="00624FC3" w:rsidRPr="00C66122" w:rsidRDefault="00992474">
            <w:pPr>
              <w:spacing w:before="240"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¿QUÉ DEBEN SABER HACER?</w:t>
            </w:r>
          </w:p>
        </w:tc>
        <w:tc>
          <w:tcPr>
            <w:tcW w:w="2551" w:type="dxa"/>
          </w:tcPr>
          <w:p w14:paraId="0000001B" w14:textId="77777777" w:rsidR="00624FC3" w:rsidRPr="00C66122" w:rsidRDefault="00992474">
            <w:pPr>
              <w:spacing w:before="24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ARGUMENTACIÓN</w:t>
            </w:r>
          </w:p>
          <w:p w14:paraId="0000001C" w14:textId="77777777" w:rsidR="00624FC3" w:rsidRPr="00C66122" w:rsidRDefault="00992474">
            <w:pPr>
              <w:spacing w:before="24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sz w:val="24"/>
                <w:szCs w:val="24"/>
              </w:rPr>
              <w:t>TEÓRICA</w:t>
            </w:r>
          </w:p>
        </w:tc>
      </w:tr>
      <w:tr w:rsidR="00255AD6" w:rsidRPr="00C66122" w14:paraId="16ED1CF6" w14:textId="77777777" w:rsidTr="00255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FFFFFF"/>
          </w:tcPr>
          <w:p w14:paraId="0000001D" w14:textId="77777777" w:rsidR="00624FC3" w:rsidRPr="00C66122" w:rsidRDefault="00992474" w:rsidP="00C66122">
            <w:pPr>
              <w:spacing w:before="240" w:after="160" w:line="256" w:lineRule="auto"/>
              <w:rPr>
                <w:rFonts w:ascii="Century Gothic" w:eastAsia="Architects Daughter" w:hAnsi="Century Gothic" w:cs="Architects Daughter"/>
                <w:b w:val="0"/>
                <w:bCs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b w:val="0"/>
                <w:bCs/>
                <w:sz w:val="24"/>
                <w:szCs w:val="24"/>
              </w:rPr>
              <w:t>EJE</w:t>
            </w:r>
          </w:p>
          <w:p w14:paraId="0000001E" w14:textId="77777777" w:rsidR="00624FC3" w:rsidRPr="00C66122" w:rsidRDefault="00624FC3" w:rsidP="00C66122">
            <w:pPr>
              <w:spacing w:before="240" w:after="160" w:line="256" w:lineRule="auto"/>
              <w:rPr>
                <w:rFonts w:ascii="Century Gothic" w:eastAsia="Libre Baskerville" w:hAnsi="Century Gothic" w:cs="Libre Baskerville"/>
                <w:b w:val="0"/>
                <w:bCs/>
                <w:sz w:val="24"/>
                <w:szCs w:val="24"/>
              </w:rPr>
            </w:pPr>
          </w:p>
          <w:p w14:paraId="0000001F" w14:textId="77777777" w:rsidR="00624FC3" w:rsidRPr="00C66122" w:rsidRDefault="00992474" w:rsidP="00C66122">
            <w:pPr>
              <w:spacing w:before="240" w:after="160" w:line="256" w:lineRule="auto"/>
              <w:rPr>
                <w:rFonts w:ascii="Century Gothic" w:eastAsia="Architects Daughter" w:hAnsi="Century Gothic" w:cs="Architects Daughter"/>
                <w:b w:val="0"/>
                <w:bCs/>
                <w:sz w:val="24"/>
                <w:szCs w:val="24"/>
              </w:rPr>
            </w:pPr>
            <w:r w:rsidRPr="00C66122">
              <w:rPr>
                <w:rFonts w:ascii="Century Gothic" w:eastAsia="Libre Baskerville" w:hAnsi="Century Gothic" w:cs="Libre Baskerville"/>
                <w:b w:val="0"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0000020" w14:textId="77777777" w:rsidR="00624FC3" w:rsidRPr="00C66122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bCs/>
                <w:sz w:val="24"/>
                <w:szCs w:val="24"/>
              </w:rPr>
            </w:pPr>
            <w:r w:rsidRPr="00C66122">
              <w:rPr>
                <w:rFonts w:ascii="Century Gothic" w:eastAsia="Architects Daughter" w:hAnsi="Century Gothic" w:cs="Architects Daughter"/>
                <w:bCs/>
                <w:sz w:val="24"/>
                <w:szCs w:val="24"/>
              </w:rPr>
              <w:t>TEMA</w:t>
            </w:r>
          </w:p>
          <w:p w14:paraId="00000021" w14:textId="77777777" w:rsidR="00624FC3" w:rsidRPr="00C66122" w:rsidRDefault="00624FC3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22" w14:textId="77777777" w:rsidR="00624FC3" w:rsidRPr="00C66122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Architects Daughter" w:hAnsi="Century Gothic" w:cs="Architects Daughter"/>
                <w:bCs/>
                <w:sz w:val="24"/>
                <w:szCs w:val="24"/>
              </w:rPr>
            </w:pP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MAGNITUDES Y MEDIDAS</w:t>
            </w:r>
          </w:p>
        </w:tc>
        <w:tc>
          <w:tcPr>
            <w:tcW w:w="1843" w:type="dxa"/>
          </w:tcPr>
          <w:p w14:paraId="00000026" w14:textId="77777777" w:rsidR="00624FC3" w:rsidRPr="00C66122" w:rsidRDefault="00624FC3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27" w14:textId="77777777" w:rsidR="00624FC3" w:rsidRPr="00C66122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00000028" w14:textId="77777777" w:rsidR="00624FC3" w:rsidRPr="00C66122" w:rsidRDefault="00624FC3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29" w14:textId="77777777" w:rsidR="00624FC3" w:rsidRPr="00C66122" w:rsidRDefault="00624FC3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0000002A" w14:textId="47AA0679" w:rsidR="00624FC3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</w:t>
            </w:r>
            <w:r w:rsidR="00C66122"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Clasificación entre</w:t>
            </w: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 objetos grandes o pequeños.</w:t>
            </w:r>
          </w:p>
          <w:p w14:paraId="60C7297F" w14:textId="04A60E56" w:rsidR="00A32278" w:rsidRPr="00A32278" w:rsidRDefault="00A32278" w:rsidP="00A32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 Promueva el uso de términos que implican la longitud (lejos, cerca, alto, bajo, largo, corto, ancho, estrecho)</w:t>
            </w:r>
          </w:p>
          <w:p w14:paraId="0000002B" w14:textId="77777777" w:rsidR="00624FC3" w:rsidRPr="00C66122" w:rsidRDefault="00624FC3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000002C" w14:textId="77777777" w:rsidR="00624FC3" w:rsidRPr="00087BCB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Es necesario abordar las magnitudes: longitud, peso, capacidad, tiempo, desde su uso soc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ial y a partir de la utilización de unidades no convencionales. Por lo tanto, es tarea del nivel iniciar a los niños en la comprensión de estas magnitudes. La longitud entre dos objetos es su distancia.</w:t>
            </w:r>
          </w:p>
          <w:p w14:paraId="0000002D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•Deben comparar la longitud y la capacidad de objetos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 y recipientes de manera exacta. </w:t>
            </w:r>
          </w:p>
          <w:p w14:paraId="0000002E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•Distintas formas de comunicar de manera oral la relación que hay en loa eventos del día a día para darles un orden cronológico.</w:t>
            </w:r>
          </w:p>
          <w:p w14:paraId="0000002F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•Contar, reconocer y escribir número del 0 al 20.</w:t>
            </w:r>
          </w:p>
          <w:p w14:paraId="00000030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Sumar y restar números del 0 al 10.</w:t>
            </w:r>
          </w:p>
          <w:p w14:paraId="00000031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•Identi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ficar triángulos, cuadrados, rectángulos y círculos, y 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reconocer estas formas en la naturaleza.</w:t>
            </w:r>
          </w:p>
          <w:p w14:paraId="00000032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•Aprender conceptos espaciales como: arriba, abajo, debajo de, encima de, enfrente, detrás, detrás de; y conceptos de tamaño como: grande, más grande, el más gr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ande.</w:t>
            </w:r>
          </w:p>
          <w:p w14:paraId="00000033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•Entender que los relojes miden el tiempo (minutos, horas). Saber los días de la semana, algunos de los meses y las cuatro estaciones.</w:t>
            </w:r>
          </w:p>
          <w:p w14:paraId="00000034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•Organizar objetos en 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grupos que compartan similitudes (como el color, forma, tamaño, liso vs. áspero, pesado vs. l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igero, </w:t>
            </w:r>
            <w:proofErr w:type="spellStart"/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etc</w:t>
            </w:r>
            <w:proofErr w:type="spellEnd"/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).</w:t>
            </w:r>
          </w:p>
          <w:p w14:paraId="00000035" w14:textId="77777777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•Identificar y crear patrones usando objetos (como Lego o comida), música, juegos de saltos y movimientos de baile.</w:t>
            </w:r>
          </w:p>
          <w:p w14:paraId="00000036" w14:textId="77777777" w:rsidR="00624FC3" w:rsidRPr="00087BCB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-Empezar a aprender el concepto de medición, ya sea con su propia altura (más alto que mi hermanito), su velocidad (es más rápido correr que 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andar) o cantidades (más o menos).</w:t>
            </w:r>
          </w:p>
        </w:tc>
        <w:tc>
          <w:tcPr>
            <w:tcW w:w="2545" w:type="dxa"/>
            <w:vMerge w:val="restart"/>
          </w:tcPr>
          <w:p w14:paraId="00000037" w14:textId="77777777" w:rsidR="00624FC3" w:rsidRPr="00087BCB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•Medir objetos o distancias con el uso de unidades.</w:t>
            </w:r>
          </w:p>
          <w:p w14:paraId="00000038" w14:textId="77777777" w:rsidR="00624FC3" w:rsidRPr="00087BCB" w:rsidRDefault="00992474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•Utilizar las distintas expresiones temporales y representaciones gráficas para dar sucesión a los distintos eventos que experimenta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.</w:t>
            </w:r>
          </w:p>
          <w:p w14:paraId="00000039" w14:textId="4CE3F504" w:rsidR="00624FC3" w:rsidRPr="00087BCB" w:rsidRDefault="00992474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•Elaborar las distintas características o tipos de medida de la </w:t>
            </w:r>
            <w:r w:rsidR="00F146BE"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longitud,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 así como compara la capacidad de distintos cuerpo</w:t>
            </w: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s.</w:t>
            </w:r>
          </w:p>
          <w:p w14:paraId="603B85F9" w14:textId="668F9465" w:rsidR="00087BCB" w:rsidRPr="00087BCB" w:rsidRDefault="00087BCB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2D3CD8F5" w14:textId="125C08EC" w:rsidR="00087BCB" w:rsidRPr="00087BCB" w:rsidRDefault="00087BCB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6FCEF802" w14:textId="720D605B" w:rsidR="00087BCB" w:rsidRPr="00087BCB" w:rsidRDefault="00087BCB" w:rsidP="00C66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68D48AE6" w14:textId="71E7E68D" w:rsidR="00087BCB" w:rsidRDefault="00087BCB" w:rsidP="00087BCB">
            <w:pPr>
              <w:pStyle w:val="Prrafodelista"/>
              <w:numPr>
                <w:ilvl w:val="0"/>
                <w:numId w:val="2"/>
              </w:numPr>
              <w:ind w:left="16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Comparar longitudes de manera directa.</w:t>
            </w:r>
          </w:p>
          <w:p w14:paraId="6884A95B" w14:textId="77777777" w:rsidR="00087BCB" w:rsidRPr="00087BCB" w:rsidRDefault="00087BCB" w:rsidP="00087BCB">
            <w:pPr>
              <w:pStyle w:val="Prrafodelista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636782D" w14:textId="1934ED7F" w:rsidR="00087BCB" w:rsidRPr="00087BCB" w:rsidRDefault="00087BCB" w:rsidP="00087BCB">
            <w:pPr>
              <w:pStyle w:val="Prrafodelista"/>
              <w:numPr>
                <w:ilvl w:val="0"/>
                <w:numId w:val="2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Clasificar objetos, ordenarlos de mayor a menor longitud o viceversa, y descubrir cuales son de igual longitud.</w:t>
            </w:r>
          </w:p>
          <w:p w14:paraId="0E104417" w14:textId="77777777" w:rsidR="00624FC3" w:rsidRDefault="00624FC3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1F05CC1B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3F54E16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1410E6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7DBD958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1201002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5A2EFB5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24FDA40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0D28456" w14:textId="77777777" w:rsidR="00087BCB" w:rsidRDefault="00087BCB" w:rsidP="00C66122">
            <w:pPr>
              <w:spacing w:before="240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1E952409" w14:textId="77777777" w:rsidR="00087BCB" w:rsidRDefault="00087BCB" w:rsidP="00087BCB">
            <w:pPr>
              <w:pStyle w:val="Prrafodelista"/>
              <w:numPr>
                <w:ilvl w:val="0"/>
                <w:numId w:val="2"/>
              </w:numPr>
              <w:spacing w:before="240" w:line="256" w:lineRule="auto"/>
              <w:ind w:left="2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87BCB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Ordenar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  <w:p w14:paraId="3A476A12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0AC6799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083DA18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6A25D89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EE03619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36D52BBA" w14:textId="77777777" w:rsidR="00077077" w:rsidRDefault="00077077" w:rsidP="00077077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3A" w14:textId="1E2C79CF" w:rsidR="00077077" w:rsidRPr="00077077" w:rsidRDefault="00077077" w:rsidP="00077077">
            <w:pPr>
              <w:pStyle w:val="Prrafodelista"/>
              <w:numPr>
                <w:ilvl w:val="0"/>
                <w:numId w:val="2"/>
              </w:numPr>
              <w:spacing w:before="240" w:line="256" w:lineRule="auto"/>
              <w:ind w:left="16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077077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Anticipar y verificar longitudes y capacidades con el uso de unidades de medida no convencionales.</w:t>
            </w:r>
          </w:p>
        </w:tc>
        <w:tc>
          <w:tcPr>
            <w:tcW w:w="2551" w:type="dxa"/>
            <w:vMerge w:val="restart"/>
          </w:tcPr>
          <w:p w14:paraId="389AA68F" w14:textId="77777777" w:rsidR="00A32278" w:rsidRDefault="00A32278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A32278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Dependiendo de la magnitud a medir y de la necesidad de una mayor precisión, la comparación puede ser directa o requerir de algún intermediario, esto es, un instrumento de medición.</w:t>
            </w:r>
            <w:sdt>
              <w:sdtPr>
                <w:rPr>
                  <w:rFonts w:ascii="Century Gothic" w:eastAsia="Libre Baskerville" w:hAnsi="Century Gothic" w:cs="Libre Baskerville"/>
                  <w:bCs/>
                  <w:sz w:val="24"/>
                  <w:szCs w:val="24"/>
                </w:rPr>
                <w:id w:val="189499378"/>
                <w:citation/>
              </w:sdtPr>
              <w:sdtContent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instrText xml:space="preserve"> CITATION Qua09 \l 2058 </w:instrTex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Century Gothic" w:eastAsia="Libre Baskerville" w:hAnsi="Century Gothic" w:cs="Libre Baskerville"/>
                    <w:bCs/>
                    <w:noProof/>
                    <w:sz w:val="24"/>
                    <w:szCs w:val="24"/>
                  </w:rPr>
                  <w:t xml:space="preserve"> </w:t>
                </w:r>
                <w:r w:rsidRPr="00A32278">
                  <w:rPr>
                    <w:rFonts w:ascii="Century Gothic" w:eastAsia="Libre Baskerville" w:hAnsi="Century Gothic" w:cs="Libre Baskerville"/>
                    <w:noProof/>
                    <w:sz w:val="24"/>
                    <w:szCs w:val="24"/>
                  </w:rPr>
                  <w:t>(Quaranta, 2009)</w: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067948AB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F140AE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1A2F2C0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1B874B3E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2EDA86AF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C825E1C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FFB7E64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51BB991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CCA7E8D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FABFD76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D3E4501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851F62B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5CC33007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3F3461D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29A1F523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2DA56A61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F7E1176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6285BCA8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B695BBE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35E1155A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DE2A048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E5DE4AF" w14:textId="03580149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255AD6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>La consulta diaria por parte de los niños para verificar que “hoy tenemos que saludar a alguien porque es su cumpleaños”; o “tenemos que acordarnos de traer mañana la autorización para poder ir de paseo”; o “faltan seis días para que venga mi abuelo a contarnos un cuento”; irá progresivamente mostrando el uso social de la organización del tiempo.</w:t>
            </w:r>
            <w:r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eastAsia="Libre Baskerville" w:hAnsi="Century Gothic" w:cs="Libre Baskerville"/>
                  <w:bCs/>
                  <w:sz w:val="24"/>
                  <w:szCs w:val="24"/>
                </w:rPr>
                <w:id w:val="-23176054"/>
                <w:citation/>
              </w:sdtPr>
              <w:sdtContent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instrText xml:space="preserve"> CITATION Qua09 \l 2058 </w:instrTex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separate"/>
                </w:r>
                <w:r w:rsidRPr="00255AD6">
                  <w:rPr>
                    <w:rFonts w:ascii="Century Gothic" w:eastAsia="Libre Baskerville" w:hAnsi="Century Gothic" w:cs="Libre Baskerville"/>
                    <w:noProof/>
                    <w:sz w:val="24"/>
                    <w:szCs w:val="24"/>
                  </w:rPr>
                  <w:t>(Quaranta, 2009)</w: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7098D547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1BA90E7E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1FF31A16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48B1198C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454763E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7945406D" w14:textId="77777777" w:rsidR="00255AD6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3B" w14:textId="5BB2F625" w:rsidR="00255AD6" w:rsidRPr="00C66122" w:rsidRDefault="00255AD6" w:rsidP="00C66122">
            <w:pPr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255AD6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Si los niños han trabajado previamente con unidades de medida no convencionales (tiras de papel, por ejemplo) o convencionales (regla, por ejemplo) podrán usar ese conocimiento para resolver este nuevo tipo de problemas.</w:t>
            </w:r>
            <w:sdt>
              <w:sdtPr>
                <w:rPr>
                  <w:rFonts w:ascii="Century Gothic" w:eastAsia="Libre Baskerville" w:hAnsi="Century Gothic" w:cs="Libre Baskerville"/>
                  <w:bCs/>
                  <w:sz w:val="24"/>
                  <w:szCs w:val="24"/>
                </w:rPr>
                <w:id w:val="1927305403"/>
                <w:citation/>
              </w:sdtPr>
              <w:sdtContent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instrText xml:space="preserve"> CITATION Qua09 \l 2058 </w:instrTex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Century Gothic" w:eastAsia="Libre Baskerville" w:hAnsi="Century Gothic" w:cs="Libre Baskerville"/>
                    <w:bCs/>
                    <w:noProof/>
                    <w:sz w:val="24"/>
                    <w:szCs w:val="24"/>
                  </w:rPr>
                  <w:t xml:space="preserve"> </w:t>
                </w:r>
                <w:r w:rsidRPr="00255AD6">
                  <w:rPr>
                    <w:rFonts w:ascii="Century Gothic" w:eastAsia="Libre Baskerville" w:hAnsi="Century Gothic" w:cs="Libre Baskerville"/>
                    <w:noProof/>
                    <w:sz w:val="24"/>
                    <w:szCs w:val="24"/>
                  </w:rPr>
                  <w:t>(Quaranta, 2009)</w:t>
                </w:r>
                <w:r>
                  <w:rPr>
                    <w:rFonts w:ascii="Century Gothic" w:eastAsia="Libre Baskerville" w:hAnsi="Century Gothic" w:cs="Libre Baskerville"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624FC3" w:rsidRPr="00C66122" w14:paraId="217CD725" w14:textId="77777777" w:rsidTr="00255A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FFFFFF"/>
          </w:tcPr>
          <w:p w14:paraId="0000003C" w14:textId="77777777" w:rsidR="00624FC3" w:rsidRPr="00C66122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Libre Baskerville" w:hAnsi="Century Gothic" w:cs="Libre Baskerville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000003D" w14:textId="77777777" w:rsidR="00624FC3" w:rsidRPr="00C66122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DFEC"/>
          </w:tcPr>
          <w:p w14:paraId="0000003E" w14:textId="77777777" w:rsidR="00624FC3" w:rsidRPr="00C66122" w:rsidRDefault="00992474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Compara distancias mediante el uso de un intermediario.</w:t>
            </w:r>
          </w:p>
          <w:p w14:paraId="0000003F" w14:textId="06B6C1DB" w:rsidR="00624FC3" w:rsidRDefault="00624FC3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2C379094" w14:textId="6AB24312" w:rsidR="00A32278" w:rsidRDefault="00A32278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53C40A6A" w14:textId="62360304" w:rsidR="00A32278" w:rsidRDefault="00A32278" w:rsidP="00255AD6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312D3212" w14:textId="2DE6AE23" w:rsidR="00A32278" w:rsidRDefault="00A32278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5B34724" w14:textId="77777777" w:rsidR="00A32278" w:rsidRPr="00C66122" w:rsidRDefault="00A32278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0" w14:textId="77777777" w:rsidR="00624FC3" w:rsidRPr="00C66122" w:rsidRDefault="00992474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Mide objetos o distancias mediante el uso de unidades no convencionales.</w:t>
            </w:r>
          </w:p>
          <w:p w14:paraId="00000041" w14:textId="77777777" w:rsidR="00624FC3" w:rsidRPr="00C66122" w:rsidRDefault="00624FC3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2" w14:textId="77777777" w:rsidR="00624FC3" w:rsidRPr="00C66122" w:rsidRDefault="00624FC3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5" w14:textId="77777777" w:rsidR="00624FC3" w:rsidRPr="00C66122" w:rsidRDefault="00624FC3" w:rsidP="00A32278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6" w14:textId="77777777" w:rsidR="00624FC3" w:rsidRPr="00C66122" w:rsidRDefault="00624FC3">
            <w:pPr>
              <w:spacing w:before="24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7" w14:textId="77777777" w:rsidR="00624FC3" w:rsidRPr="00C66122" w:rsidRDefault="00992474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Identifica varios eventos de su vida cotidiana y dice el orden en que ocurren.</w:t>
            </w:r>
          </w:p>
          <w:p w14:paraId="00000048" w14:textId="77777777" w:rsidR="00624FC3" w:rsidRPr="00C66122" w:rsidRDefault="00624FC3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9" w14:textId="77777777" w:rsidR="00624FC3" w:rsidRPr="00C66122" w:rsidRDefault="00624FC3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A" w14:textId="77777777" w:rsidR="00624FC3" w:rsidRPr="00C66122" w:rsidRDefault="00624FC3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B" w14:textId="77777777" w:rsidR="00624FC3" w:rsidRPr="00C66122" w:rsidRDefault="00624FC3">
            <w:pPr>
              <w:spacing w:before="24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C" w14:textId="77777777" w:rsidR="00624FC3" w:rsidRPr="00C66122" w:rsidRDefault="0099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Usa expresiones temporales y representaciones gráficas para explicar la sucesión de eventos.</w:t>
            </w:r>
          </w:p>
          <w:p w14:paraId="0000004D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E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4F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0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1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2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3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4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5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6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7" w14:textId="77777777" w:rsidR="00624FC3" w:rsidRPr="00C66122" w:rsidRDefault="0062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</w:p>
          <w:p w14:paraId="00000058" w14:textId="77777777" w:rsidR="00624FC3" w:rsidRPr="00C66122" w:rsidRDefault="00992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</w:pPr>
            <w:r w:rsidRPr="00C66122">
              <w:rPr>
                <w:rFonts w:ascii="Century Gothic" w:eastAsia="Bookman Old Style" w:hAnsi="Century Gothic" w:cs="Bookman Old Style"/>
                <w:bCs/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2564" w:type="dxa"/>
            <w:shd w:val="clear" w:color="auto" w:fill="E5DFEC"/>
          </w:tcPr>
          <w:p w14:paraId="00000059" w14:textId="77777777" w:rsidR="00624FC3" w:rsidRPr="00C66122" w:rsidRDefault="00992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lastRenderedPageBreak/>
              <w:t xml:space="preserve">•Comparar de manera directa la longitud y la capacidad de los objetos o recipientes. </w:t>
            </w:r>
          </w:p>
          <w:p w14:paraId="0000005A" w14:textId="77777777" w:rsidR="00624FC3" w:rsidRPr="00C66122" w:rsidRDefault="00624FC3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0000005B" w14:textId="77777777" w:rsidR="00624FC3" w:rsidRPr="00C66122" w:rsidRDefault="00624FC3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0000005C" w14:textId="77777777" w:rsidR="00624FC3" w:rsidRPr="00C66122" w:rsidRDefault="00624FC3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0000005D" w14:textId="77777777" w:rsidR="00624FC3" w:rsidRPr="00C66122" w:rsidRDefault="00624FC3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0000005E" w14:textId="77777777" w:rsidR="00624FC3" w:rsidRPr="00C66122" w:rsidRDefault="006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68" w14:textId="77777777" w:rsidR="00624FC3" w:rsidRPr="00C66122" w:rsidRDefault="006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</w:p>
          <w:p w14:paraId="00000069" w14:textId="77777777" w:rsidR="00624FC3" w:rsidRPr="00C66122" w:rsidRDefault="00992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</w:pP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•Comunicar en forma oral las relaciones espaciales con el tiempo en que desarrolla sus actividades y eventos de su día a día</w:t>
            </w:r>
            <w:r w:rsidRPr="00C66122">
              <w:rPr>
                <w:rFonts w:ascii="Century Gothic" w:eastAsia="Libre Baskerville" w:hAnsi="Century Gothic" w:cs="Libre Baskerville"/>
                <w:bCs/>
                <w:sz w:val="24"/>
                <w:szCs w:val="24"/>
              </w:rPr>
              <w:t>.</w:t>
            </w:r>
          </w:p>
          <w:p w14:paraId="6D531D30" w14:textId="77777777" w:rsidR="00624FC3" w:rsidRDefault="00624FC3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44DF492C" w14:textId="77777777" w:rsidR="00A32278" w:rsidRDefault="00A32278">
            <w:pPr>
              <w:spacing w:before="240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4A456F52" w14:textId="77777777" w:rsidR="00A32278" w:rsidRDefault="00A32278" w:rsidP="00A32278">
            <w:pPr>
              <w:spacing w:before="24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A32278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lastRenderedPageBreak/>
              <w:t>En la construcción de la noción de tiempo se busca propiciar la reflexión de los niños acerca de la sucesión de eventos; para eso es útil representarlos gráficamente</w:t>
            </w:r>
            <w:r w:rsidR="00255AD6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 xml:space="preserve"> </w:t>
            </w:r>
            <w:r w:rsidR="00255AD6" w:rsidRPr="00255AD6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con letreros o dibujos. Favorezca el uso de expresiones como: día, noche, mañana, tarde, antes, después, día, semana, mes; además de reflexionar acerca de “¿Qué sucede antes de…?”, “¿Qué ocurre después de…?”, “¿Qué sucede antes de… y después de…?”, entre otras.</w:t>
            </w:r>
          </w:p>
          <w:p w14:paraId="12B372E1" w14:textId="77777777" w:rsidR="00087BCB" w:rsidRDefault="00087BCB" w:rsidP="00A32278">
            <w:pPr>
              <w:spacing w:before="24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1849C07D" w14:textId="77777777" w:rsidR="00087BCB" w:rsidRDefault="00087BCB" w:rsidP="00A32278">
            <w:pPr>
              <w:spacing w:before="24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14:paraId="0000006A" w14:textId="7F028B2A" w:rsidR="00087BCB" w:rsidRPr="00C66122" w:rsidRDefault="00087BCB" w:rsidP="00A32278">
            <w:pPr>
              <w:spacing w:before="24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087BCB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Experimentar con el uso de unidades de medida no convencionales para obtener el largo, ancho o alto de un objeto; la estatura de una persona; la distancia entre dos puntos determinados o la capacidad de un recipiente.</w:t>
            </w:r>
          </w:p>
        </w:tc>
        <w:tc>
          <w:tcPr>
            <w:tcW w:w="2126" w:type="dxa"/>
            <w:vMerge/>
          </w:tcPr>
          <w:p w14:paraId="0000006B" w14:textId="77777777" w:rsidR="00624FC3" w:rsidRPr="00C66122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0000006C" w14:textId="77777777" w:rsidR="00624FC3" w:rsidRPr="00C66122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00006D" w14:textId="77777777" w:rsidR="00624FC3" w:rsidRPr="00C66122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14:paraId="0000006E" w14:textId="77777777" w:rsidR="00624FC3" w:rsidRDefault="00624FC3">
      <w:pPr>
        <w:jc w:val="center"/>
      </w:pPr>
    </w:p>
    <w:p w14:paraId="0000006F" w14:textId="77777777" w:rsidR="00624FC3" w:rsidRDefault="00992474">
      <w:r>
        <w:br w:type="page"/>
      </w:r>
    </w:p>
    <w:p w14:paraId="00000070" w14:textId="77777777" w:rsidR="00624FC3" w:rsidRDefault="00624FC3"/>
    <w:p w14:paraId="00000071" w14:textId="77777777" w:rsidR="00624FC3" w:rsidRDefault="00624FC3"/>
    <w:p w14:paraId="00000072" w14:textId="77777777" w:rsidR="00624FC3" w:rsidRDefault="00624FC3"/>
    <w:p w14:paraId="00000073" w14:textId="77777777" w:rsidR="00624FC3" w:rsidRDefault="00624FC3"/>
    <w:p w14:paraId="00000074" w14:textId="77777777" w:rsidR="00624FC3" w:rsidRDefault="00624FC3"/>
    <w:p w14:paraId="00000075" w14:textId="77777777" w:rsidR="00624FC3" w:rsidRDefault="00624FC3"/>
    <w:p w14:paraId="00000076" w14:textId="77777777" w:rsidR="00624FC3" w:rsidRDefault="00624FC3"/>
    <w:p w14:paraId="00000077" w14:textId="77777777" w:rsidR="00624FC3" w:rsidRDefault="00624FC3"/>
    <w:p w14:paraId="00000078" w14:textId="77777777" w:rsidR="00624FC3" w:rsidRDefault="00624FC3"/>
    <w:p w14:paraId="00000079" w14:textId="77777777" w:rsidR="00624FC3" w:rsidRDefault="00624FC3"/>
    <w:p w14:paraId="0000007A" w14:textId="77777777" w:rsidR="00624FC3" w:rsidRDefault="00624FC3"/>
    <w:p w14:paraId="0000007B" w14:textId="77777777" w:rsidR="00624FC3" w:rsidRDefault="00992474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-736599</wp:posOffset>
                </wp:positionV>
                <wp:extent cx="8155998" cy="947676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764" y="3310925"/>
                          <a:ext cx="8146473" cy="938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FA2FE" w14:textId="77777777" w:rsidR="00624FC3" w:rsidRDefault="00992474">
                            <w:pPr>
                              <w:spacing w:before="150"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on" w:eastAsia="Anton" w:hAnsi="Anton" w:cs="Anton"/>
                                <w:color w:val="B2A1C7"/>
                                <w:sz w:val="44"/>
                              </w:rPr>
                              <w:t>Unidad 3</w:t>
                            </w:r>
                          </w:p>
                          <w:p w14:paraId="04ACAD90" w14:textId="77777777" w:rsidR="00624FC3" w:rsidRDefault="009924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nton" w:eastAsia="Anton" w:hAnsi="Anton" w:cs="Anton"/>
                                <w:color w:val="B2A1C7"/>
                                <w:sz w:val="48"/>
                              </w:rPr>
                              <w:t>RUBRICAS DE EVALUACIÓN</w:t>
                            </w:r>
                          </w:p>
                          <w:p w14:paraId="6F8B2522" w14:textId="77777777" w:rsidR="00624FC3" w:rsidRDefault="00624FC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33" style="position:absolute;margin-left:1pt;margin-top:-58pt;width:642.2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" filled="f" stroked="f">
                <v:textbox inset="2.53958mm,1.2694mm,2.53958mm,1.2694mm">
                  <w:txbxContent>
                    <w:p w14:paraId="3CCFA2FE" w14:textId="77777777" w:rsidR="00624FC3" w:rsidRDefault="00992474">
                      <w:pPr>
                        <w:spacing w:before="150" w:after="0" w:line="215" w:lineRule="auto"/>
                        <w:jc w:val="center"/>
                        <w:textDirection w:val="btLr"/>
                      </w:pPr>
                      <w:r>
                        <w:rPr>
                          <w:rFonts w:ascii="Anton" w:eastAsia="Anton" w:hAnsi="Anton" w:cs="Anton"/>
                          <w:color w:val="B2A1C7"/>
                          <w:sz w:val="44"/>
                        </w:rPr>
                        <w:t>Unidad 3</w:t>
                      </w:r>
                    </w:p>
                    <w:p w14:paraId="04ACAD90" w14:textId="77777777" w:rsidR="00624FC3" w:rsidRDefault="0099247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nton" w:eastAsia="Anton" w:hAnsi="Anton" w:cs="Anton"/>
                          <w:color w:val="B2A1C7"/>
                          <w:sz w:val="48"/>
                        </w:rPr>
                        <w:t>RUBRICAS DE EVALUACIÓN</w:t>
                      </w:r>
                    </w:p>
                    <w:p w14:paraId="6F8B2522" w14:textId="77777777" w:rsidR="00624FC3" w:rsidRDefault="00624FC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2996" w:type="dxa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579"/>
        <w:gridCol w:w="2068"/>
        <w:gridCol w:w="2022"/>
        <w:gridCol w:w="1976"/>
        <w:gridCol w:w="1931"/>
        <w:gridCol w:w="2302"/>
      </w:tblGrid>
      <w:tr w:rsidR="00624FC3" w14:paraId="481C6F8E" w14:textId="77777777">
        <w:tc>
          <w:tcPr>
            <w:tcW w:w="1118" w:type="dxa"/>
            <w:shd w:val="clear" w:color="auto" w:fill="E5DFEC"/>
          </w:tcPr>
          <w:p w14:paraId="0000007C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Eje</w:t>
            </w:r>
          </w:p>
        </w:tc>
        <w:tc>
          <w:tcPr>
            <w:tcW w:w="1579" w:type="dxa"/>
            <w:shd w:val="clear" w:color="auto" w:fill="E5DFEC"/>
          </w:tcPr>
          <w:p w14:paraId="0000007D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Tema</w:t>
            </w:r>
          </w:p>
        </w:tc>
        <w:tc>
          <w:tcPr>
            <w:tcW w:w="2068" w:type="dxa"/>
            <w:shd w:val="clear" w:color="auto" w:fill="E5DFEC"/>
          </w:tcPr>
          <w:p w14:paraId="0000007E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Aprendizaje</w:t>
            </w:r>
          </w:p>
        </w:tc>
        <w:tc>
          <w:tcPr>
            <w:tcW w:w="2022" w:type="dxa"/>
            <w:shd w:val="clear" w:color="auto" w:fill="E5DFEC"/>
          </w:tcPr>
          <w:p w14:paraId="0000007F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Nivel de Profundidad</w:t>
            </w:r>
          </w:p>
        </w:tc>
        <w:tc>
          <w:tcPr>
            <w:tcW w:w="1976" w:type="dxa"/>
            <w:shd w:val="clear" w:color="auto" w:fill="E5DFEC"/>
          </w:tcPr>
          <w:p w14:paraId="00000080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¿Qué deben saber?</w:t>
            </w:r>
          </w:p>
        </w:tc>
        <w:tc>
          <w:tcPr>
            <w:tcW w:w="1931" w:type="dxa"/>
            <w:shd w:val="clear" w:color="auto" w:fill="E5DFEC"/>
          </w:tcPr>
          <w:p w14:paraId="00000081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¿Qué deben hacer?</w:t>
            </w:r>
          </w:p>
        </w:tc>
        <w:tc>
          <w:tcPr>
            <w:tcW w:w="2302" w:type="dxa"/>
            <w:shd w:val="clear" w:color="auto" w:fill="E5DFEC"/>
          </w:tcPr>
          <w:p w14:paraId="00000082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Argumentación teórica</w:t>
            </w:r>
          </w:p>
        </w:tc>
      </w:tr>
      <w:tr w:rsidR="00624FC3" w14:paraId="05F06B23" w14:textId="77777777">
        <w:tc>
          <w:tcPr>
            <w:tcW w:w="1118" w:type="dxa"/>
            <w:vMerge w:val="restart"/>
          </w:tcPr>
          <w:p w14:paraId="00000083" w14:textId="77777777" w:rsidR="00624FC3" w:rsidRDefault="00624FC3"/>
          <w:p w14:paraId="00000084" w14:textId="77777777" w:rsidR="00624FC3" w:rsidRDefault="00624FC3"/>
          <w:p w14:paraId="00000085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6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7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8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9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A" w14:textId="77777777" w:rsidR="00624FC3" w:rsidRDefault="0099247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lastRenderedPageBreak/>
              <w:t>Forma, Espacio Y medida</w:t>
            </w:r>
          </w:p>
        </w:tc>
        <w:tc>
          <w:tcPr>
            <w:tcW w:w="1579" w:type="dxa"/>
            <w:vMerge w:val="restart"/>
          </w:tcPr>
          <w:p w14:paraId="0000008B" w14:textId="77777777" w:rsidR="00624FC3" w:rsidRDefault="00624FC3"/>
          <w:p w14:paraId="0000008C" w14:textId="77777777" w:rsidR="00624FC3" w:rsidRDefault="00624FC3"/>
          <w:p w14:paraId="0000008D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E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8F" w14:textId="77777777" w:rsidR="00624FC3" w:rsidRDefault="00624FC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90" w14:textId="77777777" w:rsidR="00624FC3" w:rsidRDefault="00624FC3">
            <w:pPr>
              <w:spacing w:line="360" w:lineRule="auto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91" w14:textId="77777777" w:rsidR="00624FC3" w:rsidRDefault="00624FC3">
            <w:pPr>
              <w:spacing w:line="360" w:lineRule="auto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92" w14:textId="77777777" w:rsidR="00624FC3" w:rsidRDefault="00992474">
            <w:pPr>
              <w:spacing w:line="360" w:lineRule="auto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lastRenderedPageBreak/>
              <w:t>Magnitudes</w:t>
            </w:r>
          </w:p>
          <w:p w14:paraId="00000093" w14:textId="77777777" w:rsidR="00624FC3" w:rsidRDefault="0099247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y</w:t>
            </w:r>
          </w:p>
          <w:p w14:paraId="00000094" w14:textId="77777777" w:rsidR="00624FC3" w:rsidRDefault="0099247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068" w:type="dxa"/>
          </w:tcPr>
          <w:p w14:paraId="00000095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  <w:highlight w:val="green"/>
              </w:rPr>
            </w:pPr>
          </w:p>
          <w:p w14:paraId="00000096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97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98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99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9A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Identifica la longitud de varios objetos a través de la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comparación directa o</w:t>
            </w:r>
          </w:p>
          <w:p w14:paraId="0000009B" w14:textId="77777777" w:rsidR="00624FC3" w:rsidRDefault="00992474">
            <w:pPr>
              <w:jc w:val="center"/>
              <w:rPr>
                <w:highlight w:val="green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mediante el uso de un intermediario.</w:t>
            </w:r>
          </w:p>
        </w:tc>
        <w:tc>
          <w:tcPr>
            <w:tcW w:w="2022" w:type="dxa"/>
          </w:tcPr>
          <w:p w14:paraId="0000009C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9D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La intención del trabajo con la longitud es que los niños estimen y verifiquen la longitud de los objetos, la estatura de personas</w:t>
            </w:r>
          </w:p>
          <w:p w14:paraId="0000009E" w14:textId="77777777" w:rsidR="00624FC3" w:rsidRDefault="00992474">
            <w:pPr>
              <w:jc w:val="both"/>
            </w:pP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 xml:space="preserve">o alguna </w:t>
            </w:r>
            <w:r>
              <w:rPr>
                <w:rFonts w:ascii="Bookman Old Style" w:eastAsia="Bookman Old Style" w:hAnsi="Bookman Old Style" w:cs="Bookman Old Style"/>
                <w:i/>
              </w:rPr>
              <w:t>dimensión de los objetos (largo, ancho, alto), así como encontrar objetos que en alguna de sus dimensiones compartan la misma longitud.</w:t>
            </w:r>
          </w:p>
        </w:tc>
        <w:tc>
          <w:tcPr>
            <w:tcW w:w="1976" w:type="dxa"/>
          </w:tcPr>
          <w:p w14:paraId="0000009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0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Estimar </w:t>
            </w:r>
            <w:r>
              <w:rPr>
                <w:rFonts w:ascii="Bookman Old Style" w:eastAsia="Bookman Old Style" w:hAnsi="Bookman Old Style" w:cs="Bookman Old Style"/>
              </w:rPr>
              <w:t xml:space="preserve">la </w:t>
            </w:r>
          </w:p>
          <w:p w14:paraId="000000A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dimensión de los objetos (largo, ancho, alto),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con el uso de unidades de medida no convencionales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000000A2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3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4" w14:textId="77777777" w:rsidR="00624FC3" w:rsidRDefault="00624FC3">
            <w:pPr>
              <w:ind w:firstLine="70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5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6" w14:textId="77777777" w:rsidR="00624FC3" w:rsidRDefault="00624FC3">
            <w:pPr>
              <w:ind w:firstLine="70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7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A8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00000A9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0AA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Encontrar </w:t>
            </w:r>
            <w:r>
              <w:rPr>
                <w:rFonts w:ascii="Bookman Old Style" w:eastAsia="Bookman Old Style" w:hAnsi="Bookman Old Style" w:cs="Bookman Old Style"/>
              </w:rPr>
              <w:t>objetos que en alguna de sus dimensiones compartan la misma longitud.</w:t>
            </w:r>
          </w:p>
          <w:p w14:paraId="000000AB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Usar</w:t>
            </w:r>
            <w:r>
              <w:rPr>
                <w:rFonts w:ascii="Bookman Old Style" w:eastAsia="Bookman Old Style" w:hAnsi="Bookman Old Style" w:cs="Bookman Old Style"/>
              </w:rPr>
              <w:t xml:space="preserve"> los términos que implican la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longitud (lejos-cerca, alto-bajo,</w:t>
            </w:r>
          </w:p>
          <w:p w14:paraId="000000AC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largo-corto, ancho-estrecho). </w:t>
            </w:r>
          </w:p>
          <w:p w14:paraId="000000AD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Comparar </w:t>
            </w:r>
            <w:r>
              <w:rPr>
                <w:rFonts w:ascii="Bookman Old Style" w:eastAsia="Bookman Old Style" w:hAnsi="Bookman Old Style" w:cs="Bookman Old Style"/>
              </w:rPr>
              <w:t>longitudes de manera directa.</w:t>
            </w:r>
          </w:p>
          <w:p w14:paraId="000000AE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Clasificar</w:t>
            </w:r>
            <w:r>
              <w:rPr>
                <w:rFonts w:ascii="Bookman Old Style" w:eastAsia="Bookman Old Style" w:hAnsi="Bookman Old Style" w:cs="Bookman Old Style"/>
              </w:rPr>
              <w:t xml:space="preserve"> objetos, ordenarlos de mayor a menor longitud o viceversa, y descubrir cuales son de igual longitud.</w:t>
            </w:r>
          </w:p>
        </w:tc>
        <w:tc>
          <w:tcPr>
            <w:tcW w:w="2302" w:type="dxa"/>
          </w:tcPr>
          <w:p w14:paraId="000000A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0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“Para t</w:t>
            </w:r>
            <w:r>
              <w:rPr>
                <w:rFonts w:ascii="Bookman Old Style" w:eastAsia="Bookman Old Style" w:hAnsi="Bookman Old Style" w:cs="Bookman Old Style"/>
                <w:i/>
              </w:rPr>
              <w:t>rabajar intencionalmente la longitud podemos presentar situaciones que</w:t>
            </w:r>
          </w:p>
          <w:p w14:paraId="000000B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impliquen que los niños observen diferentes metros (metro de madera,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cinta métrica, centímetro, regla),</w:t>
            </w:r>
          </w:p>
          <w:p w14:paraId="000000B2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comparen objetos de igual o mayor longitud, ordenen objetos teniendo en cuenta su</w:t>
            </w:r>
            <w:r>
              <w:rPr>
                <w:rFonts w:ascii="Bookman Old Style" w:eastAsia="Bookman Old Style" w:hAnsi="Bookman Old Style" w:cs="Bookman Old Style"/>
                <w:i/>
              </w:rPr>
              <w:t xml:space="preserve"> longitud o midan</w:t>
            </w:r>
          </w:p>
          <w:p w14:paraId="000000B3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objetos, utilizando unidades no convencionales (sogas, lápices, cintas de papel, etc.)”</w:t>
            </w:r>
          </w:p>
          <w:p w14:paraId="000000B4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Quaranta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&amp;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Ozon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  <w:p w14:paraId="000000B5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18415</wp:posOffset>
                  </wp:positionV>
                  <wp:extent cx="1300163" cy="866775"/>
                  <wp:effectExtent l="0" t="0" r="0" b="0"/>
                  <wp:wrapNone/>
                  <wp:docPr id="9" name="image6.jpg" descr="Resultado de imagen para personas de estaturas diferentesÂ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Resultado de imagen para personas de estaturas diferentesÂ´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B6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7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8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9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A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</w:tc>
      </w:tr>
      <w:tr w:rsidR="00624FC3" w14:paraId="734ADB4E" w14:textId="77777777">
        <w:tc>
          <w:tcPr>
            <w:tcW w:w="1118" w:type="dxa"/>
            <w:vMerge/>
          </w:tcPr>
          <w:p w14:paraId="000000BB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i/>
              </w:rPr>
            </w:pPr>
          </w:p>
        </w:tc>
        <w:tc>
          <w:tcPr>
            <w:tcW w:w="1579" w:type="dxa"/>
            <w:vMerge/>
          </w:tcPr>
          <w:p w14:paraId="000000BC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i/>
              </w:rPr>
            </w:pPr>
          </w:p>
        </w:tc>
        <w:tc>
          <w:tcPr>
            <w:tcW w:w="2068" w:type="dxa"/>
          </w:tcPr>
          <w:p w14:paraId="000000B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BE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BF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C0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C1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C2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Compara distancias mediante el uso de un intermediario.</w:t>
            </w:r>
          </w:p>
        </w:tc>
        <w:tc>
          <w:tcPr>
            <w:tcW w:w="2022" w:type="dxa"/>
          </w:tcPr>
          <w:p w14:paraId="000000C3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0C4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Se espera que los niños desarrollen la capacidad de comparación de distancias de un recorrido entre dos lugares, a partir de su cuerpo como primera unidad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de medida significativa.</w:t>
            </w:r>
          </w:p>
          <w:p w14:paraId="000000C5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La comparación de distancias puede hacerse de manera directa (cuando las per</w:t>
            </w:r>
            <w:r>
              <w:rPr>
                <w:rFonts w:ascii="Bookman Old Style" w:eastAsia="Bookman Old Style" w:hAnsi="Bookman Old Style" w:cs="Bookman Old Style"/>
                <w:i/>
              </w:rPr>
              <w:t>sonas u objetos se pueden juntar) o indirecta (es necesario usar un intermediario).</w:t>
            </w:r>
          </w:p>
          <w:p w14:paraId="000000C6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14:paraId="000000C7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0C8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Identificar</w:t>
            </w:r>
            <w:r>
              <w:rPr>
                <w:rFonts w:ascii="Bookman Old Style" w:eastAsia="Bookman Old Style" w:hAnsi="Bookman Old Style" w:cs="Bookman Old Style"/>
              </w:rPr>
              <w:t xml:space="preserve"> distancias con el uso de unidades de medida no convencionales.</w:t>
            </w:r>
          </w:p>
          <w:p w14:paraId="000000C9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0CA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Reconocer</w:t>
            </w:r>
            <w:r>
              <w:rPr>
                <w:rFonts w:ascii="Bookman Old Style" w:eastAsia="Bookman Old Style" w:hAnsi="Bookman Old Style" w:cs="Bookman Old Style"/>
              </w:rPr>
              <w:t xml:space="preserve"> la distancia entre</w:t>
            </w:r>
          </w:p>
          <w:p w14:paraId="000000CB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dos puntos determinados.</w:t>
            </w:r>
          </w:p>
        </w:tc>
        <w:tc>
          <w:tcPr>
            <w:tcW w:w="1931" w:type="dxa"/>
          </w:tcPr>
          <w:p w14:paraId="000000CC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CD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Comparar,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medir y contrastar </w:t>
            </w:r>
            <w:r>
              <w:rPr>
                <w:rFonts w:ascii="Bookman Old Style" w:eastAsia="Bookman Old Style" w:hAnsi="Bookman Old Style" w:cs="Bookman Old Style"/>
              </w:rPr>
              <w:t>los resultados de la distancia de un recorrido entre dos lugares, haciendo uso de unidades de medida no convencionales.</w:t>
            </w:r>
          </w:p>
          <w:p w14:paraId="000000CE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C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0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1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2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3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4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5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6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7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8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9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A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B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C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E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D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00000E0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E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“Las nociones de la distancia, sostienen la idea de la conservación que conduce a un medio estable. Porque el niño se da cuenta de que el sitio ocupado por un objeto sigue teniendo la misma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distancia cuando se desplaza”</w:t>
            </w:r>
          </w:p>
          <w:p w14:paraId="000000E2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</w:rPr>
              <w:t>K.Lovell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</w:rPr>
              <w:t>, 1999)</w:t>
            </w:r>
          </w:p>
          <w:p w14:paraId="000000E3" w14:textId="77777777" w:rsidR="00624FC3" w:rsidRDefault="0099247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167005</wp:posOffset>
                  </wp:positionV>
                  <wp:extent cx="1619250" cy="1199444"/>
                  <wp:effectExtent l="0" t="0" r="0" b="0"/>
                  <wp:wrapNone/>
                  <wp:docPr id="12" name="image4.jpg" descr="Resultado de imagen para ejercicios de distancia para preescol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sultado de imagen para ejercicios de distancia para preescolar"/>
                          <pic:cNvPicPr preferRelativeResize="0"/>
                        </pic:nvPicPr>
                        <pic:blipFill>
                          <a:blip r:embed="rId8"/>
                          <a:srcRect t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99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E4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E5" w14:textId="77777777" w:rsidR="00624FC3" w:rsidRDefault="00624FC3">
            <w:pPr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24FC3" w14:paraId="19CC2504" w14:textId="77777777">
        <w:tc>
          <w:tcPr>
            <w:tcW w:w="1118" w:type="dxa"/>
            <w:vMerge/>
          </w:tcPr>
          <w:p w14:paraId="000000E6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000000E7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0000E8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9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A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B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C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D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Mide objetos o distancias mediante el uso de unidades no convencionales.</w:t>
            </w:r>
          </w:p>
        </w:tc>
        <w:tc>
          <w:tcPr>
            <w:tcW w:w="2022" w:type="dxa"/>
          </w:tcPr>
          <w:p w14:paraId="000000EE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0EF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Los alumnos puedan llevar </w:t>
            </w:r>
            <w:proofErr w:type="gramStart"/>
            <w:r>
              <w:rPr>
                <w:rFonts w:ascii="Bookman Old Style" w:eastAsia="Bookman Old Style" w:hAnsi="Bookman Old Style" w:cs="Bookman Old Style"/>
                <w:i/>
              </w:rPr>
              <w:t>acabo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</w:rPr>
              <w:t xml:space="preserve"> mediciones y comparaciones utilizando unidades de medida no convencionales de diferentes medidas, así como otros materiales que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pueden ser usados como</w:t>
            </w:r>
            <w:r>
              <w:rPr>
                <w:rFonts w:ascii="Bookman Old Style" w:eastAsia="Bookman Old Style" w:hAnsi="Bookman Old Style" w:cs="Bookman Old Style"/>
                <w:i/>
              </w:rPr>
              <w:t xml:space="preserve"> intermediarios.</w:t>
            </w:r>
          </w:p>
        </w:tc>
        <w:tc>
          <w:tcPr>
            <w:tcW w:w="1976" w:type="dxa"/>
          </w:tcPr>
          <w:p w14:paraId="000000F0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Identificar</w:t>
            </w:r>
            <w:r>
              <w:rPr>
                <w:rFonts w:ascii="Bookman Old Style" w:eastAsia="Bookman Old Style" w:hAnsi="Bookman Old Style" w:cs="Bookman Old Style"/>
              </w:rPr>
              <w:t xml:space="preserve"> medidas de objetos o distancias con el uso de unidades de medida no convencionales.</w:t>
            </w:r>
          </w:p>
          <w:p w14:paraId="000000F2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3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4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5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6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7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8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9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A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B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C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00000F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0FE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Experimentar </w:t>
            </w:r>
            <w:r>
              <w:rPr>
                <w:rFonts w:ascii="Bookman Old Style" w:eastAsia="Bookman Old Style" w:hAnsi="Bookman Old Style" w:cs="Bookman Old Style"/>
              </w:rPr>
              <w:t>con el uso de unidades de medida no convencionales para obtener la medida del largo, ancho o alto de un objeto; la estatura de</w:t>
            </w:r>
          </w:p>
          <w:p w14:paraId="000000FF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una persona o la distancia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entre dos puntos determinados.</w:t>
            </w:r>
          </w:p>
          <w:p w14:paraId="00000100" w14:textId="77777777" w:rsidR="00624FC3" w:rsidRDefault="00624FC3">
            <w:pPr>
              <w:jc w:val="both"/>
            </w:pPr>
          </w:p>
          <w:p w14:paraId="00000101" w14:textId="77777777" w:rsidR="00624FC3" w:rsidRDefault="00624FC3">
            <w:pPr>
              <w:jc w:val="both"/>
            </w:pPr>
          </w:p>
          <w:p w14:paraId="00000102" w14:textId="77777777" w:rsidR="00624FC3" w:rsidRDefault="00624FC3">
            <w:pPr>
              <w:jc w:val="both"/>
            </w:pPr>
          </w:p>
          <w:p w14:paraId="00000103" w14:textId="77777777" w:rsidR="00624FC3" w:rsidRDefault="00624FC3">
            <w:pPr>
              <w:jc w:val="both"/>
            </w:pPr>
          </w:p>
          <w:p w14:paraId="00000104" w14:textId="77777777" w:rsidR="00624FC3" w:rsidRDefault="00624FC3">
            <w:pPr>
              <w:jc w:val="both"/>
            </w:pPr>
          </w:p>
          <w:p w14:paraId="00000105" w14:textId="77777777" w:rsidR="00624FC3" w:rsidRDefault="00624FC3">
            <w:pPr>
              <w:jc w:val="both"/>
            </w:pPr>
          </w:p>
          <w:p w14:paraId="00000106" w14:textId="77777777" w:rsidR="00624FC3" w:rsidRDefault="00624FC3">
            <w:pPr>
              <w:jc w:val="both"/>
            </w:pPr>
          </w:p>
          <w:p w14:paraId="00000107" w14:textId="77777777" w:rsidR="00624FC3" w:rsidRDefault="00624FC3">
            <w:pPr>
              <w:jc w:val="both"/>
            </w:pPr>
          </w:p>
          <w:p w14:paraId="00000108" w14:textId="77777777" w:rsidR="00624FC3" w:rsidRDefault="00624FC3">
            <w:pPr>
              <w:jc w:val="both"/>
            </w:pPr>
          </w:p>
          <w:p w14:paraId="00000109" w14:textId="77777777" w:rsidR="00624FC3" w:rsidRDefault="00624FC3">
            <w:pPr>
              <w:jc w:val="both"/>
            </w:pPr>
          </w:p>
          <w:p w14:paraId="0000010A" w14:textId="77777777" w:rsidR="00624FC3" w:rsidRDefault="00624FC3">
            <w:pPr>
              <w:jc w:val="both"/>
            </w:pPr>
          </w:p>
          <w:p w14:paraId="0000010B" w14:textId="77777777" w:rsidR="00624FC3" w:rsidRDefault="00624FC3">
            <w:pPr>
              <w:jc w:val="both"/>
            </w:pPr>
          </w:p>
          <w:p w14:paraId="0000010C" w14:textId="77777777" w:rsidR="00624FC3" w:rsidRDefault="00624FC3">
            <w:pPr>
              <w:jc w:val="both"/>
            </w:pPr>
          </w:p>
          <w:p w14:paraId="0000010D" w14:textId="77777777" w:rsidR="00624FC3" w:rsidRDefault="00624FC3">
            <w:pPr>
              <w:jc w:val="both"/>
            </w:pPr>
          </w:p>
          <w:p w14:paraId="0000010E" w14:textId="77777777" w:rsidR="00624FC3" w:rsidRDefault="00624FC3">
            <w:pPr>
              <w:jc w:val="both"/>
            </w:pPr>
          </w:p>
        </w:tc>
        <w:tc>
          <w:tcPr>
            <w:tcW w:w="2302" w:type="dxa"/>
          </w:tcPr>
          <w:p w14:paraId="0000010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10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“El proceso de medir consiste en comparar una cantidad </w:t>
            </w:r>
            <w:r>
              <w:rPr>
                <w:rFonts w:ascii="Bookman Old Style" w:eastAsia="Bookman Old Style" w:hAnsi="Bookman Old Style" w:cs="Bookman Old Style"/>
                <w:i/>
              </w:rPr>
              <w:t>dada de</w:t>
            </w:r>
          </w:p>
          <w:p w14:paraId="0000011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longitud, de otro objeto que se</w:t>
            </w:r>
          </w:p>
          <w:p w14:paraId="00000112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considera como unidad. Es decir que resolver situaciones de medición, significa determinar el número de</w:t>
            </w:r>
          </w:p>
          <w:p w14:paraId="00000113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veces que una unidad elegida está contenida en otra de la misma magnitud”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1047114</wp:posOffset>
                  </wp:positionV>
                  <wp:extent cx="1600200" cy="556320"/>
                  <wp:effectExtent l="0" t="0" r="0" b="0"/>
                  <wp:wrapNone/>
                  <wp:docPr id="11" name="image13.jpg" descr="Resultado de imagen para ejemplos de distancia dibujos para niÃ±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Resultado de imagen para ejemplos de distancia dibujos para niÃ±os"/>
                          <pic:cNvPicPr preferRelativeResize="0"/>
                        </pic:nvPicPr>
                        <pic:blipFill>
                          <a:blip r:embed="rId9"/>
                          <a:srcRect t="21500" r="14666" b="34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5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114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Quaranta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&amp;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Ozon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</w:tr>
      <w:tr w:rsidR="00624FC3" w14:paraId="47B4D0A9" w14:textId="77777777">
        <w:tc>
          <w:tcPr>
            <w:tcW w:w="1118" w:type="dxa"/>
            <w:vMerge/>
          </w:tcPr>
          <w:p w14:paraId="00000115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00000116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000117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118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19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1A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1B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1C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Identifica varios eventos de su vida cotidiana y dice el orden en que ocurren.</w:t>
            </w:r>
          </w:p>
        </w:tc>
        <w:tc>
          <w:tcPr>
            <w:tcW w:w="2022" w:type="dxa"/>
          </w:tcPr>
          <w:p w14:paraId="0000011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11E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Se espera que los alumnos(as) identifiquen algunos sucesos de su día. A partir de las imágenes o registros de preguntas, tomando</w:t>
            </w:r>
          </w:p>
          <w:p w14:paraId="0000011F" w14:textId="77777777" w:rsidR="00624FC3" w:rsidRDefault="00992474">
            <w:pPr>
              <w:jc w:val="both"/>
            </w:pPr>
            <w:r>
              <w:rPr>
                <w:rFonts w:ascii="Bookman Old Style" w:eastAsia="Bookman Old Style" w:hAnsi="Bookman Old Style" w:cs="Bookman Old Style"/>
                <w:i/>
              </w:rPr>
              <w:t>en cuenta el orden en que se desarrollan.</w:t>
            </w:r>
          </w:p>
        </w:tc>
        <w:tc>
          <w:tcPr>
            <w:tcW w:w="1976" w:type="dxa"/>
          </w:tcPr>
          <w:p w14:paraId="00000120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Ref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lexionar </w:t>
            </w:r>
            <w:r>
              <w:rPr>
                <w:rFonts w:ascii="Bookman Old Style" w:eastAsia="Bookman Old Style" w:hAnsi="Bookman Old Style" w:cs="Bookman Old Style"/>
              </w:rPr>
              <w:t>acerca de la sucesión de eventos y el orden en que ocurren.</w:t>
            </w:r>
          </w:p>
          <w:p w14:paraId="00000122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23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Identificar</w:t>
            </w:r>
            <w:r>
              <w:rPr>
                <w:rFonts w:ascii="Bookman Old Style" w:eastAsia="Bookman Old Style" w:hAnsi="Bookman Old Style" w:cs="Bookman Old Style"/>
              </w:rPr>
              <w:t xml:space="preserve"> algunas regularidades en su vida cotidiana.</w:t>
            </w:r>
          </w:p>
          <w:p w14:paraId="00000124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25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Reconocer</w:t>
            </w:r>
            <w:r>
              <w:rPr>
                <w:rFonts w:ascii="Bookman Old Style" w:eastAsia="Bookman Old Style" w:hAnsi="Bookman Old Style" w:cs="Bookman Old Style"/>
              </w:rPr>
              <w:t xml:space="preserve"> la noción del tiempo.</w:t>
            </w:r>
          </w:p>
        </w:tc>
        <w:tc>
          <w:tcPr>
            <w:tcW w:w="1931" w:type="dxa"/>
          </w:tcPr>
          <w:p w14:paraId="00000126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7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Ordenar </w:t>
            </w:r>
            <w:r>
              <w:rPr>
                <w:rFonts w:ascii="Bookman Old Style" w:eastAsia="Bookman Old Style" w:hAnsi="Bookman Old Style" w:cs="Bookman Old Style"/>
              </w:rPr>
              <w:t xml:space="preserve">actividades de arriba hacia abajo en una columna en función del tiempo de un día. </w:t>
            </w:r>
          </w:p>
          <w:p w14:paraId="00000128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O</w:t>
            </w:r>
            <w:r>
              <w:rPr>
                <w:rFonts w:ascii="Bookman Old Style" w:eastAsia="Bookman Old Style" w:hAnsi="Bookman Old Style" w:cs="Bookman Old Style"/>
                <w:b/>
              </w:rPr>
              <w:t>rganizar</w:t>
            </w:r>
            <w:r>
              <w:rPr>
                <w:rFonts w:ascii="Bookman Old Style" w:eastAsia="Bookman Old Style" w:hAnsi="Bookman Old Style" w:cs="Bookman Old Style"/>
              </w:rPr>
              <w:t xml:space="preserve"> en orden los sucesos de un día.</w:t>
            </w:r>
          </w:p>
          <w:p w14:paraId="00000129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Representar </w:t>
            </w:r>
            <w:r>
              <w:rPr>
                <w:rFonts w:ascii="Bookman Old Style" w:eastAsia="Bookman Old Style" w:hAnsi="Bookman Old Style" w:cs="Bookman Old Style"/>
              </w:rPr>
              <w:t xml:space="preserve">gráficamente con letreros o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dibujos eventos de su vida cotidiana.</w:t>
            </w:r>
          </w:p>
          <w:p w14:paraId="0000012A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B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C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E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2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0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1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2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3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4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35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0000136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37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“La noche sigue al día, las horas de las comidas suceden con clara regularidad, van a la escuela todas las mañanas después del desayuno, juega a determinadas horas y así sucesivamente. Esta rutina diaria facilita el desarrollo de la experiencia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por medio d</w:t>
            </w:r>
            <w:r>
              <w:rPr>
                <w:rFonts w:ascii="Bookman Old Style" w:eastAsia="Bookman Old Style" w:hAnsi="Bookman Old Style" w:cs="Bookman Old Style"/>
                <w:i/>
              </w:rPr>
              <w:t>e la cual van ligando la sucesión de eventos, que identifican en su vida cotidiana”</w:t>
            </w:r>
          </w:p>
          <w:p w14:paraId="00000138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</w:rPr>
              <w:t>K.Lovell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</w:rPr>
              <w:t>, 1999)</w:t>
            </w:r>
          </w:p>
        </w:tc>
      </w:tr>
      <w:tr w:rsidR="00624FC3" w14:paraId="7EB5C4CC" w14:textId="77777777">
        <w:tc>
          <w:tcPr>
            <w:tcW w:w="1118" w:type="dxa"/>
            <w:vMerge/>
          </w:tcPr>
          <w:p w14:paraId="00000139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i/>
              </w:rPr>
            </w:pPr>
          </w:p>
        </w:tc>
        <w:tc>
          <w:tcPr>
            <w:tcW w:w="1579" w:type="dxa"/>
            <w:vMerge/>
          </w:tcPr>
          <w:p w14:paraId="0000013A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i/>
              </w:rPr>
            </w:pPr>
          </w:p>
        </w:tc>
        <w:tc>
          <w:tcPr>
            <w:tcW w:w="2068" w:type="dxa"/>
          </w:tcPr>
          <w:p w14:paraId="0000013B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13C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3D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3E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3F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40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Usa expresiones temporales y representaciones gráficas para explicar la sucesión de</w:t>
            </w:r>
          </w:p>
          <w:p w14:paraId="00000141" w14:textId="77777777" w:rsidR="00624FC3" w:rsidRDefault="00992474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>eventos.</w:t>
            </w:r>
          </w:p>
        </w:tc>
        <w:tc>
          <w:tcPr>
            <w:tcW w:w="2022" w:type="dxa"/>
          </w:tcPr>
          <w:p w14:paraId="00000142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143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Los alumnos interpreten el calendario y avancen en la comprensión de cómo se organiza el tiempo</w:t>
            </w:r>
          </w:p>
          <w:p w14:paraId="00000144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y la repetición de sucesos.</w:t>
            </w:r>
          </w:p>
        </w:tc>
        <w:tc>
          <w:tcPr>
            <w:tcW w:w="1976" w:type="dxa"/>
          </w:tcPr>
          <w:p w14:paraId="00000145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46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Interpretar</w:t>
            </w:r>
            <w:r>
              <w:rPr>
                <w:rFonts w:ascii="Bookman Old Style" w:eastAsia="Bookman Old Style" w:hAnsi="Bookman Old Style" w:cs="Bookman Old Style"/>
              </w:rPr>
              <w:t xml:space="preserve"> el calendario para que a</w:t>
            </w:r>
            <w:r>
              <w:rPr>
                <w:rFonts w:ascii="Bookman Old Style" w:eastAsia="Bookman Old Style" w:hAnsi="Bookman Old Style" w:cs="Bookman Old Style"/>
              </w:rPr>
              <w:t>vanzar en la comprensión de cómo se organiza el tiempo</w:t>
            </w:r>
          </w:p>
          <w:p w14:paraId="00000147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la repetición de sucesos.</w:t>
            </w:r>
          </w:p>
          <w:p w14:paraId="00000148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49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Identificar</w:t>
            </w:r>
            <w:r>
              <w:rPr>
                <w:rFonts w:ascii="Bookman Old Style" w:eastAsia="Bookman Old Style" w:hAnsi="Bookman Old Style" w:cs="Bookman Old Style"/>
              </w:rPr>
              <w:t xml:space="preserve"> los días de la semana y los meses del año.</w:t>
            </w:r>
          </w:p>
          <w:p w14:paraId="0000014A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Comprender</w:t>
            </w:r>
            <w:r>
              <w:rPr>
                <w:rFonts w:ascii="Bookman Old Style" w:eastAsia="Bookman Old Style" w:hAnsi="Bookman Old Style" w:cs="Bookman Old Style"/>
              </w:rPr>
              <w:t xml:space="preserve"> la función de los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números dentro de un calendario.</w:t>
            </w:r>
          </w:p>
          <w:p w14:paraId="0000014B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000014C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4D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Organizar</w:t>
            </w:r>
            <w:r>
              <w:rPr>
                <w:rFonts w:ascii="Bookman Old Style" w:eastAsia="Bookman Old Style" w:hAnsi="Bookman Old Style" w:cs="Bookman Old Style"/>
              </w:rPr>
              <w:t xml:space="preserve"> el tiempo de una semana y un</w:t>
            </w:r>
          </w:p>
          <w:p w14:paraId="0000014E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mes en una tabla, registrando eventos que son familiares e identificando secuencias y repetición de sucesos.</w:t>
            </w:r>
          </w:p>
          <w:p w14:paraId="0000014F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Usar</w:t>
            </w:r>
            <w:r>
              <w:rPr>
                <w:rFonts w:ascii="Bookman Old Style" w:eastAsia="Bookman Old Style" w:hAnsi="Bookman Old Style" w:cs="Bookman Old Style"/>
              </w:rPr>
              <w:t xml:space="preserve"> expresiones como: día, noche, mañana, tarde,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antes, después, día, semana, mes.</w:t>
            </w:r>
          </w:p>
          <w:p w14:paraId="00000150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Ubicar</w:t>
            </w:r>
            <w:r>
              <w:rPr>
                <w:rFonts w:ascii="Bookman Old Style" w:eastAsia="Bookman Old Style" w:hAnsi="Bookman Old Style" w:cs="Bookman Old Style"/>
              </w:rPr>
              <w:t xml:space="preserve"> algunas actividades que </w:t>
            </w:r>
            <w:r>
              <w:rPr>
                <w:rFonts w:ascii="Bookman Old Style" w:eastAsia="Bookman Old Style" w:hAnsi="Bookman Old Style" w:cs="Bookman Old Style"/>
              </w:rPr>
              <w:t>efectúan en determinados días en un calendario.</w:t>
            </w:r>
          </w:p>
          <w:p w14:paraId="00000151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52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53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54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55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56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02" w:type="dxa"/>
          </w:tcPr>
          <w:p w14:paraId="00000157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0000158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“Si bien el tiempo es la magnitud más difícil de medir es importante que el docente plantee</w:t>
            </w:r>
          </w:p>
          <w:p w14:paraId="00000159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actividades con la intención de que ayuden a construir la noción de tiempo en los niños. Así, por ejemplo, se</w:t>
            </w:r>
            <w:r>
              <w:rPr>
                <w:rFonts w:ascii="Bookman Old Style" w:eastAsia="Bookman Old Style" w:hAnsi="Bookman Old Style" w:cs="Bookman Old Style"/>
                <w:i/>
              </w:rPr>
              <w:t>ñalar</w:t>
            </w:r>
          </w:p>
          <w:p w14:paraId="0000015A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en un calendario los días de semana que van al jardín, los días que alguien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cumple años contribuye a que</w:t>
            </w:r>
          </w:p>
          <w:p w14:paraId="0000015B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los niños vayan situándose en el tiempo”</w:t>
            </w:r>
          </w:p>
          <w:p w14:paraId="0000015C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Quaranta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&amp;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Ozon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</w:tr>
      <w:tr w:rsidR="00624FC3" w14:paraId="1E4BCB69" w14:textId="77777777">
        <w:tc>
          <w:tcPr>
            <w:tcW w:w="1118" w:type="dxa"/>
            <w:vMerge/>
          </w:tcPr>
          <w:p w14:paraId="0000015D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0000015E" w14:textId="77777777" w:rsidR="00624FC3" w:rsidRDefault="0062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00015F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  <w:p w14:paraId="00000160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61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62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63" w14:textId="77777777" w:rsidR="00624FC3" w:rsidRDefault="00624FC3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64" w14:textId="77777777" w:rsidR="00624FC3" w:rsidRDefault="00992474">
            <w:pPr>
              <w:jc w:val="center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Usa unidades no convencionales para medir la capacidad con distintos propósitos.</w:t>
            </w:r>
          </w:p>
        </w:tc>
        <w:tc>
          <w:tcPr>
            <w:tcW w:w="2022" w:type="dxa"/>
          </w:tcPr>
          <w:p w14:paraId="00000165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66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La intención es que los alumnos realicen estimaciones o mediciones efectivas sobre la capacidad, para que puedan dar una respuesta numérica, mediante el uso de unidades de medida no convencionales. </w:t>
            </w:r>
          </w:p>
        </w:tc>
        <w:tc>
          <w:tcPr>
            <w:tcW w:w="1976" w:type="dxa"/>
          </w:tcPr>
          <w:p w14:paraId="00000167" w14:textId="77777777" w:rsidR="00624FC3" w:rsidRDefault="00624FC3">
            <w:pPr>
              <w:rPr>
                <w:rFonts w:ascii="Bookman Old Style" w:eastAsia="Bookman Old Style" w:hAnsi="Bookman Old Style" w:cs="Bookman Old Style"/>
              </w:rPr>
            </w:pPr>
          </w:p>
          <w:p w14:paraId="00000168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Reconocer</w:t>
            </w:r>
            <w:r>
              <w:rPr>
                <w:rFonts w:ascii="Bookman Old Style" w:eastAsia="Bookman Old Style" w:hAnsi="Bookman Old Style" w:cs="Bookman Old Style"/>
              </w:rPr>
              <w:t xml:space="preserve"> la capacidad mayor, igual o menor entre recip</w:t>
            </w:r>
            <w:r>
              <w:rPr>
                <w:rFonts w:ascii="Bookman Old Style" w:eastAsia="Bookman Old Style" w:hAnsi="Bookman Old Style" w:cs="Bookman Old Style"/>
              </w:rPr>
              <w:t>ientes.</w:t>
            </w:r>
          </w:p>
          <w:p w14:paraId="00000169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6A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Estimar </w:t>
            </w:r>
            <w:r>
              <w:rPr>
                <w:rFonts w:ascii="Bookman Old Style" w:eastAsia="Bookman Old Style" w:hAnsi="Bookman Old Style" w:cs="Bookman Old Style"/>
              </w:rPr>
              <w:t>acerca de la capacidad de un recipiente.</w:t>
            </w:r>
          </w:p>
        </w:tc>
        <w:tc>
          <w:tcPr>
            <w:tcW w:w="1931" w:type="dxa"/>
          </w:tcPr>
          <w:p w14:paraId="0000016B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6C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>
              <w:rPr>
                <w:rFonts w:ascii="Bookman Old Style" w:eastAsia="Bookman Old Style" w:hAnsi="Bookman Old Style" w:cs="Bookman Old Style"/>
                <w:b/>
              </w:rPr>
              <w:t>Medir, ordenar, comparar y comprobar</w:t>
            </w:r>
            <w:r>
              <w:rPr>
                <w:rFonts w:ascii="Bookman Old Style" w:eastAsia="Bookman Old Style" w:hAnsi="Bookman Old Style" w:cs="Bookman Old Style"/>
              </w:rPr>
              <w:t xml:space="preserve"> recipientes (sean de forma similar o distinta) de mayor, menor o igual capacidad a partir del trasvasado.</w:t>
            </w:r>
          </w:p>
          <w:p w14:paraId="0000016D" w14:textId="77777777" w:rsidR="00624FC3" w:rsidRDefault="00624FC3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0000016E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Encontrar</w:t>
            </w:r>
            <w:r>
              <w:rPr>
                <w:rFonts w:ascii="Bookman Old Style" w:eastAsia="Bookman Old Style" w:hAnsi="Bookman Old Style" w:cs="Bookman Old Style"/>
              </w:rPr>
              <w:t xml:space="preserve">  recipientes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que compartan la misma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capa</w:t>
            </w:r>
            <w:r>
              <w:rPr>
                <w:rFonts w:ascii="Bookman Old Style" w:eastAsia="Bookman Old Style" w:hAnsi="Bookman Old Style" w:cs="Bookman Old Style"/>
              </w:rPr>
              <w:t>cidad (en alguna de sus dimensiones).</w:t>
            </w:r>
          </w:p>
        </w:tc>
        <w:tc>
          <w:tcPr>
            <w:tcW w:w="2302" w:type="dxa"/>
          </w:tcPr>
          <w:p w14:paraId="0000016F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70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“</w:t>
            </w:r>
            <w:proofErr w:type="gramStart"/>
            <w:r>
              <w:rPr>
                <w:rFonts w:ascii="Bookman Old Style" w:eastAsia="Bookman Old Style" w:hAnsi="Bookman Old Style" w:cs="Bookman Old Style"/>
                <w:i/>
              </w:rPr>
              <w:t>En relación a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</w:rPr>
              <w:t xml:space="preserve"> la capacidad es interesante que se propongan situaciones en la que cuenten con</w:t>
            </w:r>
          </w:p>
          <w:p w14:paraId="00000171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recipientes con agua o arena para que llenen, vacíen o trasvasen dejándolos que experimenten y puedan</w:t>
            </w:r>
          </w:p>
          <w:p w14:paraId="00000172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comprobar lo anticipa</w:t>
            </w:r>
            <w:r>
              <w:rPr>
                <w:rFonts w:ascii="Bookman Old Style" w:eastAsia="Bookman Old Style" w:hAnsi="Bookman Old Style" w:cs="Bookman Old Style"/>
                <w:i/>
              </w:rPr>
              <w:t xml:space="preserve">do, comparen recipientes de </w:t>
            </w:r>
            <w:r>
              <w:rPr>
                <w:rFonts w:ascii="Bookman Old Style" w:eastAsia="Bookman Old Style" w:hAnsi="Bookman Old Style" w:cs="Bookman Old Style"/>
                <w:i/>
              </w:rPr>
              <w:lastRenderedPageBreak/>
              <w:t>mayor, menor o igual capacidad, comparen</w:t>
            </w:r>
          </w:p>
          <w:p w14:paraId="00000173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recipientes que tienen diferente forma, pero la misma capacidad o estimen la capacidad de un recipiente.</w:t>
            </w:r>
          </w:p>
          <w:p w14:paraId="00000174" w14:textId="77777777" w:rsidR="00624FC3" w:rsidRDefault="00992474">
            <w:pPr>
              <w:jc w:val="both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También se les puede pedir que verbalicen lo que hacen”</w:t>
            </w:r>
          </w:p>
          <w:p w14:paraId="00000175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Quaranta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&amp;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Ozon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)</w:t>
            </w:r>
          </w:p>
          <w:p w14:paraId="00000176" w14:textId="77777777" w:rsidR="00624FC3" w:rsidRDefault="00992474">
            <w:pPr>
              <w:jc w:val="right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60325</wp:posOffset>
                  </wp:positionV>
                  <wp:extent cx="1231900" cy="923925"/>
                  <wp:effectExtent l="0" t="0" r="0" b="0"/>
                  <wp:wrapNone/>
                  <wp:docPr id="13" name="image5.png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n relacionad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177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78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79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7A" w14:textId="77777777" w:rsidR="00624FC3" w:rsidRDefault="00624FC3">
            <w:pPr>
              <w:rPr>
                <w:rFonts w:ascii="Bookman Old Style" w:eastAsia="Bookman Old Style" w:hAnsi="Bookman Old Style" w:cs="Bookman Old Style"/>
                <w:i/>
              </w:rPr>
            </w:pPr>
          </w:p>
          <w:p w14:paraId="0000017B" w14:textId="77777777" w:rsidR="00624FC3" w:rsidRDefault="00624FC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14:paraId="0000017C" w14:textId="77777777" w:rsidR="00624FC3" w:rsidRDefault="00624FC3"/>
    <w:sectPr w:rsidR="00624FC3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tects Daughter">
    <w:charset w:val="00"/>
    <w:family w:val="auto"/>
    <w:pitch w:val="default"/>
  </w:font>
  <w:font w:name="Anton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eerful Newyear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4B7D"/>
    <w:multiLevelType w:val="hybridMultilevel"/>
    <w:tmpl w:val="46A46C44"/>
    <w:lvl w:ilvl="0" w:tplc="62106306">
      <w:numFmt w:val="bullet"/>
      <w:lvlText w:val=""/>
      <w:lvlJc w:val="left"/>
      <w:pPr>
        <w:ind w:left="720" w:hanging="360"/>
      </w:pPr>
      <w:rPr>
        <w:rFonts w:ascii="Symbol" w:eastAsia="Libre Baskerville" w:hAnsi="Symbol" w:cs="Libre Baskervil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25A96"/>
    <w:multiLevelType w:val="hybridMultilevel"/>
    <w:tmpl w:val="56928A5A"/>
    <w:lvl w:ilvl="0" w:tplc="62106306">
      <w:numFmt w:val="bullet"/>
      <w:lvlText w:val=""/>
      <w:lvlJc w:val="left"/>
      <w:pPr>
        <w:ind w:left="720" w:hanging="360"/>
      </w:pPr>
      <w:rPr>
        <w:rFonts w:ascii="Symbol" w:eastAsia="Libre Baskerville" w:hAnsi="Symbol" w:cs="Libre Baskervil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C3"/>
    <w:rsid w:val="00077077"/>
    <w:rsid w:val="00087BCB"/>
    <w:rsid w:val="00255AD6"/>
    <w:rsid w:val="00624FC3"/>
    <w:rsid w:val="00992474"/>
    <w:rsid w:val="00A32278"/>
    <w:rsid w:val="00C66122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E985"/>
  <w15:docId w15:val="{2498B64D-2EB7-4B17-8DDC-BD66E9A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Qua09</b:Tag>
    <b:SourceType>BookSection</b:SourceType>
    <b:Guid>{CD4AE7E3-A02A-4257-82C1-30856F678D0D}</b:Guid>
    <b:Author>
      <b:Author>
        <b:NameList>
          <b:Person>
            <b:Last>Quaranta</b:La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10620D5F-920A-4143-A617-0ED8F948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1773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LUCERO DE LOURDES GARCIA VELA</cp:lastModifiedBy>
  <cp:revision>2</cp:revision>
  <dcterms:created xsi:type="dcterms:W3CDTF">2021-06-07T21:45:00Z</dcterms:created>
  <dcterms:modified xsi:type="dcterms:W3CDTF">2021-06-07T21:45:00Z</dcterms:modified>
</cp:coreProperties>
</file>